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8B" w:rsidRDefault="00E4768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768B" w:rsidRDefault="00E4768B">
      <w:pPr>
        <w:pStyle w:val="ConsPlusNormal"/>
        <w:jc w:val="both"/>
        <w:outlineLvl w:val="0"/>
      </w:pPr>
    </w:p>
    <w:p w:rsidR="00E4768B" w:rsidRDefault="00E4768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E4768B" w:rsidRDefault="00E4768B">
      <w:pPr>
        <w:pStyle w:val="ConsPlusTitle"/>
        <w:jc w:val="center"/>
      </w:pPr>
      <w:r>
        <w:t>САМАРСКОЙ ОБЛАСТИ</w:t>
      </w:r>
    </w:p>
    <w:p w:rsidR="00E4768B" w:rsidRDefault="00E4768B">
      <w:pPr>
        <w:pStyle w:val="ConsPlusTitle"/>
        <w:jc w:val="center"/>
      </w:pPr>
    </w:p>
    <w:p w:rsidR="00E4768B" w:rsidRDefault="00E4768B">
      <w:pPr>
        <w:pStyle w:val="ConsPlusTitle"/>
        <w:jc w:val="center"/>
      </w:pPr>
      <w:r>
        <w:t>ПРИКАЗ</w:t>
      </w:r>
    </w:p>
    <w:p w:rsidR="00E4768B" w:rsidRDefault="00E4768B">
      <w:pPr>
        <w:pStyle w:val="ConsPlusTitle"/>
        <w:jc w:val="center"/>
      </w:pPr>
      <w:r>
        <w:t>от 26 марта 2008 г. N 01-21/27</w:t>
      </w:r>
    </w:p>
    <w:p w:rsidR="00E4768B" w:rsidRDefault="00E4768B">
      <w:pPr>
        <w:pStyle w:val="ConsPlusTitle"/>
        <w:jc w:val="center"/>
      </w:pPr>
    </w:p>
    <w:p w:rsidR="00E4768B" w:rsidRDefault="00E4768B">
      <w:pPr>
        <w:pStyle w:val="ConsPlusTitle"/>
        <w:jc w:val="center"/>
      </w:pPr>
      <w:r>
        <w:t>ОБ УТВЕРЖДЕНИИ ПОРЯДКА ПЕРЕДАЧИ МИНИСТЕРСТВУ УПРАВЛЕНИЯ</w:t>
      </w:r>
    </w:p>
    <w:p w:rsidR="00E4768B" w:rsidRDefault="00E4768B">
      <w:pPr>
        <w:pStyle w:val="ConsPlusTitle"/>
        <w:jc w:val="center"/>
      </w:pPr>
      <w:r>
        <w:t>ФИНАНСАМИ САМАРСКОЙ ОБЛАСТИ ИНФОРМАЦИИ О ДОЛГОВЫХ</w:t>
      </w:r>
    </w:p>
    <w:p w:rsidR="00E4768B" w:rsidRDefault="00E4768B">
      <w:pPr>
        <w:pStyle w:val="ConsPlusTitle"/>
        <w:jc w:val="center"/>
      </w:pPr>
      <w:r>
        <w:t>ОБЯЗАТЕЛЬСТВАХ, ОТРАЖЕННЫХ В МУНИЦИПАЛЬНЫХ ДОЛГОВЫХ КНИГАХ</w:t>
      </w:r>
    </w:p>
    <w:p w:rsidR="00E4768B" w:rsidRDefault="00E4768B">
      <w:pPr>
        <w:pStyle w:val="ConsPlusTitle"/>
        <w:jc w:val="center"/>
      </w:pPr>
      <w:r>
        <w:t>МУНИЦИПАЛЬНЫХ ОБРАЗОВАНИЙ САМАРСКОЙ ОБЛАСТИ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121</w:t>
        </w:r>
      </w:hyperlink>
      <w:r>
        <w:t xml:space="preserve"> Бюджетного кодекса Российской Федерации и в целях совершенствования системы учета, своевременности обслуживания и исполнения долговых обязательств муниципальных образований Самарской области приказываю: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передачи министерству управления финансами Самарской области информации о долговых обязательствах, отраженных в муниципальной долговой книге муниципального образования (далее - информация из долговых книг).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2. Управлению государственного долга и финансовых рынков ежемесячно сводить информацию из долговых книг для последующей отправки в Министерство финансов Российской Федерации.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3. Настоящий Приказ вступает в силу с 1 мая 2008 года.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заместителя министра управления финансами Самарской области Зябкину Е.Н.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</w:pPr>
      <w:r>
        <w:t>И.о. министра</w:t>
      </w:r>
    </w:p>
    <w:p w:rsidR="00E4768B" w:rsidRDefault="00E4768B">
      <w:pPr>
        <w:pStyle w:val="ConsPlusNormal"/>
        <w:jc w:val="right"/>
      </w:pPr>
      <w:r>
        <w:t>В.С.ПАНФЕРОВ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0"/>
      </w:pPr>
      <w:r>
        <w:t>Утвержден</w:t>
      </w:r>
    </w:p>
    <w:p w:rsidR="00E4768B" w:rsidRDefault="00E4768B">
      <w:pPr>
        <w:pStyle w:val="ConsPlusNormal"/>
        <w:jc w:val="right"/>
      </w:pPr>
      <w:r>
        <w:t>Приказом</w:t>
      </w:r>
    </w:p>
    <w:p w:rsidR="00E4768B" w:rsidRDefault="00E4768B">
      <w:pPr>
        <w:pStyle w:val="ConsPlusNormal"/>
        <w:jc w:val="right"/>
      </w:pPr>
      <w:r>
        <w:t>Министерства управления финансами Самарской области</w:t>
      </w:r>
    </w:p>
    <w:p w:rsidR="00E4768B" w:rsidRDefault="00E4768B">
      <w:pPr>
        <w:pStyle w:val="ConsPlusNormal"/>
        <w:jc w:val="right"/>
      </w:pPr>
      <w:r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Title"/>
        <w:jc w:val="center"/>
      </w:pPr>
      <w:bookmarkStart w:id="0" w:name="P31"/>
      <w:bookmarkEnd w:id="0"/>
      <w:r>
        <w:t>ПОРЯДОК</w:t>
      </w:r>
    </w:p>
    <w:p w:rsidR="00E4768B" w:rsidRDefault="00E4768B">
      <w:pPr>
        <w:pStyle w:val="ConsPlusTitle"/>
        <w:jc w:val="center"/>
      </w:pPr>
      <w:r>
        <w:t>ПЕРЕДАЧИ МИНИСТЕРСТВУ УПРАВЛЕНИЯ ФИНАНСАМИ САМАРСКОЙ ОБЛАСТИ</w:t>
      </w:r>
    </w:p>
    <w:p w:rsidR="00E4768B" w:rsidRDefault="00E4768B">
      <w:pPr>
        <w:pStyle w:val="ConsPlusTitle"/>
        <w:jc w:val="center"/>
      </w:pPr>
      <w:r>
        <w:t>ИНФОРМАЦИИ О ДОЛГОВЫХ ОБЯЗАТЕЛЬСТВАХ, ОТРАЖЕННЫХ</w:t>
      </w:r>
    </w:p>
    <w:p w:rsidR="00E4768B" w:rsidRDefault="00E4768B">
      <w:pPr>
        <w:pStyle w:val="ConsPlusTitle"/>
        <w:jc w:val="center"/>
      </w:pPr>
      <w:r>
        <w:t>В МУНИЦИПАЛЬНЫХ ДОЛГОВЫХ КНИГАХ МУНИЦИПАЛЬНЫХ ОБРАЗОВАНИЙ</w:t>
      </w:r>
    </w:p>
    <w:p w:rsidR="00E4768B" w:rsidRDefault="00E4768B">
      <w:pPr>
        <w:pStyle w:val="ConsPlusTitle"/>
        <w:jc w:val="center"/>
      </w:pPr>
      <w:r>
        <w:t>САМАРСКОЙ ОБЛАСТИ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ind w:firstLine="540"/>
        <w:jc w:val="both"/>
      </w:pPr>
      <w:r>
        <w:t xml:space="preserve">1. Настоящий Порядок разработан в соответствии с требованиями Бюджетного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и определяет объем, порядок и сроки передачи министерству управления финансами Самарской области (далее - министерство) информации о долговых обязательствах, отраженных в муниципальных долговых книгах муниципальных образований, расположенных на </w:t>
      </w:r>
      <w:r>
        <w:lastRenderedPageBreak/>
        <w:t>территории Самарской области (далее - информация из долговых книг), существующих в форме: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муниципальных займов муниципальных образований, осуществленных путем выпуска муниципальных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кредитных соглашений и договоров, заключенных от имени муниципальных образований как заемщиков;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договоров/соглашений о предоставлении муниципальными образованиями муниципальных гарантий;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договоров и соглашений о получении муниципальными образованиями бюджетных кредитов от бюджетов других уровней бюджетной системы Российской Федерации;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иных долговых обязательств, внесенных в муниципальные долговые книги муниципальных образований в соответствии с законодательством Российской Федерации, нормативными правовыми актами муниципальных образований (далее - иные долговые обязательства муниципальных образований).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В объем муниципального долга включаются: номинальная сумма долга по муниципальным ценным бумагам; объем основного долга по бюджетным кредитам, привлеченным в местный бюджет; объем основного долга по кредитам, полученным муниципальным образованием; объем обязательств по муниципальным гарантиям; объем иных (за исключением указанных) непогашенных долговых обязательств муниципального образования.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Информация из долговых книг подлежит обязательной регистрации и учету в министерстве по видам обязательств в разрезе муниципальных образований.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2. Информация из долговых книг должна содержать: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2.1. По </w:t>
      </w:r>
      <w:hyperlink w:anchor="P125" w:history="1">
        <w:r>
          <w:rPr>
            <w:color w:val="0000FF"/>
          </w:rPr>
          <w:t>договорам и соглашениям</w:t>
        </w:r>
      </w:hyperlink>
      <w:r>
        <w:t xml:space="preserve"> о получении муниципальным образованием бюджетных кредитов от бюджетов других уровней бюджетной системы Российской Федерации в валюте Российской Федерации (приложение N 1):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и номер договора или соглашения о получении бюджетного кредита;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бюджет, из которого предоставлен бюджетный кредит;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получения бюджетного кредита;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погашения бюджетного кредита;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объем долга по бюджетному кредиту на отчетную дату.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2.2. По </w:t>
      </w:r>
      <w:hyperlink w:anchor="P171" w:history="1">
        <w:r>
          <w:rPr>
            <w:color w:val="0000FF"/>
          </w:rPr>
          <w:t>кредитным соглашениям и договорам</w:t>
        </w:r>
      </w:hyperlink>
      <w:r>
        <w:t>, заключенным от имени муниципального образования как заемщика в валюте Российской Федерации (приложение N 2):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и номер кредитного договора или соглашения;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кредитора;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валюту обязательства;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получения кредита;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погашения кредита;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процентную ставку по кредиту;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lastRenderedPageBreak/>
        <w:t>- объем долга по кредиту на отчетную дату.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2.3. По </w:t>
      </w:r>
      <w:hyperlink w:anchor="P222" w:history="1">
        <w:r>
          <w:rPr>
            <w:color w:val="0000FF"/>
          </w:rPr>
          <w:t>муниципальным займам</w:t>
        </w:r>
      </w:hyperlink>
      <w:r>
        <w:t xml:space="preserve"> муниципального образования, осуществленным путем выпуска муниципальных ценных бумаг, номинальная стоимость которых указана в валюте Российской Федерации (приложение N 3):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государственный регистрационный номер выпуска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и вид ценной бумаги (купонная, дисконтная и т.д.);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форму выпуска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валюты обязательств;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государственной регистрации Условий эмиссии, регистрационный номер;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реквизиты нормативного правового акта, которым утверждено Решение о выпуске (с указанием наименования, даты и номера акта);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ограничения на владельцев ценных бумаг (при наличии таковых);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номинальную стоимость одной ценной бумаги в рублях;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объявленный и размещенный объемы выпуска (дополнительного выпуска) ценных бумаг по номинальной стоимости в рублях;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начала размещения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погашения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размещенный объем выпуска ценных бумаг (по номинальной стоимости в рублях);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процентную ставку купонного дохода;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купонный доход в расчете на одну облигацию;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дисконт на одну облигацию;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генерального агента по размещению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регистратора или депозитария;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организатора торговли на рынке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периодичность выплаты купонного дохода;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выплаченную сумму купонного дохода;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сумму дисконта при погашении (выкупе) ценных бумаг;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общую сумму расходов на обслуживание облигационного займа;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объем долга по ценным бумагам по номинальной стоимости.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2.4. По </w:t>
      </w:r>
      <w:hyperlink w:anchor="P324" w:history="1">
        <w:r>
          <w:rPr>
            <w:color w:val="0000FF"/>
          </w:rPr>
          <w:t>договорам/соглашениям</w:t>
        </w:r>
      </w:hyperlink>
      <w:r>
        <w:t xml:space="preserve"> о предоставлении муниципальным образованием муниципальных гарантий в валюте Российской Федерации (приложение N 4):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и номер договора или соглашения о предоставлении гарантии;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lastRenderedPageBreak/>
        <w:t>- наименование бенефициара;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валюты гарантии;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или момент вступления гарантии в силу;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сроки действия гарантии, предъявления требований по гарантии, исполнения гарантии;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объем обязательств по гарантии.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2.5. По </w:t>
      </w:r>
      <w:hyperlink w:anchor="P383" w:history="1">
        <w:r>
          <w:rPr>
            <w:color w:val="0000FF"/>
          </w:rPr>
          <w:t>иным долговым обязательствам</w:t>
        </w:r>
      </w:hyperlink>
      <w:r>
        <w:t xml:space="preserve"> муниципального образования в валюте Российской Федерации (приложение N 5):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и номер документа, на основании которого возникло долговое обязательство;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форму долгового обязательства;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наименование валюты долгового обязательства;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возникновения долгового обязательства;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дату погашения долгового обязательства;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- объем долга.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3. Финансовый орган муниципального образования предоставляет в министерство информацию о долговых обязательствах муниципального образования и входящих в его состав поселений.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Информация из долговых книг предоставляется ежемесячно в министерство не позднее 5 числа месяца, следующего за отчетным. Данные, направленные после пятого числа со дня окончания отчетного месяца, к исправлению не принимаются.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 xml:space="preserve">Информация из долговых книг предоставляется в соответствии с </w:t>
      </w:r>
      <w:hyperlink w:anchor="P12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83" w:history="1">
        <w:r>
          <w:rPr>
            <w:color w:val="0000FF"/>
          </w:rPr>
          <w:t>5</w:t>
        </w:r>
      </w:hyperlink>
      <w:r>
        <w:t xml:space="preserve"> к Порядку в электронном виде и на бумажном носителе за подписью руководителя финансового органа муниципального образования Самарской области.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E4768B" w:rsidRDefault="00E4768B">
      <w:pPr>
        <w:pStyle w:val="ConsPlusNormal"/>
        <w:spacing w:before="220"/>
        <w:ind w:firstLine="540"/>
        <w:jc w:val="both"/>
      </w:pPr>
      <w:r>
        <w:t>Ответственность за достоверность данных о долговых обязательствах муниципального образования, переданных в министерство, несет финансовый орган муниципального образования.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1"/>
      </w:pPr>
      <w:r>
        <w:t>Приложение N 1</w:t>
      </w:r>
    </w:p>
    <w:p w:rsidR="00E4768B" w:rsidRDefault="00E4768B">
      <w:pPr>
        <w:pStyle w:val="ConsPlusNormal"/>
        <w:jc w:val="right"/>
      </w:pPr>
      <w:r>
        <w:t>к Порядку</w:t>
      </w:r>
    </w:p>
    <w:p w:rsidR="00E4768B" w:rsidRDefault="00E4768B">
      <w:pPr>
        <w:pStyle w:val="ConsPlusNormal"/>
        <w:jc w:val="right"/>
      </w:pPr>
      <w:r>
        <w:t>передачи министерству</w:t>
      </w:r>
    </w:p>
    <w:p w:rsidR="00E4768B" w:rsidRDefault="00E4768B">
      <w:pPr>
        <w:pStyle w:val="ConsPlusNormal"/>
        <w:jc w:val="right"/>
      </w:pPr>
      <w:r>
        <w:t>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информации о долговых обязательствах,</w:t>
      </w:r>
    </w:p>
    <w:p w:rsidR="00E4768B" w:rsidRDefault="00E4768B">
      <w:pPr>
        <w:pStyle w:val="ConsPlusNormal"/>
        <w:jc w:val="right"/>
      </w:pPr>
      <w:r>
        <w:t>отраженных в муниципальной долговой книге</w:t>
      </w:r>
    </w:p>
    <w:p w:rsidR="00E4768B" w:rsidRDefault="00E4768B">
      <w:pPr>
        <w:pStyle w:val="ConsPlusNormal"/>
        <w:jc w:val="right"/>
      </w:pPr>
      <w:r>
        <w:lastRenderedPageBreak/>
        <w:t>муниципального образования, утвержденному</w:t>
      </w:r>
    </w:p>
    <w:p w:rsidR="00E4768B" w:rsidRDefault="00E4768B">
      <w:pPr>
        <w:pStyle w:val="ConsPlusNormal"/>
        <w:jc w:val="right"/>
      </w:pPr>
      <w:r>
        <w:t>Приказом министерства 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На 1 ________ 200__ г.</w:t>
      </w:r>
    </w:p>
    <w:p w:rsidR="00E4768B" w:rsidRDefault="00E4768B">
      <w:pPr>
        <w:pStyle w:val="ConsPlusNonformat"/>
        <w:jc w:val="both"/>
      </w:pPr>
      <w:r>
        <w:t>Орган, представляющий данные_____________</w:t>
      </w:r>
    </w:p>
    <w:p w:rsidR="00E4768B" w:rsidRDefault="00E4768B">
      <w:pPr>
        <w:pStyle w:val="ConsPlusNonformat"/>
        <w:jc w:val="both"/>
      </w:pPr>
      <w:r>
        <w:t>Периодичность месячная</w:t>
      </w:r>
    </w:p>
    <w:p w:rsidR="00E4768B" w:rsidRDefault="00E4768B">
      <w:pPr>
        <w:pStyle w:val="ConsPlusNonformat"/>
        <w:jc w:val="both"/>
      </w:pPr>
    </w:p>
    <w:p w:rsidR="00E4768B" w:rsidRDefault="00E4768B">
      <w:pPr>
        <w:pStyle w:val="ConsPlusNonformat"/>
        <w:jc w:val="both"/>
      </w:pPr>
      <w:bookmarkStart w:id="1" w:name="P125"/>
      <w:bookmarkEnd w:id="1"/>
      <w:r>
        <w:t xml:space="preserve">                        ПО ДОГОВОРАМ И СОГЛАШЕНИЯМ</w:t>
      </w:r>
    </w:p>
    <w:p w:rsidR="00E4768B" w:rsidRDefault="00E4768B">
      <w:pPr>
        <w:pStyle w:val="ConsPlusNonformat"/>
        <w:jc w:val="both"/>
      </w:pPr>
      <w:r>
        <w:t xml:space="preserve">         О ПОЛУЧЕНИИ МУНИЦИПАЛЬНЫМ ОБРАЗОВАНИЕМ БЮДЖЕТНЫХ КРЕДИТОВ</w:t>
      </w:r>
    </w:p>
    <w:p w:rsidR="00E4768B" w:rsidRDefault="00E4768B">
      <w:pPr>
        <w:pStyle w:val="ConsPlusNonformat"/>
        <w:jc w:val="both"/>
      </w:pPr>
      <w:r>
        <w:t xml:space="preserve">          ОТ БЮДЖЕТОВ ДРУГИХ УРОВНЕЙ БЮДЖЕТНОЙ СИСТЕМЫ РОССИЙСКОЙ</w:t>
      </w:r>
    </w:p>
    <w:p w:rsidR="00E4768B" w:rsidRDefault="00E4768B">
      <w:pPr>
        <w:pStyle w:val="ConsPlusNonformat"/>
        <w:jc w:val="both"/>
      </w:pPr>
      <w:r>
        <w:t xml:space="preserve">                  ФЕДЕРАЦИИ (ДАЛЕЕ - БЮДЖЕТНЫЙ КРЕДИТ)</w:t>
      </w:r>
    </w:p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68"/>
        <w:gridCol w:w="1860"/>
        <w:gridCol w:w="1736"/>
        <w:gridCol w:w="1736"/>
        <w:gridCol w:w="1984"/>
        <w:gridCol w:w="1736"/>
      </w:tblGrid>
      <w:tr w:rsidR="00E4768B">
        <w:trPr>
          <w:trHeight w:val="251"/>
        </w:trPr>
        <w:tc>
          <w:tcPr>
            <w:tcW w:w="868" w:type="dxa"/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860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   Дата   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(дд.мм.гг.) и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 номер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договора или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соглашения 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получении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бюджетного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кредита   </w:t>
            </w:r>
          </w:p>
        </w:tc>
        <w:tc>
          <w:tcPr>
            <w:tcW w:w="173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Бюджет, из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которого  </w:t>
            </w:r>
          </w:p>
          <w:p w:rsidR="00E4768B" w:rsidRDefault="00E4768B">
            <w:pPr>
              <w:pStyle w:val="ConsPlusNonformat"/>
              <w:jc w:val="both"/>
            </w:pPr>
            <w:r>
              <w:t>предоставлен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бюджетный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кредит   </w:t>
            </w:r>
          </w:p>
        </w:tc>
        <w:tc>
          <w:tcPr>
            <w:tcW w:w="173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   Дата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получения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бюджетного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кредита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(дд.мм.гг.)</w:t>
            </w:r>
          </w:p>
        </w:tc>
        <w:tc>
          <w:tcPr>
            <w:tcW w:w="1984" w:type="dxa"/>
          </w:tcPr>
          <w:p w:rsidR="00E4768B" w:rsidRDefault="00E4768B">
            <w:pPr>
              <w:pStyle w:val="ConsPlusNonformat"/>
              <w:jc w:val="both"/>
            </w:pPr>
            <w:r>
              <w:t>Дата погашения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бюджетного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кредита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(дд.мм.гг.) </w:t>
            </w:r>
          </w:p>
        </w:tc>
        <w:tc>
          <w:tcPr>
            <w:tcW w:w="173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Объем долга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  по 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бюджетному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кредиту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(руб.)   </w:t>
            </w:r>
          </w:p>
        </w:tc>
      </w:tr>
      <w:tr w:rsidR="00E4768B">
        <w:trPr>
          <w:trHeight w:val="251"/>
        </w:trPr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86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4      </w:t>
            </w:r>
          </w:p>
        </w:tc>
        <w:tc>
          <w:tcPr>
            <w:tcW w:w="198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 5 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6      </w:t>
            </w:r>
          </w:p>
        </w:tc>
      </w:tr>
      <w:tr w:rsidR="00E4768B">
        <w:trPr>
          <w:trHeight w:val="251"/>
        </w:trPr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Долг </w:t>
            </w:r>
          </w:p>
        </w:tc>
        <w:tc>
          <w:tcPr>
            <w:tcW w:w="186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>Всего</w:t>
            </w:r>
          </w:p>
        </w:tc>
        <w:tc>
          <w:tcPr>
            <w:tcW w:w="186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 -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-      </w:t>
            </w:r>
          </w:p>
        </w:tc>
        <w:tc>
          <w:tcPr>
            <w:tcW w:w="198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73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</w:tbl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Руководитель финансового органа</w:t>
      </w:r>
    </w:p>
    <w:p w:rsidR="00E4768B" w:rsidRDefault="00E4768B">
      <w:pPr>
        <w:pStyle w:val="ConsPlusNonformat"/>
        <w:jc w:val="both"/>
      </w:pPr>
      <w:r>
        <w:t>муниципального образования      ______________   __________________________</w:t>
      </w:r>
    </w:p>
    <w:p w:rsidR="00E4768B" w:rsidRDefault="00E4768B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1"/>
      </w:pPr>
      <w:r>
        <w:t>Приложение N 2</w:t>
      </w:r>
    </w:p>
    <w:p w:rsidR="00E4768B" w:rsidRDefault="00E4768B">
      <w:pPr>
        <w:pStyle w:val="ConsPlusNormal"/>
        <w:jc w:val="right"/>
      </w:pPr>
      <w:r>
        <w:t>к Порядку</w:t>
      </w:r>
    </w:p>
    <w:p w:rsidR="00E4768B" w:rsidRDefault="00E4768B">
      <w:pPr>
        <w:pStyle w:val="ConsPlusNormal"/>
        <w:jc w:val="right"/>
      </w:pPr>
      <w:r>
        <w:t>передачи министерству</w:t>
      </w:r>
    </w:p>
    <w:p w:rsidR="00E4768B" w:rsidRDefault="00E4768B">
      <w:pPr>
        <w:pStyle w:val="ConsPlusNormal"/>
        <w:jc w:val="right"/>
      </w:pPr>
      <w:r>
        <w:t>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информации о долговых обязательствах,</w:t>
      </w:r>
    </w:p>
    <w:p w:rsidR="00E4768B" w:rsidRDefault="00E4768B">
      <w:pPr>
        <w:pStyle w:val="ConsPlusNormal"/>
        <w:jc w:val="right"/>
      </w:pPr>
      <w:r>
        <w:t>отраженных в муниципальной долговой книге</w:t>
      </w:r>
    </w:p>
    <w:p w:rsidR="00E4768B" w:rsidRDefault="00E4768B">
      <w:pPr>
        <w:pStyle w:val="ConsPlusNormal"/>
        <w:jc w:val="right"/>
      </w:pPr>
      <w:r>
        <w:t>муниципального образования, утвержденному</w:t>
      </w:r>
    </w:p>
    <w:p w:rsidR="00E4768B" w:rsidRDefault="00E4768B">
      <w:pPr>
        <w:pStyle w:val="ConsPlusNormal"/>
        <w:jc w:val="right"/>
      </w:pPr>
      <w:r>
        <w:t>Приказом министерства 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На 1 ________ 200__ г.</w:t>
      </w:r>
    </w:p>
    <w:p w:rsidR="00E4768B" w:rsidRDefault="00E4768B">
      <w:pPr>
        <w:pStyle w:val="ConsPlusNonformat"/>
        <w:jc w:val="both"/>
      </w:pPr>
      <w:r>
        <w:t>Орган, представляющий данные_____________</w:t>
      </w:r>
    </w:p>
    <w:p w:rsidR="00E4768B" w:rsidRDefault="00E4768B">
      <w:pPr>
        <w:pStyle w:val="ConsPlusNonformat"/>
        <w:jc w:val="both"/>
      </w:pPr>
      <w:r>
        <w:t>Периодичность месячная</w:t>
      </w:r>
    </w:p>
    <w:p w:rsidR="00E4768B" w:rsidRDefault="00E4768B">
      <w:pPr>
        <w:pStyle w:val="ConsPlusNonformat"/>
        <w:jc w:val="both"/>
      </w:pPr>
    </w:p>
    <w:p w:rsidR="00E4768B" w:rsidRDefault="00E4768B">
      <w:pPr>
        <w:pStyle w:val="ConsPlusNonformat"/>
        <w:jc w:val="both"/>
      </w:pPr>
      <w:bookmarkStart w:id="2" w:name="P171"/>
      <w:bookmarkEnd w:id="2"/>
      <w:r>
        <w:t xml:space="preserve">                   ПО КРЕДИТНЫМ СОГЛАШЕНИЯМ И ДОГОВОРАМ,</w:t>
      </w:r>
    </w:p>
    <w:p w:rsidR="00E4768B" w:rsidRDefault="00E4768B">
      <w:pPr>
        <w:pStyle w:val="ConsPlusNonformat"/>
        <w:jc w:val="both"/>
      </w:pPr>
      <w:r>
        <w:t xml:space="preserve">      ЗАКЛЮЧЕННЫМ ОТ ИМЕНИ МУНИЦИПАЛЬНОГО ОБРАЗОВАНИЯ КАК ЗАЕМЩИКА</w:t>
      </w:r>
    </w:p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88"/>
        <w:gridCol w:w="1612"/>
        <w:gridCol w:w="1116"/>
        <w:gridCol w:w="992"/>
        <w:gridCol w:w="1488"/>
        <w:gridCol w:w="992"/>
        <w:gridCol w:w="1488"/>
        <w:gridCol w:w="992"/>
      </w:tblGrid>
      <w:tr w:rsidR="00E4768B">
        <w:trPr>
          <w:trHeight w:val="251"/>
        </w:trPr>
        <w:tc>
          <w:tcPr>
            <w:tcW w:w="1488" w:type="dxa"/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61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  Дата  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(дд.мм.гг.)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и номер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кредитного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договора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 или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соглашения </w:t>
            </w:r>
          </w:p>
        </w:tc>
        <w:tc>
          <w:tcPr>
            <w:tcW w:w="1116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На-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имено- 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вание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креди-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тора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>Валюта</w:t>
            </w:r>
          </w:p>
          <w:p w:rsidR="00E4768B" w:rsidRDefault="00E4768B">
            <w:pPr>
              <w:pStyle w:val="ConsPlusNonformat"/>
              <w:jc w:val="both"/>
            </w:pPr>
            <w:r>
              <w:t>обяза-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  </w:t>
            </w:r>
          </w:p>
        </w:tc>
        <w:tc>
          <w:tcPr>
            <w:tcW w:w="1488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 Дата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получения 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кредита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(дд.мм.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гг.) 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Про-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цент- 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ная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став-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ка по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кре-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диту </w:t>
            </w:r>
          </w:p>
        </w:tc>
        <w:tc>
          <w:tcPr>
            <w:tcW w:w="1488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 Дата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погашения 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кредита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(дд.мм.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гг.) 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Объем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долга </w:t>
            </w:r>
          </w:p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кре-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диту </w:t>
            </w:r>
          </w:p>
          <w:p w:rsidR="00E4768B" w:rsidRDefault="00E4768B">
            <w:pPr>
              <w:pStyle w:val="ConsPlusNonformat"/>
              <w:jc w:val="both"/>
            </w:pPr>
            <w:r>
              <w:t>(руб.)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lastRenderedPageBreak/>
              <w:t xml:space="preserve">    1  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5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7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8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>Внутренний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-  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Внешний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-  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Всего   </w:t>
            </w:r>
          </w:p>
        </w:tc>
        <w:tc>
          <w:tcPr>
            <w:tcW w:w="161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 -  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- 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</w:tbl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Руководитель финансового органа</w:t>
      </w:r>
    </w:p>
    <w:p w:rsidR="00E4768B" w:rsidRDefault="00E4768B">
      <w:pPr>
        <w:pStyle w:val="ConsPlusNonformat"/>
        <w:jc w:val="both"/>
      </w:pPr>
      <w:r>
        <w:t>муниципального образования      ______________   __________________________</w:t>
      </w:r>
    </w:p>
    <w:p w:rsidR="00E4768B" w:rsidRDefault="00E4768B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1"/>
      </w:pPr>
      <w:r>
        <w:t>Приложение N 3</w:t>
      </w:r>
    </w:p>
    <w:p w:rsidR="00E4768B" w:rsidRDefault="00E4768B">
      <w:pPr>
        <w:pStyle w:val="ConsPlusNormal"/>
        <w:jc w:val="right"/>
      </w:pPr>
      <w:r>
        <w:t>к Порядку</w:t>
      </w:r>
    </w:p>
    <w:p w:rsidR="00E4768B" w:rsidRDefault="00E4768B">
      <w:pPr>
        <w:pStyle w:val="ConsPlusNormal"/>
        <w:jc w:val="right"/>
      </w:pPr>
      <w:r>
        <w:t>передачи министерству</w:t>
      </w:r>
    </w:p>
    <w:p w:rsidR="00E4768B" w:rsidRDefault="00E4768B">
      <w:pPr>
        <w:pStyle w:val="ConsPlusNormal"/>
        <w:jc w:val="right"/>
      </w:pPr>
      <w:r>
        <w:t>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информации о долговых обязательствах,</w:t>
      </w:r>
    </w:p>
    <w:p w:rsidR="00E4768B" w:rsidRDefault="00E4768B">
      <w:pPr>
        <w:pStyle w:val="ConsPlusNormal"/>
        <w:jc w:val="right"/>
      </w:pPr>
      <w:r>
        <w:t>отраженных в муниципальной долговой книге</w:t>
      </w:r>
    </w:p>
    <w:p w:rsidR="00E4768B" w:rsidRDefault="00E4768B">
      <w:pPr>
        <w:pStyle w:val="ConsPlusNormal"/>
        <w:jc w:val="right"/>
      </w:pPr>
      <w:r>
        <w:t>муниципального образования, утвержденному</w:t>
      </w:r>
    </w:p>
    <w:p w:rsidR="00E4768B" w:rsidRDefault="00E4768B">
      <w:pPr>
        <w:pStyle w:val="ConsPlusNormal"/>
        <w:jc w:val="right"/>
      </w:pPr>
      <w:r>
        <w:t>Приказом министерства 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rPr>
          <w:sz w:val="16"/>
        </w:rPr>
        <w:t>На 1 ________ 200__ г.</w:t>
      </w:r>
    </w:p>
    <w:p w:rsidR="00E4768B" w:rsidRDefault="00E4768B">
      <w:pPr>
        <w:pStyle w:val="ConsPlusNonformat"/>
        <w:jc w:val="both"/>
      </w:pPr>
      <w:r>
        <w:rPr>
          <w:sz w:val="16"/>
        </w:rPr>
        <w:t>Орган, представляющий данные_____________</w:t>
      </w:r>
    </w:p>
    <w:p w:rsidR="00E4768B" w:rsidRDefault="00E4768B">
      <w:pPr>
        <w:pStyle w:val="ConsPlusNonformat"/>
        <w:jc w:val="both"/>
      </w:pPr>
      <w:r>
        <w:rPr>
          <w:sz w:val="16"/>
        </w:rPr>
        <w:t>Периодичность месячная</w:t>
      </w:r>
    </w:p>
    <w:p w:rsidR="00E4768B" w:rsidRDefault="00E4768B">
      <w:pPr>
        <w:pStyle w:val="ConsPlusNonformat"/>
        <w:jc w:val="both"/>
      </w:pPr>
    </w:p>
    <w:p w:rsidR="00E4768B" w:rsidRDefault="00E4768B">
      <w:pPr>
        <w:pStyle w:val="ConsPlusNonformat"/>
        <w:jc w:val="both"/>
      </w:pPr>
      <w:bookmarkStart w:id="3" w:name="P222"/>
      <w:bookmarkEnd w:id="3"/>
      <w:r>
        <w:rPr>
          <w:sz w:val="16"/>
        </w:rPr>
        <w:t xml:space="preserve">                          ПО МУНИЦИПАЛЬНЫМ ЗАЙМАМ</w:t>
      </w:r>
    </w:p>
    <w:p w:rsidR="00E4768B" w:rsidRDefault="00E4768B">
      <w:pPr>
        <w:pStyle w:val="ConsPlusNonformat"/>
        <w:jc w:val="both"/>
      </w:pPr>
      <w:r>
        <w:rPr>
          <w:sz w:val="16"/>
        </w:rPr>
        <w:t xml:space="preserve">          МУНИЦИПАЛЬНЫХ ОБРАЗОВАНИЙ, ОСУЩЕСТВЛЕННЫМ ПУТЕМ ВЫПУСКА</w:t>
      </w:r>
    </w:p>
    <w:p w:rsidR="00E4768B" w:rsidRDefault="00E4768B">
      <w:pPr>
        <w:pStyle w:val="ConsPlusNonformat"/>
        <w:jc w:val="both"/>
      </w:pPr>
      <w:r>
        <w:rPr>
          <w:sz w:val="16"/>
        </w:rPr>
        <w:t xml:space="preserve">           МУНИЦИПАЛЬНЫХ ЦЕННЫХ БУМАГ МУНИЦИПАЛЬНОГО ОБРАЗОВАНИЯ</w:t>
      </w:r>
    </w:p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152"/>
        <w:gridCol w:w="768"/>
        <w:gridCol w:w="768"/>
        <w:gridCol w:w="672"/>
        <w:gridCol w:w="768"/>
        <w:gridCol w:w="864"/>
        <w:gridCol w:w="864"/>
        <w:gridCol w:w="672"/>
        <w:gridCol w:w="672"/>
        <w:gridCol w:w="768"/>
        <w:gridCol w:w="864"/>
        <w:gridCol w:w="864"/>
      </w:tblGrid>
      <w:tr w:rsidR="00E4768B">
        <w:trPr>
          <w:trHeight w:val="188"/>
        </w:trPr>
        <w:tc>
          <w:tcPr>
            <w:tcW w:w="1152" w:type="dxa"/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Госу-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дар-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ствен-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реги-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стра-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цион-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вы-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пуска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ценных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бумаг </w:t>
            </w:r>
          </w:p>
        </w:tc>
        <w:tc>
          <w:tcPr>
            <w:tcW w:w="768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Наиме-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ние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и вид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ги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(ку-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ная,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дис-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конт-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ная) </w:t>
            </w:r>
          </w:p>
        </w:tc>
        <w:tc>
          <w:tcPr>
            <w:tcW w:w="672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Форма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вы-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пуска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ных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бумаг</w:t>
            </w:r>
          </w:p>
        </w:tc>
        <w:tc>
          <w:tcPr>
            <w:tcW w:w="768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Валю-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та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обяза-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ств  </w:t>
            </w:r>
          </w:p>
        </w:tc>
        <w:tc>
          <w:tcPr>
            <w:tcW w:w="864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госу-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дар-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ствен-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ной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регис-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тра-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ции.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Усло-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вия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эмис-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сии,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реги-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стра-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цион-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ный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гг.N) </w:t>
            </w:r>
          </w:p>
        </w:tc>
        <w:tc>
          <w:tcPr>
            <w:tcW w:w="864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Норма-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тивный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пра-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вовой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акт,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кото-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рым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утвер-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ждено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Реше-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ние 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вы-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пуске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(с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указа-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нием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даты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гг.)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и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номера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акта) </w:t>
            </w:r>
          </w:p>
        </w:tc>
        <w:tc>
          <w:tcPr>
            <w:tcW w:w="672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Огра-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чения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вла-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дель-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цев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ных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бумаг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(при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нали-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чии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тако-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вых) </w:t>
            </w:r>
          </w:p>
        </w:tc>
        <w:tc>
          <w:tcPr>
            <w:tcW w:w="672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Номи-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наль-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ная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стои-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мость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одной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ной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бума-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ги  </w:t>
            </w:r>
          </w:p>
        </w:tc>
        <w:tc>
          <w:tcPr>
            <w:tcW w:w="768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Объяв-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лен-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вы-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пуска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(до-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пол-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ни-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вы-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пуска)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ценных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бумаг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номи-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наль-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стои-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мости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  <w:tc>
          <w:tcPr>
            <w:tcW w:w="864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на-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чала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разме-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щения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цен-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ных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бумаг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гг.)  </w:t>
            </w:r>
          </w:p>
        </w:tc>
        <w:tc>
          <w:tcPr>
            <w:tcW w:w="864" w:type="dxa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пога-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шения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ценных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бумаг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гг.)  </w:t>
            </w: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1  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2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3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10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11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12   </w:t>
            </w: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Внутренний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долг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Итого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Внешний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долг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Итого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</w:tr>
      <w:tr w:rsidR="00E4768B">
        <w:trPr>
          <w:trHeight w:val="188"/>
        </w:trPr>
        <w:tc>
          <w:tcPr>
            <w:tcW w:w="115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Всего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-   </w:t>
            </w:r>
          </w:p>
        </w:tc>
      </w:tr>
    </w:tbl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64"/>
        <w:gridCol w:w="672"/>
        <w:gridCol w:w="768"/>
        <w:gridCol w:w="768"/>
        <w:gridCol w:w="768"/>
        <w:gridCol w:w="768"/>
        <w:gridCol w:w="768"/>
        <w:gridCol w:w="672"/>
        <w:gridCol w:w="768"/>
        <w:gridCol w:w="768"/>
        <w:gridCol w:w="864"/>
        <w:gridCol w:w="768"/>
      </w:tblGrid>
      <w:tr w:rsidR="00E4768B">
        <w:trPr>
          <w:trHeight w:val="188"/>
        </w:trPr>
        <w:tc>
          <w:tcPr>
            <w:tcW w:w="864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Разме-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щенный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выпус-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ка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(допол-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нитель-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выпус-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ка)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ценных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бумаг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(по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номи-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ной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сто-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имости)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(руб.) </w:t>
            </w:r>
          </w:p>
        </w:tc>
        <w:tc>
          <w:tcPr>
            <w:tcW w:w="672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Про-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цент-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ная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став-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ка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ку-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дохо-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  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Купон-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доход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в рас-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чете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одну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обли-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гацию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Дис-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конт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одну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обли-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гацию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имено-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вание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гене-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раль-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агента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(аген-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та) по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разме-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щению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ценных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бумаг 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Наиме-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вание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реги-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стра-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тора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или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депо-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зита-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рия  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Наиме-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нова-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ние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орга-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низа-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тора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тор-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говли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на 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рынке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ценных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бумаг </w:t>
            </w:r>
          </w:p>
        </w:tc>
        <w:tc>
          <w:tcPr>
            <w:tcW w:w="672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Пе-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рио-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дич-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ность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вып-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латы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ку-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ного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дохо-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да  </w:t>
            </w:r>
          </w:p>
        </w:tc>
        <w:tc>
          <w:tcPr>
            <w:tcW w:w="1536" w:type="dxa"/>
            <w:gridSpan w:val="2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Сведения 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выплате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дохода по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ценным 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 бумагам   </w:t>
            </w:r>
          </w:p>
        </w:tc>
        <w:tc>
          <w:tcPr>
            <w:tcW w:w="864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Общая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сумма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расхо-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дов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на 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обслу-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жи-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вание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облига-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цион-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займа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(руб.) </w:t>
            </w:r>
          </w:p>
        </w:tc>
        <w:tc>
          <w:tcPr>
            <w:tcW w:w="768" w:type="dxa"/>
            <w:vMerge w:val="restart"/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Объем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долга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цен-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ным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гам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номи-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наль-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ной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стои-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мости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</w:tr>
      <w:tr w:rsidR="00E4768B">
        <w:tc>
          <w:tcPr>
            <w:tcW w:w="768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576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576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вып-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лачен-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ная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купон-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ного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дохода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сумма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дис-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конта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при 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пога-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шении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(вы-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купе)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ценных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бумаг </w:t>
            </w:r>
          </w:p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>(руб.)</w:t>
            </w:r>
          </w:p>
        </w:tc>
        <w:tc>
          <w:tcPr>
            <w:tcW w:w="768" w:type="dxa"/>
            <w:vMerge/>
            <w:tcBorders>
              <w:top w:val="nil"/>
            </w:tcBorders>
          </w:tcPr>
          <w:p w:rsidR="00E4768B" w:rsidRDefault="00E4768B"/>
        </w:tc>
        <w:tc>
          <w:tcPr>
            <w:tcW w:w="672" w:type="dxa"/>
            <w:vMerge/>
            <w:tcBorders>
              <w:top w:val="nil"/>
            </w:tcBorders>
          </w:tcPr>
          <w:p w:rsidR="00E4768B" w:rsidRDefault="00E4768B"/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13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14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16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17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18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19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20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21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22  </w:t>
            </w: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23  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24  </w:t>
            </w:r>
          </w:p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188"/>
        </w:trPr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 </w:t>
            </w:r>
          </w:p>
        </w:tc>
        <w:tc>
          <w:tcPr>
            <w:tcW w:w="67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</w:tbl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rPr>
          <w:sz w:val="16"/>
        </w:rPr>
        <w:t>Руководитель финансового органа</w:t>
      </w:r>
    </w:p>
    <w:p w:rsidR="00E4768B" w:rsidRDefault="00E4768B">
      <w:pPr>
        <w:pStyle w:val="ConsPlusNonformat"/>
        <w:jc w:val="both"/>
      </w:pPr>
      <w:r>
        <w:rPr>
          <w:sz w:val="16"/>
        </w:rPr>
        <w:t>муниципального образования      ______________   __________________________</w:t>
      </w:r>
    </w:p>
    <w:p w:rsidR="00E4768B" w:rsidRDefault="00E4768B">
      <w:pPr>
        <w:pStyle w:val="ConsPlusNonformat"/>
        <w:jc w:val="both"/>
      </w:pPr>
      <w:r>
        <w:rPr>
          <w:sz w:val="16"/>
        </w:rPr>
        <w:t xml:space="preserve">                                  (подпись)        (расшифровка подписи)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1"/>
      </w:pPr>
      <w:r>
        <w:t>Приложение N 4</w:t>
      </w:r>
    </w:p>
    <w:p w:rsidR="00E4768B" w:rsidRDefault="00E4768B">
      <w:pPr>
        <w:pStyle w:val="ConsPlusNormal"/>
        <w:jc w:val="right"/>
      </w:pPr>
      <w:r>
        <w:t>к Порядку</w:t>
      </w:r>
    </w:p>
    <w:p w:rsidR="00E4768B" w:rsidRDefault="00E4768B">
      <w:pPr>
        <w:pStyle w:val="ConsPlusNormal"/>
        <w:jc w:val="right"/>
      </w:pPr>
      <w:r>
        <w:t>передачи министерству</w:t>
      </w:r>
    </w:p>
    <w:p w:rsidR="00E4768B" w:rsidRDefault="00E4768B">
      <w:pPr>
        <w:pStyle w:val="ConsPlusNormal"/>
        <w:jc w:val="right"/>
      </w:pPr>
      <w:r>
        <w:t>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информации о долговых обязательствах,</w:t>
      </w:r>
    </w:p>
    <w:p w:rsidR="00E4768B" w:rsidRDefault="00E4768B">
      <w:pPr>
        <w:pStyle w:val="ConsPlusNormal"/>
        <w:jc w:val="right"/>
      </w:pPr>
      <w:r>
        <w:t>отраженных в муниципальной долговой книге</w:t>
      </w:r>
    </w:p>
    <w:p w:rsidR="00E4768B" w:rsidRDefault="00E4768B">
      <w:pPr>
        <w:pStyle w:val="ConsPlusNormal"/>
        <w:jc w:val="right"/>
      </w:pPr>
      <w:r>
        <w:t>муниципального образования, утвержденному</w:t>
      </w:r>
    </w:p>
    <w:p w:rsidR="00E4768B" w:rsidRDefault="00E4768B">
      <w:pPr>
        <w:pStyle w:val="ConsPlusNormal"/>
        <w:jc w:val="right"/>
      </w:pPr>
      <w:r>
        <w:t>Приказом министерства 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lastRenderedPageBreak/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На 1 ________ 200__ г.</w:t>
      </w:r>
    </w:p>
    <w:p w:rsidR="00E4768B" w:rsidRDefault="00E4768B">
      <w:pPr>
        <w:pStyle w:val="ConsPlusNonformat"/>
        <w:jc w:val="both"/>
      </w:pPr>
      <w:r>
        <w:t>Орган, представляющий данные_____________</w:t>
      </w:r>
    </w:p>
    <w:p w:rsidR="00E4768B" w:rsidRDefault="00E4768B">
      <w:pPr>
        <w:pStyle w:val="ConsPlusNonformat"/>
        <w:jc w:val="both"/>
      </w:pPr>
      <w:r>
        <w:t>Периодичность месячная</w:t>
      </w:r>
    </w:p>
    <w:p w:rsidR="00E4768B" w:rsidRDefault="00E4768B">
      <w:pPr>
        <w:pStyle w:val="ConsPlusNonformat"/>
        <w:jc w:val="both"/>
      </w:pPr>
    </w:p>
    <w:p w:rsidR="00E4768B" w:rsidRDefault="00E4768B">
      <w:pPr>
        <w:pStyle w:val="ConsPlusNonformat"/>
        <w:jc w:val="both"/>
      </w:pPr>
      <w:bookmarkStart w:id="4" w:name="P324"/>
      <w:bookmarkEnd w:id="4"/>
      <w:r>
        <w:t xml:space="preserve">                         ПО ДОГОВОРАМ/СОГЛАШЕНИЯМ</w:t>
      </w:r>
    </w:p>
    <w:p w:rsidR="00E4768B" w:rsidRDefault="00E4768B">
      <w:pPr>
        <w:pStyle w:val="ConsPlusNonformat"/>
        <w:jc w:val="both"/>
      </w:pPr>
      <w:r>
        <w:t xml:space="preserve">               О ПРЕДОСТАВЛЕНИИ МУНИЦИПАЛЬНЫМ ОБРАЗОВАНИЕМ</w:t>
      </w:r>
    </w:p>
    <w:p w:rsidR="00E4768B" w:rsidRDefault="00E4768B">
      <w:pPr>
        <w:pStyle w:val="ConsPlusNonformat"/>
        <w:jc w:val="both"/>
      </w:pPr>
      <w:r>
        <w:t xml:space="preserve">                          МУНИЦИПАЛЬНЫХ ГАРАНТИЙ</w:t>
      </w:r>
    </w:p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88"/>
        <w:gridCol w:w="1116"/>
        <w:gridCol w:w="992"/>
        <w:gridCol w:w="868"/>
        <w:gridCol w:w="992"/>
        <w:gridCol w:w="1116"/>
        <w:gridCol w:w="992"/>
        <w:gridCol w:w="992"/>
        <w:gridCol w:w="992"/>
        <w:gridCol w:w="992"/>
      </w:tblGrid>
      <w:tr w:rsidR="00E4768B">
        <w:trPr>
          <w:trHeight w:val="251"/>
        </w:trPr>
        <w:tc>
          <w:tcPr>
            <w:tcW w:w="1488" w:type="dxa"/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гг.) и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номер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дого-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вора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или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согла-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шения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о пре- </w:t>
            </w:r>
          </w:p>
          <w:p w:rsidR="00E4768B" w:rsidRDefault="00E4768B">
            <w:pPr>
              <w:pStyle w:val="ConsPlusNonformat"/>
              <w:jc w:val="both"/>
            </w:pPr>
            <w:r>
              <w:t>достав-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лении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гаран-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тии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На-  </w:t>
            </w:r>
          </w:p>
          <w:p w:rsidR="00E4768B" w:rsidRDefault="00E4768B">
            <w:pPr>
              <w:pStyle w:val="ConsPlusNonformat"/>
              <w:jc w:val="both"/>
            </w:pPr>
            <w:r>
              <w:t>имено-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вание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бене-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фици-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ара  </w:t>
            </w:r>
          </w:p>
        </w:tc>
        <w:tc>
          <w:tcPr>
            <w:tcW w:w="868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На-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име-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но- </w:t>
            </w:r>
          </w:p>
          <w:p w:rsidR="00E4768B" w:rsidRDefault="00E4768B">
            <w:pPr>
              <w:pStyle w:val="ConsPlusNonformat"/>
              <w:jc w:val="both"/>
            </w:pPr>
            <w:r>
              <w:t>вание</w:t>
            </w:r>
          </w:p>
          <w:p w:rsidR="00E4768B" w:rsidRDefault="00E4768B">
            <w:pPr>
              <w:pStyle w:val="ConsPlusNonformat"/>
              <w:jc w:val="both"/>
            </w:pPr>
            <w:r>
              <w:t>прин-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ци-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па-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ла 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Валю-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та  </w:t>
            </w:r>
          </w:p>
          <w:p w:rsidR="00E4768B" w:rsidRDefault="00E4768B">
            <w:pPr>
              <w:pStyle w:val="ConsPlusNonformat"/>
              <w:jc w:val="both"/>
            </w:pPr>
            <w:r>
              <w:t>гаран-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тии  </w:t>
            </w:r>
          </w:p>
        </w:tc>
        <w:tc>
          <w:tcPr>
            <w:tcW w:w="111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или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момент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вступ-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ления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гаран-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тии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в  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силу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гг.)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Срок </w:t>
            </w:r>
          </w:p>
          <w:p w:rsidR="00E4768B" w:rsidRDefault="00E4768B">
            <w:pPr>
              <w:pStyle w:val="ConsPlusNonformat"/>
              <w:jc w:val="both"/>
            </w:pPr>
            <w:r>
              <w:t>дейст-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вия  </w:t>
            </w:r>
          </w:p>
          <w:p w:rsidR="00E4768B" w:rsidRDefault="00E4768B">
            <w:pPr>
              <w:pStyle w:val="ConsPlusNonformat"/>
              <w:jc w:val="both"/>
            </w:pPr>
            <w:r>
              <w:t>гаран-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тии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Срок </w:t>
            </w:r>
          </w:p>
          <w:p w:rsidR="00E4768B" w:rsidRDefault="00E4768B">
            <w:pPr>
              <w:pStyle w:val="ConsPlusNonformat"/>
              <w:jc w:val="both"/>
            </w:pPr>
            <w:r>
              <w:t>предъ-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явле-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ния  </w:t>
            </w:r>
          </w:p>
          <w:p w:rsidR="00E4768B" w:rsidRDefault="00E4768B">
            <w:pPr>
              <w:pStyle w:val="ConsPlusNonformat"/>
              <w:jc w:val="both"/>
            </w:pPr>
            <w:r>
              <w:t>требо-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ваний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t>гаран-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тии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Срок </w:t>
            </w:r>
          </w:p>
          <w:p w:rsidR="00E4768B" w:rsidRDefault="00E4768B">
            <w:pPr>
              <w:pStyle w:val="ConsPlusNonformat"/>
              <w:jc w:val="both"/>
            </w:pPr>
            <w:r>
              <w:t>испол-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нения </w:t>
            </w:r>
          </w:p>
          <w:p w:rsidR="00E4768B" w:rsidRDefault="00E4768B">
            <w:pPr>
              <w:pStyle w:val="ConsPlusNonformat"/>
              <w:jc w:val="both"/>
            </w:pPr>
            <w:r>
              <w:t>гаран-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тии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Объем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обя-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за-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по  </w:t>
            </w:r>
          </w:p>
          <w:p w:rsidR="00E4768B" w:rsidRDefault="00E4768B">
            <w:pPr>
              <w:pStyle w:val="ConsPlusNonformat"/>
              <w:jc w:val="both"/>
            </w:pPr>
            <w:r>
              <w:t>гаран-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тии  </w:t>
            </w:r>
          </w:p>
          <w:p w:rsidR="00E4768B" w:rsidRDefault="00E4768B">
            <w:pPr>
              <w:pStyle w:val="ConsPlusNonformat"/>
              <w:jc w:val="both"/>
            </w:pPr>
            <w:r>
              <w:t>(руб.)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2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8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9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10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>Внутренний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Внешний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Всего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6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</w:tbl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Руководитель финансового органа</w:t>
      </w:r>
    </w:p>
    <w:p w:rsidR="00E4768B" w:rsidRDefault="00E4768B">
      <w:pPr>
        <w:pStyle w:val="ConsPlusNonformat"/>
        <w:jc w:val="both"/>
      </w:pPr>
      <w:r>
        <w:t>муниципального образования      ______________   __________________________</w:t>
      </w:r>
    </w:p>
    <w:p w:rsidR="00E4768B" w:rsidRDefault="00E4768B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right"/>
        <w:outlineLvl w:val="1"/>
      </w:pPr>
      <w:r>
        <w:t>Приложение N 5</w:t>
      </w:r>
    </w:p>
    <w:p w:rsidR="00E4768B" w:rsidRDefault="00E4768B">
      <w:pPr>
        <w:pStyle w:val="ConsPlusNormal"/>
        <w:jc w:val="right"/>
      </w:pPr>
      <w:r>
        <w:t>к Порядку</w:t>
      </w:r>
    </w:p>
    <w:p w:rsidR="00E4768B" w:rsidRDefault="00E4768B">
      <w:pPr>
        <w:pStyle w:val="ConsPlusNormal"/>
        <w:jc w:val="right"/>
      </w:pPr>
      <w:r>
        <w:t>передачи министерству</w:t>
      </w:r>
    </w:p>
    <w:p w:rsidR="00E4768B" w:rsidRDefault="00E4768B">
      <w:pPr>
        <w:pStyle w:val="ConsPlusNormal"/>
        <w:jc w:val="right"/>
      </w:pPr>
      <w:r>
        <w:t>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информации о долговых обязательствах,</w:t>
      </w:r>
    </w:p>
    <w:p w:rsidR="00E4768B" w:rsidRDefault="00E4768B">
      <w:pPr>
        <w:pStyle w:val="ConsPlusNormal"/>
        <w:jc w:val="right"/>
      </w:pPr>
      <w:r>
        <w:t>отраженных в муниципальной долговой книге</w:t>
      </w:r>
    </w:p>
    <w:p w:rsidR="00E4768B" w:rsidRDefault="00E4768B">
      <w:pPr>
        <w:pStyle w:val="ConsPlusNormal"/>
        <w:jc w:val="right"/>
      </w:pPr>
      <w:r>
        <w:t>муниципального образования, утвержденному</w:t>
      </w:r>
    </w:p>
    <w:p w:rsidR="00E4768B" w:rsidRDefault="00E4768B">
      <w:pPr>
        <w:pStyle w:val="ConsPlusNormal"/>
        <w:jc w:val="right"/>
      </w:pPr>
      <w:r>
        <w:t>Приказом министерства управления финансами</w:t>
      </w:r>
    </w:p>
    <w:p w:rsidR="00E4768B" w:rsidRDefault="00E4768B">
      <w:pPr>
        <w:pStyle w:val="ConsPlusNormal"/>
        <w:jc w:val="right"/>
      </w:pPr>
      <w:r>
        <w:t>Самарской области</w:t>
      </w:r>
    </w:p>
    <w:p w:rsidR="00E4768B" w:rsidRDefault="00E4768B">
      <w:pPr>
        <w:pStyle w:val="ConsPlusNormal"/>
        <w:jc w:val="right"/>
      </w:pPr>
      <w:r>
        <w:t>от 26 марта 2008 г. N 01-21/27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На 1 ________ 200__ г.</w:t>
      </w:r>
    </w:p>
    <w:p w:rsidR="00E4768B" w:rsidRDefault="00E4768B">
      <w:pPr>
        <w:pStyle w:val="ConsPlusNonformat"/>
        <w:jc w:val="both"/>
      </w:pPr>
      <w:r>
        <w:t>Орган, представляющий данные_____________</w:t>
      </w:r>
    </w:p>
    <w:p w:rsidR="00E4768B" w:rsidRDefault="00E4768B">
      <w:pPr>
        <w:pStyle w:val="ConsPlusNonformat"/>
        <w:jc w:val="both"/>
      </w:pPr>
      <w:r>
        <w:lastRenderedPageBreak/>
        <w:t>Периодичность месячная</w:t>
      </w:r>
    </w:p>
    <w:p w:rsidR="00E4768B" w:rsidRDefault="00E4768B">
      <w:pPr>
        <w:pStyle w:val="ConsPlusNonformat"/>
        <w:jc w:val="both"/>
      </w:pPr>
    </w:p>
    <w:p w:rsidR="00E4768B" w:rsidRDefault="00E4768B">
      <w:pPr>
        <w:pStyle w:val="ConsPlusNonformat"/>
        <w:jc w:val="both"/>
      </w:pPr>
      <w:bookmarkStart w:id="5" w:name="P383"/>
      <w:bookmarkEnd w:id="5"/>
      <w:r>
        <w:t xml:space="preserve">                    ПО ИНЫМ ДОЛГОВЫМ ОБЯЗАТЕЛЬСТВАМ</w:t>
      </w:r>
    </w:p>
    <w:p w:rsidR="00E4768B" w:rsidRDefault="00E4768B">
      <w:pPr>
        <w:pStyle w:val="ConsPlusNonformat"/>
        <w:jc w:val="both"/>
      </w:pPr>
      <w:r>
        <w:t xml:space="preserve">   МУНИЦИПАЛЬНОГО ОБРАЗОВАНИЯ (ПОРУЧИТЕЛЬСТВА, ВЕКСЕЛЯ, ЗАИМСТВОВАНИЯ</w:t>
      </w:r>
    </w:p>
    <w:p w:rsidR="00E4768B" w:rsidRDefault="00E4768B">
      <w:pPr>
        <w:pStyle w:val="ConsPlusNonformat"/>
        <w:jc w:val="both"/>
      </w:pPr>
      <w:r>
        <w:t xml:space="preserve">        ИЗ ГОСУДАРСТВЕННОГО МАТЕРИАЛЬНОГО РЕЗЕРВА, ИНЫЕ ДОЛГОВЫЕ</w:t>
      </w:r>
    </w:p>
    <w:p w:rsidR="00E4768B" w:rsidRDefault="00E4768B">
      <w:pPr>
        <w:pStyle w:val="ConsPlusNonformat"/>
        <w:jc w:val="both"/>
      </w:pPr>
      <w:r>
        <w:t xml:space="preserve">       ОБЯЗАТЕЛЬСТВА, ПРИНЯТЫЕ ДО ВВЕДЕНИЯ В ДЕЙСТВИЕ БЮДЖЕТНОГО</w:t>
      </w:r>
    </w:p>
    <w:p w:rsidR="00E4768B" w:rsidRDefault="00E4768B">
      <w:pPr>
        <w:pStyle w:val="ConsPlusNonformat"/>
        <w:jc w:val="both"/>
      </w:pPr>
      <w:r>
        <w:t xml:space="preserve">                     КОДЕКСА РОССИЙСКОЙ ФЕДЕРАЦИИ)</w:t>
      </w:r>
    </w:p>
    <w:p w:rsidR="00E4768B" w:rsidRDefault="00E4768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88"/>
        <w:gridCol w:w="1240"/>
        <w:gridCol w:w="992"/>
        <w:gridCol w:w="992"/>
        <w:gridCol w:w="1116"/>
        <w:gridCol w:w="1116"/>
        <w:gridCol w:w="992"/>
      </w:tblGrid>
      <w:tr w:rsidR="00E4768B">
        <w:trPr>
          <w:trHeight w:val="251"/>
        </w:trPr>
        <w:tc>
          <w:tcPr>
            <w:tcW w:w="1488" w:type="dxa"/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240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 Дата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(дд.мм.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гг.) и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номер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доку-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мента, </w:t>
            </w:r>
          </w:p>
          <w:p w:rsidR="00E4768B" w:rsidRDefault="00E4768B">
            <w:pPr>
              <w:pStyle w:val="ConsPlusNonformat"/>
              <w:jc w:val="both"/>
            </w:pPr>
            <w:r>
              <w:t>на осно-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вании  </w:t>
            </w:r>
          </w:p>
          <w:p w:rsidR="00E4768B" w:rsidRDefault="00E4768B">
            <w:pPr>
              <w:pStyle w:val="ConsPlusNonformat"/>
              <w:jc w:val="both"/>
            </w:pPr>
            <w:r>
              <w:t>которого</w:t>
            </w:r>
          </w:p>
          <w:p w:rsidR="00E4768B" w:rsidRDefault="00E4768B">
            <w:pPr>
              <w:pStyle w:val="ConsPlusNonformat"/>
              <w:jc w:val="both"/>
            </w:pPr>
            <w:r>
              <w:t>возникло</w:t>
            </w:r>
          </w:p>
          <w:p w:rsidR="00E4768B" w:rsidRDefault="00E4768B">
            <w:pPr>
              <w:pStyle w:val="ConsPlusNonformat"/>
              <w:jc w:val="both"/>
            </w:pPr>
            <w:r>
              <w:t>долговое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обя-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затель-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ство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Форма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дол- </w:t>
            </w:r>
          </w:p>
          <w:p w:rsidR="00E4768B" w:rsidRDefault="00E4768B">
            <w:pPr>
              <w:pStyle w:val="ConsPlusNonformat"/>
              <w:jc w:val="both"/>
            </w:pPr>
            <w:r>
              <w:t>гового</w:t>
            </w:r>
          </w:p>
          <w:p w:rsidR="00E4768B" w:rsidRDefault="00E4768B">
            <w:pPr>
              <w:pStyle w:val="ConsPlusNonformat"/>
              <w:jc w:val="both"/>
            </w:pPr>
            <w:r>
              <w:t>обяза-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ства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Валю-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дол- </w:t>
            </w:r>
          </w:p>
          <w:p w:rsidR="00E4768B" w:rsidRDefault="00E4768B">
            <w:pPr>
              <w:pStyle w:val="ConsPlusNonformat"/>
              <w:jc w:val="both"/>
            </w:pPr>
            <w:r>
              <w:t>гового</w:t>
            </w:r>
          </w:p>
          <w:p w:rsidR="00E4768B" w:rsidRDefault="00E4768B">
            <w:pPr>
              <w:pStyle w:val="ConsPlusNonformat"/>
              <w:jc w:val="both"/>
            </w:pPr>
            <w:r>
              <w:t>обяза-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ства </w:t>
            </w:r>
          </w:p>
        </w:tc>
        <w:tc>
          <w:tcPr>
            <w:tcW w:w="111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t>возник-</w:t>
            </w:r>
          </w:p>
          <w:p w:rsidR="00E4768B" w:rsidRDefault="00E4768B">
            <w:pPr>
              <w:pStyle w:val="ConsPlusNonformat"/>
              <w:jc w:val="both"/>
            </w:pPr>
            <w:r>
              <w:t>новения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дол-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гового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обяза-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ства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гг.)  </w:t>
            </w:r>
          </w:p>
        </w:tc>
        <w:tc>
          <w:tcPr>
            <w:tcW w:w="1116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 Дата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пога-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шения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дол-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гового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обяза-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тель-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ства  </w:t>
            </w:r>
          </w:p>
          <w:p w:rsidR="00E4768B" w:rsidRDefault="00E4768B">
            <w:pPr>
              <w:pStyle w:val="ConsPlusNonformat"/>
              <w:jc w:val="both"/>
            </w:pPr>
            <w:r>
              <w:t>(дд.мм.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гг.)  </w:t>
            </w:r>
          </w:p>
        </w:tc>
        <w:tc>
          <w:tcPr>
            <w:tcW w:w="992" w:type="dxa"/>
          </w:tcPr>
          <w:p w:rsidR="00E4768B" w:rsidRDefault="00E4768B">
            <w:pPr>
              <w:pStyle w:val="ConsPlusNonformat"/>
              <w:jc w:val="both"/>
            </w:pPr>
            <w:r>
              <w:t xml:space="preserve">Объем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долга </w:t>
            </w:r>
          </w:p>
          <w:p w:rsidR="00E4768B" w:rsidRDefault="00E4768B">
            <w:pPr>
              <w:pStyle w:val="ConsPlusNonformat"/>
              <w:jc w:val="both"/>
            </w:pPr>
            <w:r>
              <w:t>(руб.)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 1  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6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7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>Внутренний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Внешний  </w:t>
            </w:r>
          </w:p>
          <w:p w:rsidR="00E4768B" w:rsidRDefault="00E4768B">
            <w:pPr>
              <w:pStyle w:val="ConsPlusNonformat"/>
              <w:jc w:val="both"/>
            </w:pPr>
            <w:r>
              <w:t xml:space="preserve">   долг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Итого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E4768B">
        <w:trPr>
          <w:trHeight w:val="251"/>
        </w:trPr>
        <w:tc>
          <w:tcPr>
            <w:tcW w:w="1488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Всего   </w:t>
            </w:r>
          </w:p>
        </w:tc>
        <w:tc>
          <w:tcPr>
            <w:tcW w:w="1240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1116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 -   </w:t>
            </w:r>
          </w:p>
        </w:tc>
        <w:tc>
          <w:tcPr>
            <w:tcW w:w="992" w:type="dxa"/>
            <w:tcBorders>
              <w:top w:val="nil"/>
            </w:tcBorders>
          </w:tcPr>
          <w:p w:rsidR="00E4768B" w:rsidRDefault="00E4768B">
            <w:pPr>
              <w:pStyle w:val="ConsPlusNonformat"/>
              <w:jc w:val="both"/>
            </w:pPr>
            <w:r>
              <w:t xml:space="preserve">  -   </w:t>
            </w:r>
          </w:p>
        </w:tc>
      </w:tr>
    </w:tbl>
    <w:p w:rsidR="00E4768B" w:rsidRDefault="00E4768B">
      <w:pPr>
        <w:pStyle w:val="ConsPlusNormal"/>
        <w:jc w:val="both"/>
      </w:pPr>
    </w:p>
    <w:p w:rsidR="00E4768B" w:rsidRDefault="00E4768B">
      <w:pPr>
        <w:pStyle w:val="ConsPlusNonformat"/>
        <w:jc w:val="both"/>
      </w:pPr>
      <w:r>
        <w:t>Руководитель финансового органа</w:t>
      </w:r>
    </w:p>
    <w:p w:rsidR="00E4768B" w:rsidRDefault="00E4768B">
      <w:pPr>
        <w:pStyle w:val="ConsPlusNonformat"/>
        <w:jc w:val="both"/>
      </w:pPr>
      <w:r>
        <w:t>муниципального образования      ______________   __________________________</w:t>
      </w:r>
    </w:p>
    <w:p w:rsidR="00E4768B" w:rsidRDefault="00E4768B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jc w:val="both"/>
      </w:pPr>
    </w:p>
    <w:p w:rsidR="00E4768B" w:rsidRDefault="00E4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73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4768B"/>
    <w:rsid w:val="00890C17"/>
    <w:rsid w:val="00E4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7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7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7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76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887224F4A5CAC4BFB0692D320D9340A525694BC2380DBB8F8E927EB710D8FEB279937F28FA4CA25B020CBF7B99A0354CA9501C7292DAg3G" TargetMode="External"/><Relationship Id="rId5" Type="http://schemas.openxmlformats.org/officeDocument/2006/relationships/hyperlink" Target="consultantplus://offline/ref=13887224F4A5CAC4BFB0692D320D9340A525694BC2380DBB8F8E927EB710D8FEB279937F28F44AA25B020CBF7B99A0354CA9501C7292DAg3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2019-04-30T06:32:00Z</dcterms:created>
  <dcterms:modified xsi:type="dcterms:W3CDTF">2019-04-30T06:32:00Z</dcterms:modified>
</cp:coreProperties>
</file>