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02" w:rsidRDefault="00860002">
      <w:pPr>
        <w:pStyle w:val="ConsPlusTitlePage"/>
      </w:pPr>
      <w:r>
        <w:t xml:space="preserve">Документ предоставлен </w:t>
      </w:r>
      <w:hyperlink r:id="rId5" w:history="1">
        <w:r>
          <w:rPr>
            <w:color w:val="0000FF"/>
          </w:rPr>
          <w:t>КонсультантПлюс</w:t>
        </w:r>
      </w:hyperlink>
      <w:r>
        <w:br/>
      </w:r>
    </w:p>
    <w:p w:rsidR="00860002" w:rsidRDefault="00860002">
      <w:pPr>
        <w:pStyle w:val="ConsPlusNormal"/>
        <w:jc w:val="both"/>
        <w:outlineLvl w:val="0"/>
      </w:pPr>
    </w:p>
    <w:p w:rsidR="00860002" w:rsidRDefault="00860002">
      <w:pPr>
        <w:pStyle w:val="ConsPlusTitle"/>
        <w:jc w:val="center"/>
        <w:outlineLvl w:val="0"/>
      </w:pPr>
      <w:r>
        <w:t>МИНИСТЕРСТВО УПРАВЛЕНИЯ ФИНАНСАМИ САМАРСКОЙ ОБЛАСТИ</w:t>
      </w:r>
    </w:p>
    <w:p w:rsidR="00860002" w:rsidRDefault="00860002">
      <w:pPr>
        <w:pStyle w:val="ConsPlusTitle"/>
        <w:jc w:val="center"/>
      </w:pPr>
    </w:p>
    <w:p w:rsidR="00860002" w:rsidRDefault="00860002">
      <w:pPr>
        <w:pStyle w:val="ConsPlusTitle"/>
        <w:jc w:val="center"/>
      </w:pPr>
      <w:r>
        <w:t>ПРИКАЗ</w:t>
      </w:r>
    </w:p>
    <w:p w:rsidR="00860002" w:rsidRDefault="00860002">
      <w:pPr>
        <w:pStyle w:val="ConsPlusTitle"/>
        <w:jc w:val="center"/>
      </w:pPr>
      <w:r>
        <w:t>от 21 декабря 2009 г. N 01-21/65</w:t>
      </w:r>
    </w:p>
    <w:p w:rsidR="00860002" w:rsidRDefault="00860002">
      <w:pPr>
        <w:pStyle w:val="ConsPlusTitle"/>
        <w:jc w:val="center"/>
      </w:pPr>
    </w:p>
    <w:p w:rsidR="00860002" w:rsidRDefault="00860002">
      <w:pPr>
        <w:pStyle w:val="ConsPlusTitle"/>
        <w:jc w:val="center"/>
      </w:pPr>
      <w:r>
        <w:t>ОБ УТВЕРЖДЕНИИ ПОРЯДКА ВЗЫСКАНИЯ НЕИСПОЛЬЗОВАННЫХ ОСТАТКОВ</w:t>
      </w:r>
    </w:p>
    <w:p w:rsidR="00860002" w:rsidRDefault="00860002">
      <w:pPr>
        <w:pStyle w:val="ConsPlusTitle"/>
        <w:jc w:val="center"/>
      </w:pPr>
      <w:r>
        <w:t>МЕЖБЮДЖЕТНЫХ ТРАНСФЕРТОВ, ПОЛУЧЕННЫХ В ФОРМЕ СУБСИДИЙ,</w:t>
      </w:r>
    </w:p>
    <w:p w:rsidR="00860002" w:rsidRDefault="00860002">
      <w:pPr>
        <w:pStyle w:val="ConsPlusTitle"/>
        <w:jc w:val="center"/>
      </w:pPr>
      <w:r>
        <w:t xml:space="preserve">СУБВЕНЦИЙ И ИНЫХ МЕЖБЮДЖЕТНЫХ ТРАНСФЕРТОВ, ИМЕЮЩИХ </w:t>
      </w:r>
      <w:proofErr w:type="gramStart"/>
      <w:r>
        <w:t>ЦЕЛЕВОЕ</w:t>
      </w:r>
      <w:proofErr w:type="gramEnd"/>
    </w:p>
    <w:p w:rsidR="00860002" w:rsidRDefault="00860002">
      <w:pPr>
        <w:pStyle w:val="ConsPlusTitle"/>
        <w:jc w:val="center"/>
      </w:pPr>
      <w:r>
        <w:t xml:space="preserve">НАЗНАЧЕНИЕ, </w:t>
      </w:r>
      <w:proofErr w:type="gramStart"/>
      <w:r>
        <w:t>ПРЕДОСТАВЛЕННЫХ</w:t>
      </w:r>
      <w:proofErr w:type="gramEnd"/>
      <w:r>
        <w:t xml:space="preserve"> ИЗ ОБЛАСТНОГО БЮДЖЕТА</w:t>
      </w:r>
    </w:p>
    <w:p w:rsidR="00860002" w:rsidRDefault="00860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002">
        <w:trPr>
          <w:jc w:val="center"/>
        </w:trPr>
        <w:tc>
          <w:tcPr>
            <w:tcW w:w="9294" w:type="dxa"/>
            <w:tcBorders>
              <w:top w:val="nil"/>
              <w:left w:val="single" w:sz="24" w:space="0" w:color="CED3F1"/>
              <w:bottom w:val="nil"/>
              <w:right w:val="single" w:sz="24" w:space="0" w:color="F4F3F8"/>
            </w:tcBorders>
            <w:shd w:val="clear" w:color="auto" w:fill="F4F3F8"/>
          </w:tcPr>
          <w:p w:rsidR="00860002" w:rsidRDefault="00860002">
            <w:pPr>
              <w:pStyle w:val="ConsPlusNormal"/>
              <w:jc w:val="center"/>
            </w:pPr>
            <w:r>
              <w:rPr>
                <w:color w:val="392C69"/>
              </w:rPr>
              <w:t>Список изменяющих документов</w:t>
            </w:r>
          </w:p>
          <w:p w:rsidR="00860002" w:rsidRDefault="00860002">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министерства управления финансами Самарской области</w:t>
            </w:r>
            <w:proofErr w:type="gramEnd"/>
          </w:p>
          <w:p w:rsidR="00860002" w:rsidRDefault="00860002">
            <w:pPr>
              <w:pStyle w:val="ConsPlusNormal"/>
              <w:jc w:val="center"/>
            </w:pPr>
            <w:r>
              <w:rPr>
                <w:color w:val="392C69"/>
              </w:rPr>
              <w:t>от 29.12.2018 N 01-07/80)</w:t>
            </w:r>
          </w:p>
        </w:tc>
      </w:tr>
    </w:tbl>
    <w:p w:rsidR="00860002" w:rsidRDefault="00860002">
      <w:pPr>
        <w:pStyle w:val="ConsPlusNormal"/>
        <w:jc w:val="both"/>
      </w:pPr>
    </w:p>
    <w:p w:rsidR="00860002" w:rsidRDefault="00860002">
      <w:pPr>
        <w:pStyle w:val="ConsPlusNormal"/>
        <w:ind w:firstLine="540"/>
        <w:jc w:val="both"/>
      </w:pPr>
      <w:r>
        <w:t xml:space="preserve">В соответствии со </w:t>
      </w:r>
      <w:hyperlink r:id="rId7" w:history="1">
        <w:r>
          <w:rPr>
            <w:color w:val="0000FF"/>
          </w:rPr>
          <w:t>статьей 242</w:t>
        </w:r>
      </w:hyperlink>
      <w:r>
        <w:t xml:space="preserve"> Бюджетного кодекса Российской Федерации, руководствуясь </w:t>
      </w:r>
      <w:hyperlink r:id="rId8" w:history="1">
        <w:r>
          <w:rPr>
            <w:color w:val="0000FF"/>
          </w:rPr>
          <w:t>Общими требованиями</w:t>
        </w:r>
      </w:hyperlink>
      <w:r>
        <w:t xml:space="preserve"> к порядку взыскания в доход бюджетов неиспользованных остатков межбюджетных трансфертов, полученных в форме субвенций и субсидий и иных межбюджетных трансфертов, имеющих целевое назначение, утвержденными приказом Министерства финансов Российской Федерации от 11.06.2009 N 51н, приказываю:</w:t>
      </w:r>
    </w:p>
    <w:p w:rsidR="00860002" w:rsidRDefault="00860002">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860002" w:rsidRDefault="00860002">
      <w:pPr>
        <w:pStyle w:val="ConsPlusNormal"/>
        <w:spacing w:before="220"/>
        <w:ind w:firstLine="540"/>
        <w:jc w:val="both"/>
      </w:pPr>
      <w:r>
        <w:t>2. Опубликовать настоящий Приказ в средствах массовой информации.</w:t>
      </w:r>
    </w:p>
    <w:p w:rsidR="00860002" w:rsidRDefault="00860002">
      <w:pPr>
        <w:pStyle w:val="ConsPlusNormal"/>
        <w:spacing w:before="220"/>
        <w:ind w:firstLine="540"/>
        <w:jc w:val="both"/>
      </w:pPr>
      <w:r>
        <w:t>3. Настоящий Приказ вступает в силу со дня его официального опубликования.</w:t>
      </w:r>
    </w:p>
    <w:p w:rsidR="00860002" w:rsidRDefault="00860002">
      <w:pPr>
        <w:pStyle w:val="ConsPlusNormal"/>
        <w:jc w:val="both"/>
      </w:pPr>
    </w:p>
    <w:p w:rsidR="00860002" w:rsidRDefault="00860002">
      <w:pPr>
        <w:pStyle w:val="ConsPlusNormal"/>
        <w:jc w:val="right"/>
      </w:pPr>
      <w:r>
        <w:t>Министр</w:t>
      </w:r>
    </w:p>
    <w:p w:rsidR="00860002" w:rsidRDefault="00860002">
      <w:pPr>
        <w:pStyle w:val="ConsPlusNormal"/>
        <w:jc w:val="right"/>
      </w:pPr>
      <w:r>
        <w:t>П.А.ИВАНОВ</w:t>
      </w: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right"/>
        <w:outlineLvl w:val="0"/>
      </w:pPr>
      <w:r>
        <w:t>Утвержден</w:t>
      </w:r>
    </w:p>
    <w:p w:rsidR="00860002" w:rsidRDefault="00860002">
      <w:pPr>
        <w:pStyle w:val="ConsPlusNormal"/>
        <w:jc w:val="right"/>
      </w:pPr>
      <w:r>
        <w:t>Приказом</w:t>
      </w:r>
    </w:p>
    <w:p w:rsidR="00860002" w:rsidRDefault="00860002">
      <w:pPr>
        <w:pStyle w:val="ConsPlusNormal"/>
        <w:jc w:val="right"/>
      </w:pPr>
      <w:r>
        <w:t>министерства управления</w:t>
      </w:r>
    </w:p>
    <w:p w:rsidR="00860002" w:rsidRDefault="00860002">
      <w:pPr>
        <w:pStyle w:val="ConsPlusNormal"/>
        <w:jc w:val="right"/>
      </w:pPr>
      <w:r>
        <w:t>финансами Самарской области</w:t>
      </w:r>
    </w:p>
    <w:p w:rsidR="00860002" w:rsidRDefault="00860002">
      <w:pPr>
        <w:pStyle w:val="ConsPlusNormal"/>
        <w:jc w:val="right"/>
      </w:pPr>
      <w:r>
        <w:t>от 21 декабря 2009 г. N 01-21/65</w:t>
      </w:r>
    </w:p>
    <w:p w:rsidR="00860002" w:rsidRDefault="00860002">
      <w:pPr>
        <w:pStyle w:val="ConsPlusNormal"/>
        <w:jc w:val="both"/>
      </w:pPr>
    </w:p>
    <w:p w:rsidR="00860002" w:rsidRDefault="00860002">
      <w:pPr>
        <w:pStyle w:val="ConsPlusTitle"/>
        <w:jc w:val="center"/>
      </w:pPr>
      <w:bookmarkStart w:id="0" w:name="P32"/>
      <w:bookmarkEnd w:id="0"/>
      <w:r>
        <w:t>ПОРЯДОК</w:t>
      </w:r>
    </w:p>
    <w:p w:rsidR="00860002" w:rsidRDefault="00860002">
      <w:pPr>
        <w:pStyle w:val="ConsPlusTitle"/>
        <w:jc w:val="center"/>
      </w:pPr>
      <w:r>
        <w:t>ВЗЫСКАНИЯ НЕИСПОЛЬЗОВАННЫХ ОСТАТКОВ МЕЖБЮДЖЕТНЫХ</w:t>
      </w:r>
    </w:p>
    <w:p w:rsidR="00860002" w:rsidRDefault="00860002">
      <w:pPr>
        <w:pStyle w:val="ConsPlusTitle"/>
        <w:jc w:val="center"/>
      </w:pPr>
      <w:r>
        <w:t>ТРАНСФЕРТОВ, ПОЛУЧЕННЫХ В ФОРМЕ СУБСИДИЙ, СУБВЕНЦИЙ И ИНЫХ</w:t>
      </w:r>
    </w:p>
    <w:p w:rsidR="00860002" w:rsidRDefault="00860002">
      <w:pPr>
        <w:pStyle w:val="ConsPlusTitle"/>
        <w:jc w:val="center"/>
      </w:pPr>
      <w:r>
        <w:t>МЕЖБЮДЖЕТНЫХ ТРАНСФЕРТОВ, ИМЕЮЩИХ ЦЕЛЕВОЕ НАЗНАЧЕНИЕ,</w:t>
      </w:r>
    </w:p>
    <w:p w:rsidR="00860002" w:rsidRDefault="00860002">
      <w:pPr>
        <w:pStyle w:val="ConsPlusTitle"/>
        <w:jc w:val="center"/>
      </w:pPr>
      <w:proofErr w:type="gramStart"/>
      <w:r>
        <w:t>ПРЕДОСТАВЛЕННЫХ</w:t>
      </w:r>
      <w:proofErr w:type="gramEnd"/>
      <w:r>
        <w:t xml:space="preserve"> ИЗ ОБЛАСТНОГО БЮДЖЕТА</w:t>
      </w:r>
    </w:p>
    <w:p w:rsidR="00860002" w:rsidRDefault="00860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002">
        <w:trPr>
          <w:jc w:val="center"/>
        </w:trPr>
        <w:tc>
          <w:tcPr>
            <w:tcW w:w="9294" w:type="dxa"/>
            <w:tcBorders>
              <w:top w:val="nil"/>
              <w:left w:val="single" w:sz="24" w:space="0" w:color="CED3F1"/>
              <w:bottom w:val="nil"/>
              <w:right w:val="single" w:sz="24" w:space="0" w:color="F4F3F8"/>
            </w:tcBorders>
            <w:shd w:val="clear" w:color="auto" w:fill="F4F3F8"/>
          </w:tcPr>
          <w:p w:rsidR="00860002" w:rsidRDefault="00860002">
            <w:pPr>
              <w:pStyle w:val="ConsPlusNormal"/>
              <w:jc w:val="center"/>
            </w:pPr>
            <w:r>
              <w:rPr>
                <w:color w:val="392C69"/>
              </w:rPr>
              <w:t>Список изменяющих документов</w:t>
            </w:r>
          </w:p>
          <w:p w:rsidR="00860002" w:rsidRDefault="00860002">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министерства управления финансами Самарской области</w:t>
            </w:r>
            <w:proofErr w:type="gramEnd"/>
          </w:p>
          <w:p w:rsidR="00860002" w:rsidRDefault="00860002">
            <w:pPr>
              <w:pStyle w:val="ConsPlusNormal"/>
              <w:jc w:val="center"/>
            </w:pPr>
            <w:r>
              <w:rPr>
                <w:color w:val="392C69"/>
              </w:rPr>
              <w:t>от 29.12.2018 N 01-07/80)</w:t>
            </w:r>
          </w:p>
        </w:tc>
      </w:tr>
    </w:tbl>
    <w:p w:rsidR="00860002" w:rsidRDefault="00860002">
      <w:pPr>
        <w:pStyle w:val="ConsPlusNormal"/>
        <w:jc w:val="both"/>
      </w:pPr>
    </w:p>
    <w:p w:rsidR="00860002" w:rsidRDefault="00860002">
      <w:pPr>
        <w:pStyle w:val="ConsPlusNormal"/>
        <w:ind w:firstLine="540"/>
        <w:jc w:val="both"/>
      </w:pPr>
      <w:r>
        <w:t xml:space="preserve">1. </w:t>
      </w:r>
      <w:proofErr w:type="gramStart"/>
      <w:r>
        <w:t xml:space="preserve">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(далее - Порядок), разработан в соответствии со </w:t>
      </w:r>
      <w:hyperlink r:id="rId10" w:history="1">
        <w:r>
          <w:rPr>
            <w:color w:val="0000FF"/>
          </w:rPr>
          <w:t>статьей 242</w:t>
        </w:r>
      </w:hyperlink>
      <w:r>
        <w:t xml:space="preserve"> Бюджетного кодекса Российской Федерации и устанавливает порядок взыскания в доход областного бюджета неиспользованных по состоянию на 1 января текущего финансового года остатков межбюджетных трансфертов, полученных в форме субвенций и</w:t>
      </w:r>
      <w:proofErr w:type="gramEnd"/>
      <w:r>
        <w:t xml:space="preserve"> субсидий, иных межбюджетных трансфертов, имеющих целевое назначение, предоставленных из областного бюджета (далее - целевые средства).</w:t>
      </w:r>
    </w:p>
    <w:p w:rsidR="00860002" w:rsidRDefault="00860002">
      <w:pPr>
        <w:pStyle w:val="ConsPlusNormal"/>
        <w:jc w:val="both"/>
      </w:pPr>
      <w:r>
        <w:t xml:space="preserve">(в ред. </w:t>
      </w:r>
      <w:hyperlink r:id="rId11"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 xml:space="preserve">2. </w:t>
      </w:r>
      <w:proofErr w:type="gramStart"/>
      <w:r>
        <w:t xml:space="preserve">Порядок взыскания в доход областного бюджета целевых средств осуществляется в соответствии с </w:t>
      </w:r>
      <w:hyperlink r:id="rId12" w:history="1">
        <w:r>
          <w:rPr>
            <w:color w:val="0000FF"/>
          </w:rPr>
          <w:t>Общими требованиями</w:t>
        </w:r>
      </w:hyperlink>
      <w: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(далее - Общие требования), установленными приказом Министерства финансов РФ от 11.06.2009 N 51н с учетом следующих положений.</w:t>
      </w:r>
      <w:proofErr w:type="gramEnd"/>
    </w:p>
    <w:p w:rsidR="00860002" w:rsidRDefault="00860002">
      <w:pPr>
        <w:pStyle w:val="ConsPlusNormal"/>
        <w:spacing w:before="220"/>
        <w:ind w:firstLine="540"/>
        <w:jc w:val="both"/>
      </w:pPr>
      <w:proofErr w:type="gramStart"/>
      <w:r>
        <w:t>В случае если неиспользованные остатки целевых средств не перечислены в доход областного бюджета в течение первых 5 рабочих дней финансового года, следующего за отчетным, министерство управления финансами Самарской области (далее - министерство) направляет в Управление Федерального казначейства по Самарской области приказ министерства о взыскании неиспользованных остатков целевых средств (далее - Приказ), оформленный на бланке приказа министерства (</w:t>
      </w:r>
      <w:hyperlink w:anchor="P100" w:history="1">
        <w:r>
          <w:rPr>
            <w:color w:val="0000FF"/>
          </w:rPr>
          <w:t>приложение N 1</w:t>
        </w:r>
      </w:hyperlink>
      <w:r>
        <w:t xml:space="preserve"> к настоящему Порядку</w:t>
      </w:r>
      <w:proofErr w:type="gramEnd"/>
      <w:r>
        <w:t xml:space="preserve">), с приложением, составленным по </w:t>
      </w:r>
      <w:hyperlink w:anchor="P319" w:history="1">
        <w:r>
          <w:rPr>
            <w:color w:val="0000FF"/>
          </w:rPr>
          <w:t>форме</w:t>
        </w:r>
      </w:hyperlink>
      <w:r>
        <w:t xml:space="preserve"> согласно приложению 3 к настоящему Порядку.</w:t>
      </w:r>
    </w:p>
    <w:p w:rsidR="00860002" w:rsidRDefault="00860002">
      <w:pPr>
        <w:pStyle w:val="ConsPlusNormal"/>
        <w:jc w:val="both"/>
      </w:pPr>
      <w:r>
        <w:t xml:space="preserve">(в ред. </w:t>
      </w:r>
      <w:hyperlink r:id="rId13"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proofErr w:type="gramStart"/>
      <w:r>
        <w:t>Приказы с приложениями оформляются управлением региональных межбюджетных отношений (далее - управление) по каждому муниципальному образованию, не перечислившему в доход областного бюджета в течение первых 5 рабочих дней финансового года, следующего за отчетным, неиспользованный остаток целевых средств.</w:t>
      </w:r>
      <w:proofErr w:type="gramEnd"/>
    </w:p>
    <w:p w:rsidR="00860002" w:rsidRDefault="00860002">
      <w:pPr>
        <w:pStyle w:val="ConsPlusNormal"/>
        <w:jc w:val="both"/>
      </w:pPr>
      <w:r>
        <w:t xml:space="preserve">(в ред. </w:t>
      </w:r>
      <w:hyperlink r:id="rId14"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hyperlink w:anchor="P156" w:history="1">
        <w:proofErr w:type="gramStart"/>
        <w:r>
          <w:rPr>
            <w:color w:val="0000FF"/>
          </w:rPr>
          <w:t>Сведения</w:t>
        </w:r>
      </w:hyperlink>
      <w:r>
        <w:t xml:space="preserve"> о подлежащих взысканию остатках межбюджетных трансфертов, полученных из областного бюджета в форме субсидий, субвенций и иных межбюджетных трансфертов, имеющих целевое назначение, не использованных по состоянию на 1 января текущего года (далее - Сведения об остатках) (приложение N 2 к настоящему Порядку) и не возвращенных в доход областного бюджета, представляются главными администраторами доходов областного бюджета в министерство в течение первых 7</w:t>
      </w:r>
      <w:proofErr w:type="gramEnd"/>
      <w:r>
        <w:t xml:space="preserve"> рабочих дней финансового года, следующего за </w:t>
      </w:r>
      <w:proofErr w:type="gramStart"/>
      <w:r>
        <w:t>отчетным</w:t>
      </w:r>
      <w:proofErr w:type="gramEnd"/>
      <w:r>
        <w:t>.</w:t>
      </w:r>
    </w:p>
    <w:p w:rsidR="00860002" w:rsidRDefault="00860002">
      <w:pPr>
        <w:pStyle w:val="ConsPlusNormal"/>
        <w:jc w:val="both"/>
      </w:pPr>
      <w:r>
        <w:t xml:space="preserve">(в ред. </w:t>
      </w:r>
      <w:hyperlink r:id="rId15"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bookmarkStart w:id="1" w:name="P50"/>
      <w:bookmarkEnd w:id="1"/>
      <w:r>
        <w:t>Оформление приказа осуществляется управлением на основании Сведений об остатках в течение 3 рабочих дней со дня представления главными администраторами доходов областного бюджета Сведений об остатках в министерство.</w:t>
      </w:r>
    </w:p>
    <w:p w:rsidR="00860002" w:rsidRDefault="00860002">
      <w:pPr>
        <w:pStyle w:val="ConsPlusNormal"/>
        <w:jc w:val="both"/>
      </w:pPr>
      <w:r>
        <w:t xml:space="preserve">(в ред. </w:t>
      </w:r>
      <w:hyperlink r:id="rId16"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bookmarkStart w:id="2" w:name="P52"/>
      <w:bookmarkEnd w:id="2"/>
      <w:r>
        <w:t>Приказ в течение следующего рабочего дня со дня его подписания направляется министерством в Управление Федерального казначейства по Самарской области.</w:t>
      </w:r>
    </w:p>
    <w:p w:rsidR="00860002" w:rsidRDefault="00860002">
      <w:pPr>
        <w:pStyle w:val="ConsPlusNormal"/>
        <w:spacing w:before="220"/>
        <w:ind w:firstLine="540"/>
        <w:jc w:val="both"/>
      </w:pPr>
      <w:bookmarkStart w:id="3" w:name="P53"/>
      <w:bookmarkEnd w:id="3"/>
      <w:r>
        <w:t xml:space="preserve">Копия Приказа (выписка из него) направляется министерством соответствующим главным </w:t>
      </w:r>
      <w:r>
        <w:lastRenderedPageBreak/>
        <w:t>администраторам доходов от возврата остатков целевых средств.</w:t>
      </w:r>
    </w:p>
    <w:p w:rsidR="00860002" w:rsidRDefault="00860002">
      <w:pPr>
        <w:pStyle w:val="ConsPlusNormal"/>
        <w:spacing w:before="220"/>
        <w:ind w:firstLine="540"/>
        <w:jc w:val="both"/>
      </w:pPr>
      <w:bookmarkStart w:id="4" w:name="P54"/>
      <w:bookmarkEnd w:id="4"/>
      <w:r>
        <w:t>3. Взыскание неиспользованных остатков целевых средств осуществляется Управлением Федерального казначейства по Самарской области в следующем порядке, предусмотренном Общими требованиями.</w:t>
      </w:r>
    </w:p>
    <w:p w:rsidR="00860002" w:rsidRDefault="00860002">
      <w:pPr>
        <w:pStyle w:val="ConsPlusNormal"/>
        <w:spacing w:before="220"/>
        <w:ind w:firstLine="540"/>
        <w:jc w:val="both"/>
      </w:pPr>
      <w:r>
        <w:t xml:space="preserve">3.1. </w:t>
      </w:r>
      <w:proofErr w:type="gramStart"/>
      <w:r>
        <w:t>Управление Федерального казначейства по Самарской области не позднее трех рабочих дней со дня получения Приказа направляет финансовому органу муниципального образования, из бюджета которого осуществляется взыскание неиспользованных остатков целевых средств (далее - соответствующий финансовый орган), копию Приказа с отметкой о получении, на основании которого неиспользованные остатки целевых средств подлежат взысканию в доход бюджета, из которого были предоставлены целевые средства.</w:t>
      </w:r>
      <w:proofErr w:type="gramEnd"/>
    </w:p>
    <w:p w:rsidR="00860002" w:rsidRDefault="00860002">
      <w:pPr>
        <w:pStyle w:val="ConsPlusNormal"/>
        <w:spacing w:before="220"/>
        <w:ind w:firstLine="540"/>
        <w:jc w:val="both"/>
      </w:pPr>
      <w:bookmarkStart w:id="5" w:name="P56"/>
      <w:bookmarkEnd w:id="5"/>
      <w:r>
        <w:t>3.2. Соответствующий финансовый орган в течение десяти рабочих дней со дня получения копии Приказа представляет в Управление Федерального казначейства по Самарской области необходимые для проведения процедуры сведения на бумажном носителе (с одновременным представлением в электронном виде), подписанные руководителем и главным бухгалтером соответствующего финансового органа (далее - Сведения). Сведения должны содержать данные, позволяющие однозначно определить администраторов доходов, за которыми закреплены в установленном порядке полномочия по администрированию доходов по возврату неиспользованных остатков целевых средств, подлежащих взысканию в соответствии с Приказом (далее - соответствующий администратор по возврату). В Сведениях должны указываться:</w:t>
      </w:r>
    </w:p>
    <w:p w:rsidR="00860002" w:rsidRDefault="00860002">
      <w:pPr>
        <w:pStyle w:val="ConsPlusNormal"/>
        <w:spacing w:before="220"/>
        <w:ind w:firstLine="540"/>
        <w:jc w:val="both"/>
      </w:pPr>
      <w:bookmarkStart w:id="6" w:name="P57"/>
      <w:bookmarkEnd w:id="6"/>
      <w:proofErr w:type="gramStart"/>
      <w:r>
        <w:t>а) наименования, ИНН и КПП администраторов доходов по возврату, по каждому коду классификации доходов бюджетов Российской Федерации по полученным в бюджет целевым средствам, указанным в приложении к Приказу, соответствующих им сумм неиспользованных остатков целевых средств, а также номеров лицевых счетов администраторов доходов, открытых администраторам доходов по возврату;</w:t>
      </w:r>
      <w:proofErr w:type="gramEnd"/>
    </w:p>
    <w:p w:rsidR="00860002" w:rsidRDefault="00860002">
      <w:pPr>
        <w:pStyle w:val="ConsPlusNormal"/>
        <w:spacing w:before="220"/>
        <w:ind w:firstLine="540"/>
        <w:jc w:val="both"/>
      </w:pPr>
      <w:bookmarkStart w:id="7" w:name="P58"/>
      <w:bookmarkEnd w:id="7"/>
      <w:r>
        <w:t>б) итоговые суммы по каждому коду классификации доходов бюджетов Российской Федерации по полученным в бюджет целевым средствам, администрирование которых осуществляется несколькими администраторами доходов бюджета, которая должна соответствовать сумме, указанной в приложении к Приказу по данному коду классификации доходов бюджетов Российской Федерации.</w:t>
      </w:r>
    </w:p>
    <w:p w:rsidR="00860002" w:rsidRDefault="00860002">
      <w:pPr>
        <w:pStyle w:val="ConsPlusNormal"/>
        <w:spacing w:before="220"/>
        <w:ind w:firstLine="540"/>
        <w:jc w:val="both"/>
      </w:pPr>
      <w:r>
        <w:t xml:space="preserve">3.3. </w:t>
      </w:r>
      <w:proofErr w:type="gramStart"/>
      <w:r>
        <w:t xml:space="preserve">Возврат неиспользованных остатков целевых средств осуществляется Управлением Федерального казначейства по Самарской области в соответствии с </w:t>
      </w:r>
      <w:hyperlink r:id="rId17" w:history="1">
        <w:r>
          <w:rPr>
            <w:color w:val="0000FF"/>
          </w:rPr>
          <w:t>Порядком</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18.12.2013 N 125н, на основании оформленных им в установленном порядке Заявок на возврат (код формы по КФД 0531803).</w:t>
      </w:r>
      <w:proofErr w:type="gramEnd"/>
    </w:p>
    <w:p w:rsidR="00860002" w:rsidRDefault="00860002">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 xml:space="preserve">В заголовочной части Заявки на возврат в строке "Получатель бюджетных средств, администратор доходов бюджета, администратор источников финансирования дефицита бюджета" указывается наименование соответствующего администратора доходов по возврату согласно Сведениям, представленным в соответствии с </w:t>
      </w:r>
      <w:hyperlink w:anchor="P56" w:history="1">
        <w:r>
          <w:rPr>
            <w:color w:val="0000FF"/>
          </w:rPr>
          <w:t>пунктом 3.2</w:t>
        </w:r>
      </w:hyperlink>
      <w:r>
        <w:t xml:space="preserve"> настоящего Порядка, за исключением случаев, установленных </w:t>
      </w:r>
      <w:hyperlink w:anchor="P62" w:history="1">
        <w:r>
          <w:rPr>
            <w:color w:val="0000FF"/>
          </w:rPr>
          <w:t>абзацем третьим</w:t>
        </w:r>
      </w:hyperlink>
      <w:r>
        <w:t xml:space="preserve"> настоящего пункта.</w:t>
      </w:r>
    </w:p>
    <w:p w:rsidR="00860002" w:rsidRDefault="00860002">
      <w:pPr>
        <w:pStyle w:val="ConsPlusNormal"/>
        <w:spacing w:before="220"/>
        <w:ind w:firstLine="540"/>
        <w:jc w:val="both"/>
      </w:pPr>
      <w:bookmarkStart w:id="8" w:name="P62"/>
      <w:bookmarkEnd w:id="8"/>
      <w:proofErr w:type="gramStart"/>
      <w:r>
        <w:t xml:space="preserve">При непредставлении соответствующим финансовым органом Сведений, установленных </w:t>
      </w:r>
      <w:hyperlink w:anchor="P56" w:history="1">
        <w:r>
          <w:rPr>
            <w:color w:val="0000FF"/>
          </w:rPr>
          <w:t>пунктом 3.2</w:t>
        </w:r>
      </w:hyperlink>
      <w:r>
        <w:t xml:space="preserve"> настоящего Порядка, либо при нарушении требований, установленных </w:t>
      </w:r>
      <w:hyperlink w:anchor="P57" w:history="1">
        <w:r>
          <w:rPr>
            <w:color w:val="0000FF"/>
          </w:rPr>
          <w:t>подпунктами "а"</w:t>
        </w:r>
      </w:hyperlink>
      <w:r>
        <w:t xml:space="preserve"> и </w:t>
      </w:r>
      <w:hyperlink w:anchor="P58" w:history="1">
        <w:r>
          <w:rPr>
            <w:color w:val="0000FF"/>
          </w:rPr>
          <w:t>"б" пункта 3.2</w:t>
        </w:r>
      </w:hyperlink>
      <w:r>
        <w:t xml:space="preserve"> настоящего Порядка, Управление Федерального казначейства по Самарской области оформляет в установленном порядке Заявку на возврат отдельно на каждую сумму неиспользованных остатков целевых средств, подлежащих взысканию из бюджета, указанных в </w:t>
      </w:r>
      <w:r>
        <w:lastRenderedPageBreak/>
        <w:t>приложении к Приказу, с указанием в строке "Получатель бюджетных</w:t>
      </w:r>
      <w:proofErr w:type="gramEnd"/>
      <w:r>
        <w:t xml:space="preserve"> средств, администратор доходов бюджета, администратор источников финансирования дефицита бюджета" наименования соответствующего финансового органа.</w:t>
      </w:r>
    </w:p>
    <w:p w:rsidR="00860002" w:rsidRDefault="00860002">
      <w:pPr>
        <w:pStyle w:val="ConsPlusNormal"/>
        <w:spacing w:before="220"/>
        <w:ind w:firstLine="540"/>
        <w:jc w:val="both"/>
      </w:pPr>
      <w:proofErr w:type="gramStart"/>
      <w:r>
        <w:t>В поле "Назначение платежа (примечание)" Заявки на возврат указываются последовательно расположенные, разделенные между собой точкой с запятой (";") код классификации доходов по возврату остатков целевых средств, код цели (обязателен для указания при возврате неиспользованного остатка целевых средств, предоставленных из областного бюджета, источником финансирования которых являются средства федерального бюджета), коды целевых статей расходов бюджета по предоставленным целевым средствам по бюджетной классификации Российской</w:t>
      </w:r>
      <w:proofErr w:type="gramEnd"/>
      <w:r>
        <w:t xml:space="preserve"> Федерации.</w:t>
      </w:r>
    </w:p>
    <w:p w:rsidR="00860002" w:rsidRDefault="00860002">
      <w:pPr>
        <w:pStyle w:val="ConsPlusNormal"/>
        <w:jc w:val="both"/>
      </w:pPr>
      <w:r>
        <w:t xml:space="preserve">(в ред. </w:t>
      </w:r>
      <w:hyperlink r:id="rId19"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proofErr w:type="gramStart"/>
      <w:r>
        <w:t>Неиспользованные остатки целевых средств, взысканные из бюджета и отраженные на лицевом счете соответствующего финансового органа, подлежат отнесению на соответствующих администраторов доходов по возврату (при необходимости) на основании Заявки на возврат, представленной в установленном порядке соответствующим администратором доходов по возврату, в Разделе 1 "Реквизиты документа" которой в графе 1 "Код по БК" указывается код классификации доходов бюджетов Российской Федерации по возврату</w:t>
      </w:r>
      <w:proofErr w:type="gramEnd"/>
      <w:r>
        <w:t xml:space="preserve"> </w:t>
      </w:r>
      <w:proofErr w:type="gramStart"/>
      <w:r>
        <w:t>остатков целевых средств, администрируемый соответствующим администратором доходов по возврату, а в графе 10 "Назначение платежа (примечание)" - код классификации доходов бюджетов Российской Федерации по возврату остатков целевых средств, администрируемый соответствующим финансовым органом, код цели по взысканным из бюджета целевым средствам, отраженным на лицевом счете соответствующего финансового органа, и код направления расходов целевой статьи областного бюджета на предоставление целевых средств по бюджетной</w:t>
      </w:r>
      <w:proofErr w:type="gramEnd"/>
      <w:r>
        <w:t xml:space="preserve"> классификации Российской Федерации, действующей в текущем финансовом году, последовательно расположенные и разделенные между собой точкой с запятой</w:t>
      </w:r>
      <w:proofErr w:type="gramStart"/>
      <w:r>
        <w:t xml:space="preserve"> (";").</w:t>
      </w:r>
      <w:proofErr w:type="gramEnd"/>
    </w:p>
    <w:p w:rsidR="00860002" w:rsidRDefault="00860002">
      <w:pPr>
        <w:pStyle w:val="ConsPlusNormal"/>
        <w:jc w:val="both"/>
      </w:pPr>
      <w:r>
        <w:t xml:space="preserve">(в ред. </w:t>
      </w:r>
      <w:hyperlink r:id="rId20"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 xml:space="preserve">3.4. </w:t>
      </w:r>
      <w:proofErr w:type="gramStart"/>
      <w:r>
        <w:t>Возврат неиспользованных остатков целевых средств осуществляется Управлением Федерального казначейства по Самарской области на счет (счете) N 40101 Управления Федерального казначейства по Самарской области по месту нахождения главных администраторов доходов от возврата остатков целевых средств с отражением их на лицевых счетах администратора доходов бюджета, открытых главным администраторам (администраторам) доходов от возврата остатков целевых средств.</w:t>
      </w:r>
      <w:proofErr w:type="gramEnd"/>
    </w:p>
    <w:p w:rsidR="00860002" w:rsidRDefault="00860002">
      <w:pPr>
        <w:pStyle w:val="ConsPlusNormal"/>
        <w:spacing w:before="220"/>
        <w:ind w:firstLine="540"/>
        <w:jc w:val="both"/>
      </w:pPr>
      <w:r>
        <w:t xml:space="preserve">3.5. Утратил силу. - </w:t>
      </w:r>
      <w:hyperlink r:id="rId21" w:history="1">
        <w:r>
          <w:rPr>
            <w:color w:val="0000FF"/>
          </w:rPr>
          <w:t>Приказ</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bookmarkStart w:id="9" w:name="P69"/>
      <w:bookmarkEnd w:id="9"/>
      <w:r>
        <w:t xml:space="preserve">4. В случае если в Приказе и (или) в приложении к Приказу не указаны наименование, ИНН и КПП соответствующего финансового органа или указаны наименование, ИНН и КПП, не принадлежащие соответствующему финансовому органу, а </w:t>
      </w:r>
      <w:proofErr w:type="gramStart"/>
      <w:r>
        <w:t>также</w:t>
      </w:r>
      <w:proofErr w:type="gramEnd"/>
      <w:r>
        <w:t xml:space="preserve"> если указанная в приложении к Приказу общая сумма подлежащих взысканию неиспользованных остатков целевых средств не соответствует их общей сумме, указанной в Приказе, Управление Федерального казначейства по Самарской области не позднее трех рабочих дней со дня получения Приказа регистрирует Приказ в </w:t>
      </w:r>
      <w:hyperlink r:id="rId22" w:history="1">
        <w:r>
          <w:rPr>
            <w:color w:val="0000FF"/>
          </w:rPr>
          <w:t>Журнале</w:t>
        </w:r>
      </w:hyperlink>
      <w:r>
        <w:t xml:space="preserve"> регистрации неисполненных документов (код формы по КФД 0531804) и возвращает его для переоформления министерству с приложением </w:t>
      </w:r>
      <w:hyperlink r:id="rId23" w:history="1">
        <w:r>
          <w:rPr>
            <w:color w:val="0000FF"/>
          </w:rPr>
          <w:t>Протокола</w:t>
        </w:r>
      </w:hyperlink>
      <w:r>
        <w:t xml:space="preserve"> (код формы по КФД 0531805), в котором указывается причина возврата.</w:t>
      </w:r>
    </w:p>
    <w:p w:rsidR="00860002" w:rsidRDefault="00860002">
      <w:pPr>
        <w:pStyle w:val="ConsPlusNormal"/>
        <w:jc w:val="both"/>
      </w:pPr>
      <w:r>
        <w:t xml:space="preserve">(в ред. </w:t>
      </w:r>
      <w:hyperlink r:id="rId24"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 xml:space="preserve">В случае если Управлением Федерального казначейства по Самарской области Приказ был возвращен министерству в соответствии с </w:t>
      </w:r>
      <w:hyperlink w:anchor="P69" w:history="1">
        <w:r>
          <w:rPr>
            <w:color w:val="0000FF"/>
          </w:rPr>
          <w:t>абзацем первым</w:t>
        </w:r>
      </w:hyperlink>
      <w:r>
        <w:t xml:space="preserve"> настоящего пункта Порядка, </w:t>
      </w:r>
      <w:r>
        <w:lastRenderedPageBreak/>
        <w:t>министерство не позднее пяти рабочих дней после получения возвращенного Приказа уточняет необходимые данные, оформляет новый Приказ и направляет его в Управление Федерального казначейства по Самарской области.</w:t>
      </w:r>
    </w:p>
    <w:p w:rsidR="00860002" w:rsidRDefault="00860002">
      <w:pPr>
        <w:pStyle w:val="ConsPlusNormal"/>
        <w:spacing w:before="220"/>
        <w:ind w:firstLine="540"/>
        <w:jc w:val="both"/>
      </w:pPr>
      <w:r>
        <w:t xml:space="preserve">5. </w:t>
      </w:r>
      <w:proofErr w:type="gramStart"/>
      <w:r>
        <w:t xml:space="preserve">Главные администраторы (администраторы) доходов областного бюджета от возврата остатков целевых средств в пределах отраженных на их лицевых счетах администратора доходов бюджета сумм соответствующих доходов от возврата остатков целевых средств осуществляют возврат соответствующим администраторам доходов по возврату на основании оформленных ими </w:t>
      </w:r>
      <w:hyperlink r:id="rId25" w:history="1">
        <w:r>
          <w:rPr>
            <w:color w:val="0000FF"/>
          </w:rPr>
          <w:t>Заявок</w:t>
        </w:r>
      </w:hyperlink>
      <w:r>
        <w:t xml:space="preserve"> на возврат (код формы по КФД 0531803) с указанием информации, позволяющей определить, по каким целевым средствам производится возврат неиспользованных</w:t>
      </w:r>
      <w:proofErr w:type="gramEnd"/>
      <w:r>
        <w:t xml:space="preserve"> остатков:</w:t>
      </w:r>
    </w:p>
    <w:p w:rsidR="00860002" w:rsidRDefault="00860002">
      <w:pPr>
        <w:pStyle w:val="ConsPlusNormal"/>
        <w:spacing w:before="220"/>
        <w:ind w:firstLine="540"/>
        <w:jc w:val="both"/>
      </w:pPr>
      <w:proofErr w:type="gramStart"/>
      <w:r>
        <w:t xml:space="preserve">сумм остатков целевых средств, которые могут быть использованы на те же цели при установлении наличия потребности в них в соответствии с </w:t>
      </w:r>
      <w:hyperlink r:id="rId26" w:history="1">
        <w:r>
          <w:rPr>
            <w:color w:val="0000FF"/>
          </w:rPr>
          <w:t>Порядком</w:t>
        </w:r>
      </w:hyperlink>
      <w:r>
        <w:t xml:space="preserve"> принятия главными администраторами доходов областного бюджета решения о наличии потребности в остатках межбюджетных трансфертов, полученных местными бюджетами, бюджетами территориальных государственных внебюджетных фондов из областного бюджета в форме субсидий, субвенций и иных межбюджетных трансфертов, имеющих целевое назначение и не</w:t>
      </w:r>
      <w:proofErr w:type="gramEnd"/>
      <w:r>
        <w:t xml:space="preserve"> использованных в отчетном финансовом году, и возврата указанных остатков из областного бюджета, утвержденным постановлением Правительства Самарской области от 03.02.2017 N 65;</w:t>
      </w:r>
    </w:p>
    <w:p w:rsidR="00860002" w:rsidRDefault="00860002">
      <w:pPr>
        <w:pStyle w:val="ConsPlusNormal"/>
        <w:jc w:val="both"/>
      </w:pPr>
      <w:r>
        <w:t xml:space="preserve">(в ред. </w:t>
      </w:r>
      <w:hyperlink r:id="rId27"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сумм излишне перечисленных остатков целевых средств.</w:t>
      </w:r>
    </w:p>
    <w:p w:rsidR="00860002" w:rsidRDefault="00860002">
      <w:pPr>
        <w:pStyle w:val="ConsPlusNormal"/>
        <w:spacing w:before="220"/>
        <w:ind w:firstLine="540"/>
        <w:jc w:val="both"/>
      </w:pPr>
      <w:r>
        <w:t xml:space="preserve">6 - 7. Утратили силу. - </w:t>
      </w:r>
      <w:hyperlink r:id="rId28" w:history="1">
        <w:r>
          <w:rPr>
            <w:color w:val="0000FF"/>
          </w:rPr>
          <w:t>Приказ</w:t>
        </w:r>
      </w:hyperlink>
      <w:r>
        <w:t xml:space="preserve"> министерства управления финансами Самарской области от 29.12.2018 N 01-07/80.</w:t>
      </w:r>
    </w:p>
    <w:p w:rsidR="00860002" w:rsidRDefault="00860002">
      <w:pPr>
        <w:pStyle w:val="ConsPlusNormal"/>
        <w:spacing w:before="220"/>
        <w:ind w:firstLine="540"/>
        <w:jc w:val="both"/>
      </w:pPr>
      <w:r>
        <w:t xml:space="preserve">8. В случае необходимости возврата в федеральный бюджет остатков целевых средств в объеме, превышающем объем ранее возвращенных и взысканных из бюджета муниципального образования, возврат осуществляется в порядке, предусмотренном </w:t>
      </w:r>
      <w:hyperlink w:anchor="P50" w:history="1">
        <w:r>
          <w:rPr>
            <w:color w:val="0000FF"/>
          </w:rPr>
          <w:t>абзацами пятым</w:t>
        </w:r>
      </w:hyperlink>
      <w:r>
        <w:t xml:space="preserve">, </w:t>
      </w:r>
      <w:hyperlink w:anchor="P52" w:history="1">
        <w:r>
          <w:rPr>
            <w:color w:val="0000FF"/>
          </w:rPr>
          <w:t>шестым</w:t>
        </w:r>
      </w:hyperlink>
      <w:r>
        <w:t xml:space="preserve">, </w:t>
      </w:r>
      <w:hyperlink w:anchor="P53" w:history="1">
        <w:r>
          <w:rPr>
            <w:color w:val="0000FF"/>
          </w:rPr>
          <w:t>седьмым пункта 2</w:t>
        </w:r>
      </w:hyperlink>
      <w:r>
        <w:t xml:space="preserve">, </w:t>
      </w:r>
      <w:hyperlink w:anchor="P54" w:history="1">
        <w:r>
          <w:rPr>
            <w:color w:val="0000FF"/>
          </w:rPr>
          <w:t>пунктами 3</w:t>
        </w:r>
      </w:hyperlink>
      <w:r>
        <w:t xml:space="preserve">, </w:t>
      </w:r>
      <w:hyperlink w:anchor="P69" w:history="1">
        <w:r>
          <w:rPr>
            <w:color w:val="0000FF"/>
          </w:rPr>
          <w:t>4</w:t>
        </w:r>
      </w:hyperlink>
      <w:r>
        <w:t xml:space="preserve"> настоящего Порядка.</w:t>
      </w:r>
    </w:p>
    <w:p w:rsidR="00860002" w:rsidRDefault="00860002">
      <w:pPr>
        <w:pStyle w:val="ConsPlusNormal"/>
        <w:spacing w:before="220"/>
        <w:ind w:firstLine="540"/>
        <w:jc w:val="both"/>
      </w:pPr>
      <w:r>
        <w:t xml:space="preserve">Главные администраторы доходов областного бюджета представляют в министерство информацию об объеме остатков целевых средств, не возвращенных в доход областного бюджета, по форме, установленной </w:t>
      </w:r>
      <w:hyperlink w:anchor="P156" w:history="1">
        <w:r>
          <w:rPr>
            <w:color w:val="0000FF"/>
          </w:rPr>
          <w:t>приложением N 2</w:t>
        </w:r>
      </w:hyperlink>
      <w:r>
        <w:t xml:space="preserve"> к настоящему Порядку, в течение 3 рабочих дней после списания соответствующих средств со счета областного бюджета.</w:t>
      </w:r>
    </w:p>
    <w:p w:rsidR="00860002" w:rsidRDefault="00860002">
      <w:pPr>
        <w:pStyle w:val="ConsPlusNormal"/>
        <w:jc w:val="both"/>
      </w:pPr>
      <w:r>
        <w:t xml:space="preserve">(в ред. </w:t>
      </w:r>
      <w:hyperlink r:id="rId29" w:history="1">
        <w:r>
          <w:rPr>
            <w:color w:val="0000FF"/>
          </w:rPr>
          <w:t>Приказа</w:t>
        </w:r>
      </w:hyperlink>
      <w:r>
        <w:t xml:space="preserve"> министерства управления финансами Самарской области от 29.12.2018 N 01-07/80)</w:t>
      </w: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right"/>
        <w:outlineLvl w:val="1"/>
      </w:pPr>
      <w:r>
        <w:t>Приложение N 1</w:t>
      </w:r>
    </w:p>
    <w:p w:rsidR="00860002" w:rsidRDefault="00860002">
      <w:pPr>
        <w:pStyle w:val="ConsPlusNormal"/>
        <w:jc w:val="right"/>
      </w:pPr>
      <w:r>
        <w:t>к Порядку</w:t>
      </w:r>
    </w:p>
    <w:p w:rsidR="00860002" w:rsidRDefault="00860002">
      <w:pPr>
        <w:pStyle w:val="ConsPlusNormal"/>
        <w:jc w:val="right"/>
      </w:pPr>
      <w:r>
        <w:t>взыскания неиспользованных остатков</w:t>
      </w:r>
    </w:p>
    <w:p w:rsidR="00860002" w:rsidRDefault="00860002">
      <w:pPr>
        <w:pStyle w:val="ConsPlusNormal"/>
        <w:jc w:val="right"/>
      </w:pPr>
      <w:r>
        <w:t>межбюджетных трансфертов, полученных</w:t>
      </w:r>
    </w:p>
    <w:p w:rsidR="00860002" w:rsidRDefault="00860002">
      <w:pPr>
        <w:pStyle w:val="ConsPlusNormal"/>
        <w:jc w:val="right"/>
      </w:pPr>
      <w:r>
        <w:t>в форме субсидий, субвенций и иных</w:t>
      </w:r>
    </w:p>
    <w:p w:rsidR="00860002" w:rsidRDefault="00860002">
      <w:pPr>
        <w:pStyle w:val="ConsPlusNormal"/>
        <w:jc w:val="right"/>
      </w:pPr>
      <w:r>
        <w:t>межбюджетных трансфертов, имеющих</w:t>
      </w:r>
    </w:p>
    <w:p w:rsidR="00860002" w:rsidRDefault="00860002">
      <w:pPr>
        <w:pStyle w:val="ConsPlusNormal"/>
        <w:jc w:val="right"/>
      </w:pPr>
      <w:r>
        <w:t xml:space="preserve">целевое назначение, </w:t>
      </w:r>
      <w:proofErr w:type="gramStart"/>
      <w:r>
        <w:t>предоставленных</w:t>
      </w:r>
      <w:proofErr w:type="gramEnd"/>
    </w:p>
    <w:p w:rsidR="00860002" w:rsidRDefault="00860002">
      <w:pPr>
        <w:pStyle w:val="ConsPlusNormal"/>
        <w:jc w:val="right"/>
      </w:pPr>
      <w:r>
        <w:t xml:space="preserve">из областного бюджета, </w:t>
      </w:r>
      <w:proofErr w:type="gramStart"/>
      <w:r>
        <w:t>утвержденному</w:t>
      </w:r>
      <w:proofErr w:type="gramEnd"/>
    </w:p>
    <w:p w:rsidR="00860002" w:rsidRDefault="00860002">
      <w:pPr>
        <w:pStyle w:val="ConsPlusNormal"/>
        <w:jc w:val="right"/>
      </w:pPr>
      <w:r>
        <w:t>приказом министерства управления</w:t>
      </w:r>
    </w:p>
    <w:p w:rsidR="00860002" w:rsidRDefault="00860002">
      <w:pPr>
        <w:pStyle w:val="ConsPlusNormal"/>
        <w:jc w:val="right"/>
      </w:pPr>
      <w:r>
        <w:t>финансами Самарской области</w:t>
      </w:r>
    </w:p>
    <w:p w:rsidR="00860002" w:rsidRDefault="00860002">
      <w:pPr>
        <w:pStyle w:val="ConsPlusNormal"/>
        <w:jc w:val="right"/>
      </w:pPr>
      <w:r>
        <w:t>от 21 декабря 2009 г. N 01-21/65</w:t>
      </w:r>
    </w:p>
    <w:p w:rsidR="00860002" w:rsidRDefault="00860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002">
        <w:trPr>
          <w:jc w:val="center"/>
        </w:trPr>
        <w:tc>
          <w:tcPr>
            <w:tcW w:w="9294" w:type="dxa"/>
            <w:tcBorders>
              <w:top w:val="nil"/>
              <w:left w:val="single" w:sz="24" w:space="0" w:color="CED3F1"/>
              <w:bottom w:val="nil"/>
              <w:right w:val="single" w:sz="24" w:space="0" w:color="F4F3F8"/>
            </w:tcBorders>
            <w:shd w:val="clear" w:color="auto" w:fill="F4F3F8"/>
          </w:tcPr>
          <w:p w:rsidR="00860002" w:rsidRDefault="00860002">
            <w:pPr>
              <w:pStyle w:val="ConsPlusNormal"/>
              <w:jc w:val="center"/>
            </w:pPr>
            <w:r>
              <w:rPr>
                <w:color w:val="392C69"/>
              </w:rPr>
              <w:lastRenderedPageBreak/>
              <w:t>Список изменяющих документов</w:t>
            </w:r>
          </w:p>
          <w:p w:rsidR="00860002" w:rsidRDefault="00860002">
            <w:pPr>
              <w:pStyle w:val="ConsPlusNormal"/>
              <w:jc w:val="center"/>
            </w:pPr>
            <w:proofErr w:type="gramStart"/>
            <w:r>
              <w:rPr>
                <w:color w:val="392C69"/>
              </w:rPr>
              <w:t xml:space="preserve">(в ред. </w:t>
            </w:r>
            <w:hyperlink r:id="rId30" w:history="1">
              <w:r>
                <w:rPr>
                  <w:color w:val="0000FF"/>
                </w:rPr>
                <w:t>Приказа</w:t>
              </w:r>
            </w:hyperlink>
            <w:r>
              <w:rPr>
                <w:color w:val="392C69"/>
              </w:rPr>
              <w:t xml:space="preserve"> министерства управления финансами Самарской области</w:t>
            </w:r>
            <w:proofErr w:type="gramEnd"/>
          </w:p>
          <w:p w:rsidR="00860002" w:rsidRDefault="00860002">
            <w:pPr>
              <w:pStyle w:val="ConsPlusNormal"/>
              <w:jc w:val="center"/>
            </w:pPr>
            <w:r>
              <w:rPr>
                <w:color w:val="392C69"/>
              </w:rPr>
              <w:t>от 29.12.2018 N 01-07/80)</w:t>
            </w:r>
          </w:p>
        </w:tc>
      </w:tr>
    </w:tbl>
    <w:p w:rsidR="00860002" w:rsidRDefault="00860002">
      <w:pPr>
        <w:pStyle w:val="ConsPlusNormal"/>
        <w:jc w:val="both"/>
      </w:pPr>
    </w:p>
    <w:p w:rsidR="00860002" w:rsidRDefault="00860002">
      <w:pPr>
        <w:pStyle w:val="ConsPlusNonformat"/>
        <w:jc w:val="both"/>
      </w:pPr>
      <w:bookmarkStart w:id="10" w:name="P100"/>
      <w:bookmarkEnd w:id="10"/>
      <w:r>
        <w:t xml:space="preserve">                          О взыскании из бюджета</w:t>
      </w:r>
    </w:p>
    <w:p w:rsidR="00860002" w:rsidRDefault="00860002">
      <w:pPr>
        <w:pStyle w:val="ConsPlusNonformat"/>
        <w:jc w:val="both"/>
      </w:pPr>
      <w:r>
        <w:t xml:space="preserve">              _______________________________________________</w:t>
      </w:r>
    </w:p>
    <w:p w:rsidR="00860002" w:rsidRDefault="00860002">
      <w:pPr>
        <w:pStyle w:val="ConsPlusNonformat"/>
        <w:jc w:val="both"/>
      </w:pPr>
      <w:r>
        <w:t xml:space="preserve">                 (наименование муниципального образования)</w:t>
      </w:r>
    </w:p>
    <w:p w:rsidR="00860002" w:rsidRDefault="00860002">
      <w:pPr>
        <w:pStyle w:val="ConsPlusNonformat"/>
        <w:jc w:val="both"/>
      </w:pPr>
      <w:r>
        <w:t xml:space="preserve">   в доход областного бюджета неиспользованных остатков целевых средств</w:t>
      </w:r>
    </w:p>
    <w:p w:rsidR="00860002" w:rsidRDefault="00860002">
      <w:pPr>
        <w:pStyle w:val="ConsPlusNonformat"/>
        <w:jc w:val="both"/>
      </w:pPr>
    </w:p>
    <w:p w:rsidR="00860002" w:rsidRDefault="00860002">
      <w:pPr>
        <w:pStyle w:val="ConsPlusNonformat"/>
        <w:jc w:val="both"/>
      </w:pPr>
      <w:r>
        <w:t xml:space="preserve">    В  соответствии  с  </w:t>
      </w:r>
      <w:hyperlink r:id="rId31" w:history="1">
        <w:r>
          <w:rPr>
            <w:color w:val="0000FF"/>
          </w:rPr>
          <w:t>пунктом  5 статьи 242</w:t>
        </w:r>
      </w:hyperlink>
      <w:r>
        <w:t xml:space="preserve"> Бюджетного кодекса Российской</w:t>
      </w:r>
    </w:p>
    <w:p w:rsidR="00860002" w:rsidRDefault="00860002">
      <w:pPr>
        <w:pStyle w:val="ConsPlusNonformat"/>
        <w:jc w:val="both"/>
      </w:pPr>
      <w:r>
        <w:t xml:space="preserve">Федерации   и   </w:t>
      </w:r>
      <w:hyperlink r:id="rId32" w:history="1">
        <w:r>
          <w:rPr>
            <w:color w:val="0000FF"/>
          </w:rPr>
          <w:t>Приказом</w:t>
        </w:r>
      </w:hyperlink>
      <w:r>
        <w:t xml:space="preserve">   Министерства   финансов   Российской   Федерации</w:t>
      </w:r>
    </w:p>
    <w:p w:rsidR="00860002" w:rsidRDefault="00860002">
      <w:pPr>
        <w:pStyle w:val="ConsPlusNonformat"/>
        <w:jc w:val="both"/>
      </w:pPr>
      <w:r>
        <w:t>от  11.06.2009  N  51н  "Об  общих  требованиях к порядку взыскания в доход</w:t>
      </w:r>
    </w:p>
    <w:p w:rsidR="00860002" w:rsidRDefault="00860002">
      <w:pPr>
        <w:pStyle w:val="ConsPlusNonformat"/>
        <w:jc w:val="both"/>
      </w:pPr>
      <w:r>
        <w:t xml:space="preserve">бюджетов  неиспользованных  остатков межбюджетных трансфертов, полученных </w:t>
      </w:r>
      <w:proofErr w:type="gramStart"/>
      <w:r>
        <w:t>в</w:t>
      </w:r>
      <w:proofErr w:type="gramEnd"/>
    </w:p>
    <w:p w:rsidR="00860002" w:rsidRDefault="00860002">
      <w:pPr>
        <w:pStyle w:val="ConsPlusNonformat"/>
        <w:jc w:val="both"/>
      </w:pPr>
      <w:r>
        <w:t xml:space="preserve">форме  субсидий, субвенций и иных межбюджетных трансфертов, имеющих </w:t>
      </w:r>
      <w:proofErr w:type="gramStart"/>
      <w:r>
        <w:t>целевое</w:t>
      </w:r>
      <w:proofErr w:type="gramEnd"/>
    </w:p>
    <w:p w:rsidR="00860002" w:rsidRDefault="00860002">
      <w:pPr>
        <w:pStyle w:val="ConsPlusNonformat"/>
        <w:jc w:val="both"/>
      </w:pPr>
      <w:r>
        <w:t xml:space="preserve">назначение,  и  </w:t>
      </w:r>
      <w:proofErr w:type="gramStart"/>
      <w:r>
        <w:t>Порядке</w:t>
      </w:r>
      <w:proofErr w:type="gramEnd"/>
      <w:r>
        <w:t xml:space="preserve">  взыскания  неиспользованных  остатков межбюджетных</w:t>
      </w:r>
    </w:p>
    <w:p w:rsidR="00860002" w:rsidRDefault="00860002">
      <w:pPr>
        <w:pStyle w:val="ConsPlusNonformat"/>
        <w:jc w:val="both"/>
      </w:pPr>
      <w:r>
        <w:t>трансфертов, предоставленных из федерального бюджета" приказываю:</w:t>
      </w:r>
    </w:p>
    <w:p w:rsidR="00860002" w:rsidRDefault="00860002">
      <w:pPr>
        <w:pStyle w:val="ConsPlusNonformat"/>
        <w:jc w:val="both"/>
      </w:pPr>
    </w:p>
    <w:p w:rsidR="00860002" w:rsidRDefault="00860002">
      <w:pPr>
        <w:pStyle w:val="ConsPlusNonformat"/>
        <w:jc w:val="both"/>
      </w:pPr>
      <w:r>
        <w:t xml:space="preserve">    Управлению  Федерального  казначейства по Самарской области взыскать </w:t>
      </w:r>
      <w:proofErr w:type="gramStart"/>
      <w:r>
        <w:t>из</w:t>
      </w:r>
      <w:proofErr w:type="gramEnd"/>
    </w:p>
    <w:p w:rsidR="00860002" w:rsidRDefault="00860002">
      <w:pPr>
        <w:pStyle w:val="ConsPlusNonformat"/>
        <w:jc w:val="both"/>
      </w:pPr>
      <w:r>
        <w:t>бюджета</w:t>
      </w:r>
    </w:p>
    <w:p w:rsidR="00860002" w:rsidRDefault="00860002">
      <w:pPr>
        <w:pStyle w:val="ConsPlusNonformat"/>
        <w:jc w:val="both"/>
      </w:pPr>
      <w:r>
        <w:t>___________________________________________________________________________</w:t>
      </w:r>
    </w:p>
    <w:p w:rsidR="00860002" w:rsidRDefault="00860002">
      <w:pPr>
        <w:pStyle w:val="ConsPlusNonformat"/>
        <w:jc w:val="both"/>
      </w:pPr>
      <w:r>
        <w:t xml:space="preserve">        (наименование муниципального образования Самарской области)</w:t>
      </w:r>
    </w:p>
    <w:p w:rsidR="00860002" w:rsidRDefault="00860002">
      <w:pPr>
        <w:pStyle w:val="ConsPlusNonformat"/>
        <w:jc w:val="both"/>
      </w:pPr>
      <w:r>
        <w:t>(__________________________________________________________________________</w:t>
      </w:r>
    </w:p>
    <w:p w:rsidR="00860002" w:rsidRDefault="00860002">
      <w:pPr>
        <w:pStyle w:val="ConsPlusNonformat"/>
        <w:jc w:val="both"/>
      </w:pPr>
      <w:r>
        <w:t xml:space="preserve">       (наименование финансового органа муниципального образования)</w:t>
      </w:r>
    </w:p>
    <w:p w:rsidR="00860002" w:rsidRDefault="00860002">
      <w:pPr>
        <w:pStyle w:val="ConsPlusNonformat"/>
        <w:jc w:val="both"/>
      </w:pPr>
      <w:r>
        <w:t>__________________________________________________________________________)</w:t>
      </w:r>
    </w:p>
    <w:p w:rsidR="00860002" w:rsidRDefault="00860002">
      <w:pPr>
        <w:pStyle w:val="ConsPlusNonformat"/>
        <w:jc w:val="both"/>
      </w:pPr>
      <w:r>
        <w:t xml:space="preserve">         (ИНН, КПП финансового органа муниципального образования)</w:t>
      </w:r>
    </w:p>
    <w:p w:rsidR="00860002" w:rsidRDefault="00860002">
      <w:pPr>
        <w:pStyle w:val="ConsPlusNonformat"/>
        <w:jc w:val="both"/>
      </w:pPr>
    </w:p>
    <w:p w:rsidR="00860002" w:rsidRDefault="00860002">
      <w:pPr>
        <w:pStyle w:val="ConsPlusNonformat"/>
        <w:jc w:val="both"/>
      </w:pPr>
      <w:r>
        <w:t xml:space="preserve">и  перечислить  в доход областного бюджета неиспользованные остатки </w:t>
      </w:r>
      <w:proofErr w:type="gramStart"/>
      <w:r>
        <w:t>целевых</w:t>
      </w:r>
      <w:proofErr w:type="gramEnd"/>
    </w:p>
    <w:p w:rsidR="00860002" w:rsidRDefault="00860002">
      <w:pPr>
        <w:pStyle w:val="ConsPlusNonformat"/>
        <w:jc w:val="both"/>
      </w:pPr>
      <w:r>
        <w:t>средств  в  сумме  __________  руб.  ____________  коп</w:t>
      </w:r>
      <w:proofErr w:type="gramStart"/>
      <w:r>
        <w:t>.</w:t>
      </w:r>
      <w:proofErr w:type="gramEnd"/>
      <w:r>
        <w:t xml:space="preserve">  </w:t>
      </w:r>
      <w:proofErr w:type="gramStart"/>
      <w:r>
        <w:t>в</w:t>
      </w:r>
      <w:proofErr w:type="gramEnd"/>
      <w:r>
        <w:t xml:space="preserve">  соответствии  с</w:t>
      </w:r>
    </w:p>
    <w:p w:rsidR="00860002" w:rsidRDefault="00860002">
      <w:pPr>
        <w:pStyle w:val="ConsPlusNonformat"/>
        <w:jc w:val="both"/>
      </w:pPr>
      <w:r>
        <w:t>приложением к настоящему Приказу согласно следующим реквизитам:</w:t>
      </w:r>
    </w:p>
    <w:p w:rsidR="00860002" w:rsidRDefault="00860002">
      <w:pPr>
        <w:pStyle w:val="ConsPlusNonformat"/>
        <w:jc w:val="both"/>
      </w:pPr>
    </w:p>
    <w:p w:rsidR="00860002" w:rsidRDefault="00860002">
      <w:pPr>
        <w:pStyle w:val="ConsPlusNonformat"/>
        <w:jc w:val="both"/>
      </w:pPr>
      <w:r>
        <w:t xml:space="preserve">  Реквизиты счета Управления Федерального казначейства по Самарской области</w:t>
      </w:r>
    </w:p>
    <w:p w:rsidR="00860002" w:rsidRDefault="00860002">
      <w:pPr>
        <w:pStyle w:val="ConsPlusNonformat"/>
        <w:jc w:val="both"/>
      </w:pPr>
      <w:r>
        <w:t xml:space="preserve">                                                   ┌──────────────────────┐</w:t>
      </w:r>
    </w:p>
    <w:p w:rsidR="00860002" w:rsidRDefault="00860002">
      <w:pPr>
        <w:pStyle w:val="ConsPlusNonformat"/>
        <w:jc w:val="both"/>
      </w:pPr>
      <w:r>
        <w:t xml:space="preserve">   Отделение Самара г. Самара          БИК         │     043601001        │</w:t>
      </w:r>
    </w:p>
    <w:p w:rsidR="00860002" w:rsidRDefault="00860002">
      <w:pPr>
        <w:pStyle w:val="ConsPlusNonformat"/>
        <w:jc w:val="both"/>
      </w:pPr>
      <w:r>
        <w:t>───────────────────────────────────────────────────┼──────────────────────┤</w:t>
      </w:r>
    </w:p>
    <w:p w:rsidR="00860002" w:rsidRDefault="00860002">
      <w:pPr>
        <w:pStyle w:val="ConsPlusNonformat"/>
        <w:jc w:val="both"/>
      </w:pPr>
      <w:r>
        <w:t xml:space="preserve">     (наименование банка)           Номер счета    │ 40101810200000010001 │</w:t>
      </w:r>
    </w:p>
    <w:p w:rsidR="00860002" w:rsidRDefault="00860002">
      <w:pPr>
        <w:pStyle w:val="ConsPlusNonformat"/>
        <w:jc w:val="both"/>
      </w:pPr>
      <w:r>
        <w:t xml:space="preserve">                                                   └──────────────────────┘</w:t>
      </w:r>
    </w:p>
    <w:p w:rsidR="00860002" w:rsidRDefault="00860002">
      <w:pPr>
        <w:pStyle w:val="ConsPlusNonformat"/>
        <w:jc w:val="both"/>
      </w:pPr>
      <w:r>
        <w:t xml:space="preserve">     Министр</w:t>
      </w:r>
    </w:p>
    <w:p w:rsidR="00860002" w:rsidRDefault="00860002">
      <w:pPr>
        <w:pStyle w:val="ConsPlusNonformat"/>
        <w:jc w:val="both"/>
      </w:pPr>
      <w:r>
        <w:t>управления финансами</w:t>
      </w:r>
    </w:p>
    <w:p w:rsidR="00860002" w:rsidRDefault="00860002">
      <w:pPr>
        <w:pStyle w:val="ConsPlusNonformat"/>
        <w:jc w:val="both"/>
      </w:pPr>
      <w:r>
        <w:t xml:space="preserve"> Самарской области      ────────────────────    ───────────────────────────</w:t>
      </w:r>
    </w:p>
    <w:p w:rsidR="00860002" w:rsidRDefault="00860002">
      <w:pPr>
        <w:pStyle w:val="ConsPlusNonformat"/>
        <w:jc w:val="both"/>
      </w:pPr>
      <w:r>
        <w:t xml:space="preserve">                            (подпись)             (расшифровка подписи)</w:t>
      </w: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right"/>
        <w:outlineLvl w:val="1"/>
      </w:pPr>
      <w:r>
        <w:t>Приложение N 2</w:t>
      </w:r>
    </w:p>
    <w:p w:rsidR="00860002" w:rsidRDefault="00860002">
      <w:pPr>
        <w:pStyle w:val="ConsPlusNormal"/>
        <w:jc w:val="right"/>
      </w:pPr>
      <w:r>
        <w:t>к Порядку</w:t>
      </w:r>
    </w:p>
    <w:p w:rsidR="00860002" w:rsidRDefault="00860002">
      <w:pPr>
        <w:pStyle w:val="ConsPlusNormal"/>
        <w:jc w:val="right"/>
      </w:pPr>
      <w:r>
        <w:t>взыскания неиспользованных остатков</w:t>
      </w:r>
    </w:p>
    <w:p w:rsidR="00860002" w:rsidRDefault="00860002">
      <w:pPr>
        <w:pStyle w:val="ConsPlusNormal"/>
        <w:jc w:val="right"/>
      </w:pPr>
      <w:r>
        <w:t>межбюджетных трансфертов, полученных</w:t>
      </w:r>
    </w:p>
    <w:p w:rsidR="00860002" w:rsidRDefault="00860002">
      <w:pPr>
        <w:pStyle w:val="ConsPlusNormal"/>
        <w:jc w:val="right"/>
      </w:pPr>
      <w:r>
        <w:t>в форме субсидий, субвенций и иных</w:t>
      </w:r>
    </w:p>
    <w:p w:rsidR="00860002" w:rsidRDefault="00860002">
      <w:pPr>
        <w:pStyle w:val="ConsPlusNormal"/>
        <w:jc w:val="right"/>
      </w:pPr>
      <w:r>
        <w:t>межбюджетных трансфертов, имеющих</w:t>
      </w:r>
    </w:p>
    <w:p w:rsidR="00860002" w:rsidRDefault="00860002">
      <w:pPr>
        <w:pStyle w:val="ConsPlusNormal"/>
        <w:jc w:val="right"/>
      </w:pPr>
      <w:r>
        <w:t xml:space="preserve">целевое назначение, </w:t>
      </w:r>
      <w:proofErr w:type="gramStart"/>
      <w:r>
        <w:t>предоставленных</w:t>
      </w:r>
      <w:proofErr w:type="gramEnd"/>
    </w:p>
    <w:p w:rsidR="00860002" w:rsidRDefault="00860002">
      <w:pPr>
        <w:pStyle w:val="ConsPlusNormal"/>
        <w:jc w:val="right"/>
      </w:pPr>
      <w:r>
        <w:t xml:space="preserve">из областного бюджета, </w:t>
      </w:r>
      <w:proofErr w:type="gramStart"/>
      <w:r>
        <w:t>утвержденному</w:t>
      </w:r>
      <w:proofErr w:type="gramEnd"/>
    </w:p>
    <w:p w:rsidR="00860002" w:rsidRDefault="00860002">
      <w:pPr>
        <w:pStyle w:val="ConsPlusNormal"/>
        <w:jc w:val="right"/>
      </w:pPr>
      <w:r>
        <w:t>приказом министерства управления</w:t>
      </w:r>
    </w:p>
    <w:p w:rsidR="00860002" w:rsidRDefault="00860002">
      <w:pPr>
        <w:pStyle w:val="ConsPlusNormal"/>
        <w:jc w:val="right"/>
      </w:pPr>
      <w:r>
        <w:t>финансами Самарской области</w:t>
      </w:r>
    </w:p>
    <w:p w:rsidR="00860002" w:rsidRDefault="00860002">
      <w:pPr>
        <w:pStyle w:val="ConsPlusNormal"/>
        <w:jc w:val="right"/>
      </w:pPr>
      <w:r>
        <w:t>от 21 декабря 2009 г. N 01-21/65</w:t>
      </w:r>
    </w:p>
    <w:p w:rsidR="00860002" w:rsidRDefault="00860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002">
        <w:trPr>
          <w:jc w:val="center"/>
        </w:trPr>
        <w:tc>
          <w:tcPr>
            <w:tcW w:w="9294" w:type="dxa"/>
            <w:tcBorders>
              <w:top w:val="nil"/>
              <w:left w:val="single" w:sz="24" w:space="0" w:color="CED3F1"/>
              <w:bottom w:val="nil"/>
              <w:right w:val="single" w:sz="24" w:space="0" w:color="F4F3F8"/>
            </w:tcBorders>
            <w:shd w:val="clear" w:color="auto" w:fill="F4F3F8"/>
          </w:tcPr>
          <w:p w:rsidR="00860002" w:rsidRDefault="00860002">
            <w:pPr>
              <w:pStyle w:val="ConsPlusNormal"/>
              <w:jc w:val="center"/>
            </w:pPr>
            <w:r>
              <w:rPr>
                <w:color w:val="392C69"/>
              </w:rPr>
              <w:t>Список изменяющих документов</w:t>
            </w:r>
          </w:p>
          <w:p w:rsidR="00860002" w:rsidRDefault="00860002">
            <w:pPr>
              <w:pStyle w:val="ConsPlusNormal"/>
              <w:jc w:val="center"/>
            </w:pPr>
            <w:proofErr w:type="gramStart"/>
            <w:r>
              <w:rPr>
                <w:color w:val="392C69"/>
              </w:rPr>
              <w:lastRenderedPageBreak/>
              <w:t xml:space="preserve">(в ред. </w:t>
            </w:r>
            <w:hyperlink r:id="rId33" w:history="1">
              <w:r>
                <w:rPr>
                  <w:color w:val="0000FF"/>
                </w:rPr>
                <w:t>Приказа</w:t>
              </w:r>
            </w:hyperlink>
            <w:r>
              <w:rPr>
                <w:color w:val="392C69"/>
              </w:rPr>
              <w:t xml:space="preserve"> министерства управления финансами Самарской области</w:t>
            </w:r>
            <w:proofErr w:type="gramEnd"/>
          </w:p>
          <w:p w:rsidR="00860002" w:rsidRDefault="00860002">
            <w:pPr>
              <w:pStyle w:val="ConsPlusNormal"/>
              <w:jc w:val="center"/>
            </w:pPr>
            <w:r>
              <w:rPr>
                <w:color w:val="392C69"/>
              </w:rPr>
              <w:t>от 29.12.2018 N 01-07/80)</w:t>
            </w:r>
          </w:p>
        </w:tc>
      </w:tr>
    </w:tbl>
    <w:p w:rsidR="00860002" w:rsidRDefault="00860002">
      <w:pPr>
        <w:pStyle w:val="ConsPlusNormal"/>
        <w:jc w:val="both"/>
      </w:pPr>
    </w:p>
    <w:p w:rsidR="00860002" w:rsidRDefault="00860002">
      <w:pPr>
        <w:pStyle w:val="ConsPlusNonformat"/>
        <w:jc w:val="both"/>
      </w:pPr>
      <w:bookmarkStart w:id="11" w:name="P156"/>
      <w:bookmarkEnd w:id="11"/>
      <w:r>
        <w:rPr>
          <w:sz w:val="14"/>
        </w:rPr>
        <w:t xml:space="preserve">                                          СВЕДЕНИЯ</w:t>
      </w:r>
    </w:p>
    <w:p w:rsidR="00860002" w:rsidRDefault="00860002">
      <w:pPr>
        <w:pStyle w:val="ConsPlusNonformat"/>
        <w:jc w:val="both"/>
      </w:pPr>
      <w:r>
        <w:rPr>
          <w:sz w:val="14"/>
        </w:rPr>
        <w:t xml:space="preserve">                  О ПОДЛЕЖАЩИХ ВЗЫСКАНИЮ ОСТАТКАХ МЕЖБЮДЖЕТНЫХ ТРАНСФЕРТОВ,                 ┌───────┐</w:t>
      </w:r>
    </w:p>
    <w:p w:rsidR="00860002" w:rsidRDefault="00860002">
      <w:pPr>
        <w:pStyle w:val="ConsPlusNonformat"/>
        <w:jc w:val="both"/>
      </w:pPr>
      <w:r>
        <w:rPr>
          <w:sz w:val="14"/>
        </w:rPr>
        <w:t xml:space="preserve">                  ПОЛУЧЕННЫХ ИЗ ОБЛАСТНОГО БЮДЖЕТА В ФОРМЕ СУБСИДИЙ, СУБВЕНЦИЙ              │  КОДЫ │</w:t>
      </w:r>
    </w:p>
    <w:p w:rsidR="00860002" w:rsidRDefault="00860002">
      <w:pPr>
        <w:pStyle w:val="ConsPlusNonformat"/>
        <w:jc w:val="both"/>
      </w:pPr>
      <w:r>
        <w:rPr>
          <w:sz w:val="14"/>
        </w:rPr>
        <w:t xml:space="preserve">                   И ИНЫХ МЕЖБЮДЖЕТНЫХ ТРАНСФЕРТОВ, ИМЕЮЩИХ ЦЕЛЕВОЕ НАЗНАЧЕНИЕ,             ├───────┤</w:t>
      </w:r>
    </w:p>
    <w:p w:rsidR="00860002" w:rsidRDefault="00860002">
      <w:pPr>
        <w:pStyle w:val="ConsPlusNonformat"/>
        <w:jc w:val="both"/>
      </w:pPr>
      <w:r>
        <w:rPr>
          <w:sz w:val="14"/>
        </w:rPr>
        <w:t xml:space="preserve">                      НЕ ИСПОЛЬЗОВАННЫХ ПО СОСТОЯНИЮ НА 1 ЯНВАРЯ 20__ г.        Форма по КФД│0503441│</w:t>
      </w:r>
    </w:p>
    <w:p w:rsidR="00860002" w:rsidRDefault="00860002">
      <w:pPr>
        <w:pStyle w:val="ConsPlusNonformat"/>
        <w:jc w:val="both"/>
      </w:pPr>
      <w:r>
        <w:rPr>
          <w:sz w:val="14"/>
        </w:rPr>
        <w:t xml:space="preserve">                                НА "___" __________ 20__ г.                                 ├───────┤</w:t>
      </w:r>
    </w:p>
    <w:p w:rsidR="00860002" w:rsidRDefault="00860002">
      <w:pPr>
        <w:pStyle w:val="ConsPlusNonformat"/>
        <w:jc w:val="both"/>
      </w:pPr>
      <w:r>
        <w:rPr>
          <w:sz w:val="14"/>
        </w:rPr>
        <w:t xml:space="preserve">                                                                                            │       │</w:t>
      </w:r>
    </w:p>
    <w:p w:rsidR="00860002" w:rsidRDefault="00860002">
      <w:pPr>
        <w:pStyle w:val="ConsPlusNonformat"/>
        <w:jc w:val="both"/>
      </w:pPr>
      <w:r>
        <w:rPr>
          <w:sz w:val="14"/>
        </w:rPr>
        <w:t>Наименование органа, осуществляющего Управление Федерального казначейства               Дата│       │</w:t>
      </w:r>
    </w:p>
    <w:p w:rsidR="00860002" w:rsidRDefault="00860002">
      <w:pPr>
        <w:pStyle w:val="ConsPlusNonformat"/>
        <w:jc w:val="both"/>
      </w:pPr>
      <w:r>
        <w:rPr>
          <w:sz w:val="14"/>
        </w:rPr>
        <w:t>кассовое обслуживание                      по Самарской области                             ├───────┤</w:t>
      </w:r>
    </w:p>
    <w:p w:rsidR="00860002" w:rsidRDefault="00860002">
      <w:pPr>
        <w:pStyle w:val="ConsPlusNonformat"/>
        <w:jc w:val="both"/>
      </w:pPr>
      <w:r>
        <w:rPr>
          <w:sz w:val="14"/>
        </w:rPr>
        <w:t>исполнения бюджета                   ────────────────────────────────────                   │       │</w:t>
      </w:r>
    </w:p>
    <w:p w:rsidR="00860002" w:rsidRDefault="00860002">
      <w:pPr>
        <w:pStyle w:val="ConsPlusNonformat"/>
        <w:jc w:val="both"/>
      </w:pPr>
      <w:r>
        <w:rPr>
          <w:sz w:val="14"/>
        </w:rPr>
        <w:t xml:space="preserve">                                      министерство управления финансами                     │       │</w:t>
      </w:r>
    </w:p>
    <w:p w:rsidR="00860002" w:rsidRDefault="00860002">
      <w:pPr>
        <w:pStyle w:val="ConsPlusNonformat"/>
        <w:jc w:val="both"/>
      </w:pPr>
      <w:r>
        <w:rPr>
          <w:sz w:val="14"/>
        </w:rPr>
        <w:t xml:space="preserve">                                            Самарской области                      по ОКПО  │       │</w:t>
      </w:r>
    </w:p>
    <w:p w:rsidR="00860002" w:rsidRDefault="00860002">
      <w:pPr>
        <w:pStyle w:val="ConsPlusNonformat"/>
        <w:jc w:val="both"/>
      </w:pPr>
      <w:r>
        <w:rPr>
          <w:sz w:val="14"/>
        </w:rPr>
        <w:t>Наименование финансового органа      ____________________________________                   ├───────┤</w:t>
      </w:r>
    </w:p>
    <w:p w:rsidR="00860002" w:rsidRDefault="00860002">
      <w:pPr>
        <w:pStyle w:val="ConsPlusNonformat"/>
        <w:jc w:val="both"/>
      </w:pPr>
      <w:r>
        <w:rPr>
          <w:sz w:val="14"/>
        </w:rPr>
        <w:t xml:space="preserve">                                                                                 Глава по </w:t>
      </w:r>
      <w:hyperlink r:id="rId34" w:history="1">
        <w:r>
          <w:rPr>
            <w:color w:val="0000FF"/>
            <w:sz w:val="14"/>
          </w:rPr>
          <w:t>БК</w:t>
        </w:r>
      </w:hyperlink>
      <w:r>
        <w:rPr>
          <w:sz w:val="14"/>
        </w:rPr>
        <w:t>│  777  │</w:t>
      </w:r>
    </w:p>
    <w:p w:rsidR="00860002" w:rsidRDefault="00860002">
      <w:pPr>
        <w:pStyle w:val="ConsPlusNonformat"/>
        <w:jc w:val="both"/>
      </w:pPr>
      <w:r>
        <w:rPr>
          <w:sz w:val="14"/>
        </w:rPr>
        <w:t xml:space="preserve">                                             областной бюджет                               ├───────┤</w:t>
      </w:r>
    </w:p>
    <w:p w:rsidR="00860002" w:rsidRDefault="00860002">
      <w:pPr>
        <w:pStyle w:val="ConsPlusNonformat"/>
        <w:jc w:val="both"/>
      </w:pPr>
      <w:r>
        <w:rPr>
          <w:sz w:val="14"/>
        </w:rPr>
        <w:t>Наименование бюджета                 ____________________________________                   ├───────┤</w:t>
      </w:r>
    </w:p>
    <w:p w:rsidR="00860002" w:rsidRDefault="00860002">
      <w:pPr>
        <w:pStyle w:val="ConsPlusNonformat"/>
        <w:jc w:val="both"/>
      </w:pPr>
      <w:r>
        <w:rPr>
          <w:sz w:val="14"/>
        </w:rPr>
        <w:t xml:space="preserve">Единица измерения: руб.                                                             по </w:t>
      </w:r>
      <w:hyperlink r:id="rId35" w:history="1">
        <w:r>
          <w:rPr>
            <w:color w:val="0000FF"/>
            <w:sz w:val="14"/>
          </w:rPr>
          <w:t>ОКЕИ</w:t>
        </w:r>
      </w:hyperlink>
      <w:r>
        <w:rPr>
          <w:sz w:val="14"/>
        </w:rPr>
        <w:t xml:space="preserve"> │  383  │</w:t>
      </w:r>
    </w:p>
    <w:p w:rsidR="00860002" w:rsidRDefault="00860002">
      <w:pPr>
        <w:pStyle w:val="ConsPlusNonformat"/>
        <w:jc w:val="both"/>
      </w:pPr>
      <w:r>
        <w:rPr>
          <w:sz w:val="14"/>
        </w:rPr>
        <w:t xml:space="preserve">                                                                                            └───────┘</w:t>
      </w:r>
    </w:p>
    <w:p w:rsidR="00860002" w:rsidRDefault="00860002">
      <w:pPr>
        <w:pStyle w:val="ConsPlusNormal"/>
        <w:jc w:val="both"/>
      </w:pPr>
    </w:p>
    <w:p w:rsidR="00860002" w:rsidRDefault="00860002">
      <w:pPr>
        <w:sectPr w:rsidR="00860002" w:rsidSect="009115E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680"/>
        <w:gridCol w:w="1701"/>
        <w:gridCol w:w="1304"/>
        <w:gridCol w:w="1361"/>
        <w:gridCol w:w="1587"/>
        <w:gridCol w:w="1304"/>
        <w:gridCol w:w="1587"/>
      </w:tblGrid>
      <w:tr w:rsidR="00860002">
        <w:tc>
          <w:tcPr>
            <w:tcW w:w="2268" w:type="dxa"/>
            <w:vMerge w:val="restart"/>
          </w:tcPr>
          <w:p w:rsidR="00860002" w:rsidRDefault="00860002">
            <w:pPr>
              <w:pStyle w:val="ConsPlusNormal"/>
              <w:jc w:val="center"/>
            </w:pPr>
            <w:r>
              <w:lastRenderedPageBreak/>
              <w:t>Наименование муниципального образования Самарской области</w:t>
            </w:r>
          </w:p>
        </w:tc>
        <w:tc>
          <w:tcPr>
            <w:tcW w:w="3231" w:type="dxa"/>
            <w:gridSpan w:val="3"/>
          </w:tcPr>
          <w:p w:rsidR="00860002" w:rsidRDefault="00860002">
            <w:pPr>
              <w:pStyle w:val="ConsPlusNormal"/>
              <w:jc w:val="center"/>
            </w:pPr>
            <w:r>
              <w:t>Главный администратор доходов областного бюджета от возврата остатков целевых средств</w:t>
            </w:r>
          </w:p>
        </w:tc>
        <w:tc>
          <w:tcPr>
            <w:tcW w:w="2665" w:type="dxa"/>
            <w:gridSpan w:val="2"/>
          </w:tcPr>
          <w:p w:rsidR="00860002" w:rsidRDefault="00860002">
            <w:pPr>
              <w:pStyle w:val="ConsPlusNormal"/>
              <w:jc w:val="center"/>
            </w:pPr>
            <w:r>
              <w:t xml:space="preserve">Код по бюджетной классификации Российской Федерации </w:t>
            </w:r>
            <w:hyperlink w:anchor="P286" w:history="1">
              <w:r>
                <w:rPr>
                  <w:color w:val="0000FF"/>
                </w:rPr>
                <w:t>&lt;*&gt;</w:t>
              </w:r>
            </w:hyperlink>
          </w:p>
        </w:tc>
        <w:tc>
          <w:tcPr>
            <w:tcW w:w="4478" w:type="dxa"/>
            <w:gridSpan w:val="3"/>
          </w:tcPr>
          <w:p w:rsidR="00860002" w:rsidRDefault="00860002">
            <w:pPr>
              <w:pStyle w:val="ConsPlusNormal"/>
              <w:jc w:val="center"/>
            </w:pPr>
            <w:r>
              <w:t>Неиспользованный остаток целевых средств</w:t>
            </w:r>
          </w:p>
        </w:tc>
      </w:tr>
      <w:tr w:rsidR="00860002">
        <w:tc>
          <w:tcPr>
            <w:tcW w:w="2268" w:type="dxa"/>
            <w:vMerge/>
          </w:tcPr>
          <w:p w:rsidR="00860002" w:rsidRDefault="00860002"/>
        </w:tc>
        <w:tc>
          <w:tcPr>
            <w:tcW w:w="850" w:type="dxa"/>
            <w:vMerge w:val="restart"/>
          </w:tcPr>
          <w:p w:rsidR="00860002" w:rsidRDefault="00860002">
            <w:pPr>
              <w:pStyle w:val="ConsPlusNormal"/>
              <w:jc w:val="center"/>
            </w:pPr>
            <w:r>
              <w:t>ИНН</w:t>
            </w:r>
          </w:p>
        </w:tc>
        <w:tc>
          <w:tcPr>
            <w:tcW w:w="680" w:type="dxa"/>
            <w:vMerge w:val="restart"/>
          </w:tcPr>
          <w:p w:rsidR="00860002" w:rsidRDefault="00860002">
            <w:pPr>
              <w:pStyle w:val="ConsPlusNormal"/>
              <w:jc w:val="center"/>
            </w:pPr>
            <w:r>
              <w:t>КПП</w:t>
            </w:r>
          </w:p>
        </w:tc>
        <w:tc>
          <w:tcPr>
            <w:tcW w:w="1701" w:type="dxa"/>
            <w:vMerge w:val="restart"/>
          </w:tcPr>
          <w:p w:rsidR="00860002" w:rsidRDefault="00860002">
            <w:pPr>
              <w:pStyle w:val="ConsPlusNormal"/>
              <w:jc w:val="center"/>
            </w:pPr>
            <w:r>
              <w:t>код главы по бюджетной классификации Российской Федерации</w:t>
            </w:r>
          </w:p>
        </w:tc>
        <w:tc>
          <w:tcPr>
            <w:tcW w:w="1304" w:type="dxa"/>
            <w:vMerge w:val="restart"/>
          </w:tcPr>
          <w:p w:rsidR="00860002" w:rsidRDefault="00860002">
            <w:pPr>
              <w:pStyle w:val="ConsPlusNormal"/>
              <w:jc w:val="center"/>
            </w:pPr>
            <w:r>
              <w:t>целевой статьи расходов областного бюджета по предоставленным целевым средствам</w:t>
            </w:r>
          </w:p>
        </w:tc>
        <w:tc>
          <w:tcPr>
            <w:tcW w:w="1361" w:type="dxa"/>
            <w:vMerge w:val="restart"/>
          </w:tcPr>
          <w:p w:rsidR="00860002" w:rsidRDefault="00860002">
            <w:pPr>
              <w:pStyle w:val="ConsPlusNormal"/>
              <w:jc w:val="center"/>
            </w:pPr>
            <w:r>
              <w:t>доходов бюджета муниципального образования по возврату остатков целевых средств</w:t>
            </w:r>
          </w:p>
        </w:tc>
        <w:tc>
          <w:tcPr>
            <w:tcW w:w="1587" w:type="dxa"/>
            <w:vMerge w:val="restart"/>
          </w:tcPr>
          <w:p w:rsidR="00860002" w:rsidRDefault="00860002">
            <w:pPr>
              <w:pStyle w:val="ConsPlusNormal"/>
              <w:jc w:val="center"/>
            </w:pPr>
            <w:r>
              <w:t>по состоянию на 1 января 20___ года</w:t>
            </w:r>
          </w:p>
        </w:tc>
        <w:tc>
          <w:tcPr>
            <w:tcW w:w="2891" w:type="dxa"/>
            <w:gridSpan w:val="2"/>
          </w:tcPr>
          <w:p w:rsidR="00860002" w:rsidRDefault="00860002">
            <w:pPr>
              <w:pStyle w:val="ConsPlusNormal"/>
              <w:jc w:val="center"/>
            </w:pPr>
            <w:r>
              <w:t>в том числе</w:t>
            </w:r>
          </w:p>
        </w:tc>
      </w:tr>
      <w:tr w:rsidR="00860002">
        <w:tc>
          <w:tcPr>
            <w:tcW w:w="2268" w:type="dxa"/>
            <w:vMerge/>
          </w:tcPr>
          <w:p w:rsidR="00860002" w:rsidRDefault="00860002"/>
        </w:tc>
        <w:tc>
          <w:tcPr>
            <w:tcW w:w="850" w:type="dxa"/>
            <w:vMerge/>
          </w:tcPr>
          <w:p w:rsidR="00860002" w:rsidRDefault="00860002"/>
        </w:tc>
        <w:tc>
          <w:tcPr>
            <w:tcW w:w="680" w:type="dxa"/>
            <w:vMerge/>
          </w:tcPr>
          <w:p w:rsidR="00860002" w:rsidRDefault="00860002"/>
        </w:tc>
        <w:tc>
          <w:tcPr>
            <w:tcW w:w="1701" w:type="dxa"/>
            <w:vMerge/>
          </w:tcPr>
          <w:p w:rsidR="00860002" w:rsidRDefault="00860002"/>
        </w:tc>
        <w:tc>
          <w:tcPr>
            <w:tcW w:w="1304" w:type="dxa"/>
            <w:vMerge/>
          </w:tcPr>
          <w:p w:rsidR="00860002" w:rsidRDefault="00860002"/>
        </w:tc>
        <w:tc>
          <w:tcPr>
            <w:tcW w:w="1361" w:type="dxa"/>
            <w:vMerge/>
          </w:tcPr>
          <w:p w:rsidR="00860002" w:rsidRDefault="00860002"/>
        </w:tc>
        <w:tc>
          <w:tcPr>
            <w:tcW w:w="1587" w:type="dxa"/>
            <w:vMerge/>
          </w:tcPr>
          <w:p w:rsidR="00860002" w:rsidRDefault="00860002"/>
        </w:tc>
        <w:tc>
          <w:tcPr>
            <w:tcW w:w="1304" w:type="dxa"/>
          </w:tcPr>
          <w:p w:rsidR="00860002" w:rsidRDefault="00860002">
            <w:pPr>
              <w:pStyle w:val="ConsPlusNormal"/>
              <w:jc w:val="center"/>
            </w:pPr>
            <w:r>
              <w:t>поступило в доход областного бюджета в течение первых 5 рабочих дней финансового года</w:t>
            </w:r>
          </w:p>
        </w:tc>
        <w:tc>
          <w:tcPr>
            <w:tcW w:w="1587" w:type="dxa"/>
          </w:tcPr>
          <w:p w:rsidR="00860002" w:rsidRDefault="00860002">
            <w:pPr>
              <w:pStyle w:val="ConsPlusNormal"/>
              <w:jc w:val="center"/>
            </w:pPr>
            <w:r>
              <w:t>подлежит взысканию в доход областного бюджета</w:t>
            </w:r>
          </w:p>
        </w:tc>
      </w:tr>
      <w:tr w:rsidR="00860002">
        <w:tc>
          <w:tcPr>
            <w:tcW w:w="2268" w:type="dxa"/>
          </w:tcPr>
          <w:p w:rsidR="00860002" w:rsidRDefault="00860002">
            <w:pPr>
              <w:pStyle w:val="ConsPlusNormal"/>
              <w:jc w:val="center"/>
            </w:pPr>
            <w:r>
              <w:t>1</w:t>
            </w:r>
          </w:p>
        </w:tc>
        <w:tc>
          <w:tcPr>
            <w:tcW w:w="850" w:type="dxa"/>
          </w:tcPr>
          <w:p w:rsidR="00860002" w:rsidRDefault="00860002">
            <w:pPr>
              <w:pStyle w:val="ConsPlusNormal"/>
              <w:jc w:val="center"/>
            </w:pPr>
            <w:r>
              <w:t>2</w:t>
            </w:r>
          </w:p>
        </w:tc>
        <w:tc>
          <w:tcPr>
            <w:tcW w:w="680" w:type="dxa"/>
          </w:tcPr>
          <w:p w:rsidR="00860002" w:rsidRDefault="00860002">
            <w:pPr>
              <w:pStyle w:val="ConsPlusNormal"/>
              <w:jc w:val="center"/>
            </w:pPr>
            <w:r>
              <w:t>3</w:t>
            </w:r>
          </w:p>
        </w:tc>
        <w:tc>
          <w:tcPr>
            <w:tcW w:w="1701" w:type="dxa"/>
          </w:tcPr>
          <w:p w:rsidR="00860002" w:rsidRDefault="00860002">
            <w:pPr>
              <w:pStyle w:val="ConsPlusNormal"/>
              <w:jc w:val="center"/>
            </w:pPr>
            <w:r>
              <w:t>4</w:t>
            </w:r>
          </w:p>
        </w:tc>
        <w:tc>
          <w:tcPr>
            <w:tcW w:w="1304" w:type="dxa"/>
          </w:tcPr>
          <w:p w:rsidR="00860002" w:rsidRDefault="00860002">
            <w:pPr>
              <w:pStyle w:val="ConsPlusNormal"/>
              <w:jc w:val="center"/>
            </w:pPr>
            <w:r>
              <w:t>5</w:t>
            </w:r>
          </w:p>
        </w:tc>
        <w:tc>
          <w:tcPr>
            <w:tcW w:w="1361" w:type="dxa"/>
          </w:tcPr>
          <w:p w:rsidR="00860002" w:rsidRDefault="00860002">
            <w:pPr>
              <w:pStyle w:val="ConsPlusNormal"/>
              <w:jc w:val="center"/>
            </w:pPr>
            <w:bookmarkStart w:id="12" w:name="P193"/>
            <w:bookmarkEnd w:id="12"/>
            <w:r>
              <w:t>6</w:t>
            </w:r>
          </w:p>
        </w:tc>
        <w:tc>
          <w:tcPr>
            <w:tcW w:w="1587" w:type="dxa"/>
          </w:tcPr>
          <w:p w:rsidR="00860002" w:rsidRDefault="00860002">
            <w:pPr>
              <w:pStyle w:val="ConsPlusNormal"/>
              <w:jc w:val="center"/>
            </w:pPr>
            <w:r>
              <w:t>7</w:t>
            </w:r>
          </w:p>
        </w:tc>
        <w:tc>
          <w:tcPr>
            <w:tcW w:w="1304" w:type="dxa"/>
          </w:tcPr>
          <w:p w:rsidR="00860002" w:rsidRDefault="00860002">
            <w:pPr>
              <w:pStyle w:val="ConsPlusNormal"/>
              <w:jc w:val="center"/>
            </w:pPr>
            <w:r>
              <w:t>8</w:t>
            </w:r>
          </w:p>
        </w:tc>
        <w:tc>
          <w:tcPr>
            <w:tcW w:w="1587" w:type="dxa"/>
          </w:tcPr>
          <w:p w:rsidR="00860002" w:rsidRDefault="00860002">
            <w:pPr>
              <w:pStyle w:val="ConsPlusNormal"/>
              <w:jc w:val="center"/>
            </w:pPr>
            <w:r>
              <w:t>9</w:t>
            </w:r>
          </w:p>
        </w:tc>
      </w:tr>
      <w:tr w:rsidR="00860002">
        <w:tc>
          <w:tcPr>
            <w:tcW w:w="2268" w:type="dxa"/>
            <w:vMerge w:val="restart"/>
          </w:tcPr>
          <w:p w:rsidR="00860002" w:rsidRDefault="00860002">
            <w:pPr>
              <w:pStyle w:val="ConsPlusNormal"/>
            </w:pPr>
          </w:p>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vMerge/>
          </w:tcPr>
          <w:p w:rsidR="00860002" w:rsidRDefault="00860002"/>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tcPr>
          <w:p w:rsidR="00860002" w:rsidRDefault="00860002">
            <w:pPr>
              <w:pStyle w:val="ConsPlusNormal"/>
              <w:jc w:val="right"/>
            </w:pPr>
            <w:r>
              <w:t>Итого по муниципальному образованию</w:t>
            </w:r>
          </w:p>
        </w:tc>
        <w:tc>
          <w:tcPr>
            <w:tcW w:w="850" w:type="dxa"/>
          </w:tcPr>
          <w:p w:rsidR="00860002" w:rsidRDefault="00860002">
            <w:pPr>
              <w:pStyle w:val="ConsPlusNormal"/>
              <w:jc w:val="center"/>
            </w:pPr>
            <w:r>
              <w:t>x</w:t>
            </w:r>
          </w:p>
        </w:tc>
        <w:tc>
          <w:tcPr>
            <w:tcW w:w="680" w:type="dxa"/>
          </w:tcPr>
          <w:p w:rsidR="00860002" w:rsidRDefault="00860002">
            <w:pPr>
              <w:pStyle w:val="ConsPlusNormal"/>
              <w:jc w:val="center"/>
            </w:pPr>
            <w:r>
              <w:t>x</w:t>
            </w:r>
          </w:p>
        </w:tc>
        <w:tc>
          <w:tcPr>
            <w:tcW w:w="1701" w:type="dxa"/>
          </w:tcPr>
          <w:p w:rsidR="00860002" w:rsidRDefault="00860002">
            <w:pPr>
              <w:pStyle w:val="ConsPlusNormal"/>
              <w:jc w:val="center"/>
            </w:pPr>
            <w:r>
              <w:t>x</w:t>
            </w:r>
          </w:p>
        </w:tc>
        <w:tc>
          <w:tcPr>
            <w:tcW w:w="1304" w:type="dxa"/>
          </w:tcPr>
          <w:p w:rsidR="00860002" w:rsidRDefault="00860002">
            <w:pPr>
              <w:pStyle w:val="ConsPlusNormal"/>
              <w:jc w:val="center"/>
            </w:pPr>
            <w:r>
              <w:t>x</w:t>
            </w:r>
          </w:p>
        </w:tc>
        <w:tc>
          <w:tcPr>
            <w:tcW w:w="1361" w:type="dxa"/>
          </w:tcPr>
          <w:p w:rsidR="00860002" w:rsidRDefault="00860002">
            <w:pPr>
              <w:pStyle w:val="ConsPlusNormal"/>
              <w:jc w:val="center"/>
            </w:pPr>
            <w:r>
              <w:t>x</w:t>
            </w: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vMerge w:val="restart"/>
          </w:tcPr>
          <w:p w:rsidR="00860002" w:rsidRDefault="00860002">
            <w:pPr>
              <w:pStyle w:val="ConsPlusNormal"/>
            </w:pPr>
          </w:p>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vMerge/>
          </w:tcPr>
          <w:p w:rsidR="00860002" w:rsidRDefault="00860002"/>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tcPr>
          <w:p w:rsidR="00860002" w:rsidRDefault="00860002">
            <w:pPr>
              <w:pStyle w:val="ConsPlusNormal"/>
              <w:jc w:val="right"/>
            </w:pPr>
            <w:r>
              <w:t>Итого по муниципальному образованию</w:t>
            </w:r>
          </w:p>
        </w:tc>
        <w:tc>
          <w:tcPr>
            <w:tcW w:w="850" w:type="dxa"/>
          </w:tcPr>
          <w:p w:rsidR="00860002" w:rsidRDefault="00860002">
            <w:pPr>
              <w:pStyle w:val="ConsPlusNormal"/>
              <w:jc w:val="center"/>
            </w:pPr>
            <w:r>
              <w:t>x</w:t>
            </w:r>
          </w:p>
        </w:tc>
        <w:tc>
          <w:tcPr>
            <w:tcW w:w="680" w:type="dxa"/>
          </w:tcPr>
          <w:p w:rsidR="00860002" w:rsidRDefault="00860002">
            <w:pPr>
              <w:pStyle w:val="ConsPlusNormal"/>
              <w:jc w:val="center"/>
            </w:pPr>
            <w:r>
              <w:t>x</w:t>
            </w:r>
          </w:p>
        </w:tc>
        <w:tc>
          <w:tcPr>
            <w:tcW w:w="1701" w:type="dxa"/>
          </w:tcPr>
          <w:p w:rsidR="00860002" w:rsidRDefault="00860002">
            <w:pPr>
              <w:pStyle w:val="ConsPlusNormal"/>
              <w:jc w:val="center"/>
            </w:pPr>
            <w:r>
              <w:t>x</w:t>
            </w:r>
          </w:p>
        </w:tc>
        <w:tc>
          <w:tcPr>
            <w:tcW w:w="1304" w:type="dxa"/>
          </w:tcPr>
          <w:p w:rsidR="00860002" w:rsidRDefault="00860002">
            <w:pPr>
              <w:pStyle w:val="ConsPlusNormal"/>
              <w:jc w:val="center"/>
            </w:pPr>
            <w:r>
              <w:t>x</w:t>
            </w:r>
          </w:p>
        </w:tc>
        <w:tc>
          <w:tcPr>
            <w:tcW w:w="1361" w:type="dxa"/>
          </w:tcPr>
          <w:p w:rsidR="00860002" w:rsidRDefault="00860002">
            <w:pPr>
              <w:pStyle w:val="ConsPlusNormal"/>
              <w:jc w:val="center"/>
            </w:pPr>
            <w:r>
              <w:t>x</w:t>
            </w: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vMerge w:val="restart"/>
          </w:tcPr>
          <w:p w:rsidR="00860002" w:rsidRDefault="00860002">
            <w:pPr>
              <w:pStyle w:val="ConsPlusNormal"/>
            </w:pPr>
          </w:p>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vMerge/>
          </w:tcPr>
          <w:p w:rsidR="00860002" w:rsidRDefault="00860002"/>
        </w:tc>
        <w:tc>
          <w:tcPr>
            <w:tcW w:w="850" w:type="dxa"/>
          </w:tcPr>
          <w:p w:rsidR="00860002" w:rsidRDefault="00860002">
            <w:pPr>
              <w:pStyle w:val="ConsPlusNormal"/>
            </w:pPr>
          </w:p>
        </w:tc>
        <w:tc>
          <w:tcPr>
            <w:tcW w:w="680" w:type="dxa"/>
          </w:tcPr>
          <w:p w:rsidR="00860002" w:rsidRDefault="00860002">
            <w:pPr>
              <w:pStyle w:val="ConsPlusNormal"/>
            </w:pPr>
          </w:p>
        </w:tc>
        <w:tc>
          <w:tcPr>
            <w:tcW w:w="1701" w:type="dxa"/>
          </w:tcPr>
          <w:p w:rsidR="00860002" w:rsidRDefault="00860002">
            <w:pPr>
              <w:pStyle w:val="ConsPlusNormal"/>
            </w:pPr>
          </w:p>
        </w:tc>
        <w:tc>
          <w:tcPr>
            <w:tcW w:w="1304" w:type="dxa"/>
          </w:tcPr>
          <w:p w:rsidR="00860002" w:rsidRDefault="00860002">
            <w:pPr>
              <w:pStyle w:val="ConsPlusNormal"/>
            </w:pPr>
          </w:p>
        </w:tc>
        <w:tc>
          <w:tcPr>
            <w:tcW w:w="1361" w:type="dxa"/>
          </w:tcPr>
          <w:p w:rsidR="00860002" w:rsidRDefault="00860002">
            <w:pPr>
              <w:pStyle w:val="ConsPlusNormal"/>
            </w:pP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r w:rsidR="00860002">
        <w:tc>
          <w:tcPr>
            <w:tcW w:w="2268" w:type="dxa"/>
          </w:tcPr>
          <w:p w:rsidR="00860002" w:rsidRDefault="00860002">
            <w:pPr>
              <w:pStyle w:val="ConsPlusNormal"/>
              <w:jc w:val="right"/>
            </w:pPr>
            <w:r>
              <w:t>Всего:</w:t>
            </w:r>
          </w:p>
        </w:tc>
        <w:tc>
          <w:tcPr>
            <w:tcW w:w="850" w:type="dxa"/>
          </w:tcPr>
          <w:p w:rsidR="00860002" w:rsidRDefault="00860002">
            <w:pPr>
              <w:pStyle w:val="ConsPlusNormal"/>
              <w:jc w:val="center"/>
            </w:pPr>
            <w:r>
              <w:t>x</w:t>
            </w:r>
          </w:p>
        </w:tc>
        <w:tc>
          <w:tcPr>
            <w:tcW w:w="680" w:type="dxa"/>
          </w:tcPr>
          <w:p w:rsidR="00860002" w:rsidRDefault="00860002">
            <w:pPr>
              <w:pStyle w:val="ConsPlusNormal"/>
              <w:jc w:val="center"/>
            </w:pPr>
            <w:r>
              <w:t>x</w:t>
            </w:r>
          </w:p>
        </w:tc>
        <w:tc>
          <w:tcPr>
            <w:tcW w:w="1701" w:type="dxa"/>
          </w:tcPr>
          <w:p w:rsidR="00860002" w:rsidRDefault="00860002">
            <w:pPr>
              <w:pStyle w:val="ConsPlusNormal"/>
              <w:jc w:val="center"/>
            </w:pPr>
            <w:r>
              <w:t>x</w:t>
            </w:r>
          </w:p>
        </w:tc>
        <w:tc>
          <w:tcPr>
            <w:tcW w:w="1304" w:type="dxa"/>
          </w:tcPr>
          <w:p w:rsidR="00860002" w:rsidRDefault="00860002">
            <w:pPr>
              <w:pStyle w:val="ConsPlusNormal"/>
              <w:jc w:val="center"/>
            </w:pPr>
            <w:r>
              <w:t>x</w:t>
            </w:r>
          </w:p>
        </w:tc>
        <w:tc>
          <w:tcPr>
            <w:tcW w:w="1361" w:type="dxa"/>
          </w:tcPr>
          <w:p w:rsidR="00860002" w:rsidRDefault="00860002">
            <w:pPr>
              <w:pStyle w:val="ConsPlusNormal"/>
              <w:jc w:val="center"/>
            </w:pPr>
            <w:r>
              <w:t>x</w:t>
            </w:r>
          </w:p>
        </w:tc>
        <w:tc>
          <w:tcPr>
            <w:tcW w:w="1587" w:type="dxa"/>
          </w:tcPr>
          <w:p w:rsidR="00860002" w:rsidRDefault="00860002">
            <w:pPr>
              <w:pStyle w:val="ConsPlusNormal"/>
            </w:pPr>
          </w:p>
        </w:tc>
        <w:tc>
          <w:tcPr>
            <w:tcW w:w="1304" w:type="dxa"/>
          </w:tcPr>
          <w:p w:rsidR="00860002" w:rsidRDefault="00860002">
            <w:pPr>
              <w:pStyle w:val="ConsPlusNormal"/>
            </w:pPr>
          </w:p>
        </w:tc>
        <w:tc>
          <w:tcPr>
            <w:tcW w:w="1587" w:type="dxa"/>
          </w:tcPr>
          <w:p w:rsidR="00860002" w:rsidRDefault="00860002">
            <w:pPr>
              <w:pStyle w:val="ConsPlusNormal"/>
            </w:pPr>
          </w:p>
        </w:tc>
      </w:tr>
    </w:tbl>
    <w:p w:rsidR="00860002" w:rsidRDefault="00860002">
      <w:pPr>
        <w:sectPr w:rsidR="00860002">
          <w:pgSz w:w="16838" w:h="11905" w:orient="landscape"/>
          <w:pgMar w:top="1701" w:right="1134" w:bottom="850" w:left="1134" w:header="0" w:footer="0" w:gutter="0"/>
          <w:cols w:space="720"/>
        </w:sectPr>
      </w:pPr>
    </w:p>
    <w:p w:rsidR="00860002" w:rsidRDefault="00860002">
      <w:pPr>
        <w:pStyle w:val="ConsPlusNormal"/>
        <w:jc w:val="both"/>
      </w:pPr>
    </w:p>
    <w:p w:rsidR="00860002" w:rsidRDefault="00860002">
      <w:pPr>
        <w:pStyle w:val="ConsPlusNonformat"/>
        <w:jc w:val="both"/>
      </w:pPr>
      <w:r>
        <w:t>Руководитель        ________________   _______________________</w:t>
      </w:r>
    </w:p>
    <w:p w:rsidR="00860002" w:rsidRDefault="00860002">
      <w:pPr>
        <w:pStyle w:val="ConsPlusNonformat"/>
        <w:jc w:val="both"/>
      </w:pPr>
      <w:r>
        <w:t xml:space="preserve">                        (подпись)      (расшифровка подписи)</w:t>
      </w:r>
    </w:p>
    <w:p w:rsidR="00860002" w:rsidRDefault="00860002">
      <w:pPr>
        <w:pStyle w:val="ConsPlusNonformat"/>
        <w:jc w:val="both"/>
      </w:pPr>
      <w:r>
        <w:t>Главный бухгалтер   ________________   _______________________</w:t>
      </w:r>
    </w:p>
    <w:p w:rsidR="00860002" w:rsidRDefault="00860002">
      <w:pPr>
        <w:pStyle w:val="ConsPlusNonformat"/>
        <w:jc w:val="both"/>
      </w:pPr>
      <w:r>
        <w:t xml:space="preserve">                        (подпись)      (расшифровка подписи)</w:t>
      </w:r>
    </w:p>
    <w:p w:rsidR="00860002" w:rsidRDefault="00860002">
      <w:pPr>
        <w:pStyle w:val="ConsPlusNonformat"/>
        <w:jc w:val="both"/>
      </w:pPr>
      <w:r>
        <w:t>Ответственный</w:t>
      </w:r>
    </w:p>
    <w:p w:rsidR="00860002" w:rsidRDefault="00860002">
      <w:pPr>
        <w:pStyle w:val="ConsPlusNonformat"/>
        <w:jc w:val="both"/>
      </w:pPr>
      <w:r>
        <w:t>исполнитель         ____________ __________ _____________________ _________</w:t>
      </w:r>
    </w:p>
    <w:p w:rsidR="00860002" w:rsidRDefault="00860002">
      <w:pPr>
        <w:pStyle w:val="ConsPlusNonformat"/>
        <w:jc w:val="both"/>
      </w:pPr>
      <w:r>
        <w:t xml:space="preserve">                    (должность)   (подпись) (расшифровка подписи) (телефон)</w:t>
      </w:r>
    </w:p>
    <w:p w:rsidR="00860002" w:rsidRDefault="00860002">
      <w:pPr>
        <w:pStyle w:val="ConsPlusNonformat"/>
        <w:jc w:val="both"/>
      </w:pPr>
    </w:p>
    <w:p w:rsidR="00860002" w:rsidRDefault="00860002">
      <w:pPr>
        <w:pStyle w:val="ConsPlusNonformat"/>
        <w:jc w:val="both"/>
      </w:pPr>
      <w:r>
        <w:t>"___" ____________ 20__ г.</w:t>
      </w:r>
    </w:p>
    <w:p w:rsidR="00860002" w:rsidRDefault="00860002">
      <w:pPr>
        <w:pStyle w:val="ConsPlusNormal"/>
        <w:ind w:firstLine="540"/>
        <w:jc w:val="both"/>
      </w:pPr>
      <w:r>
        <w:t>--------------------------------</w:t>
      </w:r>
    </w:p>
    <w:p w:rsidR="00860002" w:rsidRDefault="00860002">
      <w:pPr>
        <w:pStyle w:val="ConsPlusNormal"/>
        <w:spacing w:before="220"/>
        <w:ind w:firstLine="540"/>
        <w:jc w:val="both"/>
      </w:pPr>
      <w:bookmarkStart w:id="13" w:name="P286"/>
      <w:bookmarkEnd w:id="13"/>
      <w:r>
        <w:t xml:space="preserve">&lt;*&gt; Указывается код по бюджетной классификации Российской Федерации отчетного финансового года без указания в </w:t>
      </w:r>
      <w:hyperlink w:anchor="P193" w:history="1">
        <w:r>
          <w:rPr>
            <w:color w:val="0000FF"/>
          </w:rPr>
          <w:t>графе 6</w:t>
        </w:r>
      </w:hyperlink>
      <w:r>
        <w:t xml:space="preserve"> кода администратора доходов бюджета по возврату.</w:t>
      </w: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right"/>
        <w:outlineLvl w:val="0"/>
      </w:pPr>
      <w:r>
        <w:t>Приложение</w:t>
      </w:r>
    </w:p>
    <w:p w:rsidR="00860002" w:rsidRDefault="00860002">
      <w:pPr>
        <w:pStyle w:val="ConsPlusNormal"/>
        <w:jc w:val="right"/>
      </w:pPr>
      <w:r>
        <w:t>к Приказу</w:t>
      </w:r>
    </w:p>
    <w:p w:rsidR="00860002" w:rsidRDefault="00860002">
      <w:pPr>
        <w:pStyle w:val="ConsPlusNormal"/>
        <w:jc w:val="right"/>
      </w:pPr>
      <w:r>
        <w:t>министерства управления</w:t>
      </w:r>
    </w:p>
    <w:p w:rsidR="00860002" w:rsidRDefault="00860002">
      <w:pPr>
        <w:pStyle w:val="ConsPlusNormal"/>
        <w:jc w:val="right"/>
      </w:pPr>
      <w:r>
        <w:t>финансами Самарской области</w:t>
      </w:r>
    </w:p>
    <w:p w:rsidR="00860002" w:rsidRDefault="00860002">
      <w:pPr>
        <w:pStyle w:val="ConsPlusNormal"/>
        <w:jc w:val="right"/>
      </w:pPr>
      <w:r>
        <w:t>от 21 декабря 2009 г. N 01-21/65</w:t>
      </w:r>
    </w:p>
    <w:p w:rsidR="00860002" w:rsidRDefault="00860002">
      <w:pPr>
        <w:pStyle w:val="ConsPlusNormal"/>
        <w:jc w:val="both"/>
      </w:pPr>
    </w:p>
    <w:p w:rsidR="00860002" w:rsidRDefault="00860002">
      <w:pPr>
        <w:pStyle w:val="ConsPlusNormal"/>
        <w:ind w:firstLine="540"/>
        <w:jc w:val="both"/>
      </w:pPr>
      <w:r>
        <w:t xml:space="preserve">Утратило силу. - </w:t>
      </w:r>
      <w:hyperlink r:id="rId36" w:history="1">
        <w:r>
          <w:rPr>
            <w:color w:val="0000FF"/>
          </w:rPr>
          <w:t>Приказ</w:t>
        </w:r>
      </w:hyperlink>
      <w:r>
        <w:t xml:space="preserve"> министерства управления финансами Самарской области от 29.12.2018 N 01-07/80.</w:t>
      </w: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both"/>
      </w:pPr>
    </w:p>
    <w:p w:rsidR="00860002" w:rsidRDefault="00860002">
      <w:pPr>
        <w:pStyle w:val="ConsPlusNormal"/>
        <w:jc w:val="right"/>
        <w:outlineLvl w:val="1"/>
      </w:pPr>
      <w:r>
        <w:t>Приложение N 3</w:t>
      </w:r>
    </w:p>
    <w:p w:rsidR="00860002" w:rsidRDefault="00860002">
      <w:pPr>
        <w:pStyle w:val="ConsPlusNormal"/>
        <w:jc w:val="right"/>
      </w:pPr>
      <w:r>
        <w:t>к Порядку</w:t>
      </w:r>
    </w:p>
    <w:p w:rsidR="00860002" w:rsidRDefault="00860002">
      <w:pPr>
        <w:pStyle w:val="ConsPlusNormal"/>
        <w:jc w:val="right"/>
      </w:pPr>
      <w:r>
        <w:t>взыскания неиспользованных остатков</w:t>
      </w:r>
    </w:p>
    <w:p w:rsidR="00860002" w:rsidRDefault="00860002">
      <w:pPr>
        <w:pStyle w:val="ConsPlusNormal"/>
        <w:jc w:val="right"/>
      </w:pPr>
      <w:r>
        <w:t>межбюджетных трансфертов, полученных</w:t>
      </w:r>
    </w:p>
    <w:p w:rsidR="00860002" w:rsidRDefault="00860002">
      <w:pPr>
        <w:pStyle w:val="ConsPlusNormal"/>
        <w:jc w:val="right"/>
      </w:pPr>
      <w:r>
        <w:t>в форме субсидий, субвенций и иных</w:t>
      </w:r>
    </w:p>
    <w:p w:rsidR="00860002" w:rsidRDefault="00860002">
      <w:pPr>
        <w:pStyle w:val="ConsPlusNormal"/>
        <w:jc w:val="right"/>
      </w:pPr>
      <w:r>
        <w:t>межбюджетных трансфертов, имеющих</w:t>
      </w:r>
    </w:p>
    <w:p w:rsidR="00860002" w:rsidRDefault="00860002">
      <w:pPr>
        <w:pStyle w:val="ConsPlusNormal"/>
        <w:jc w:val="right"/>
      </w:pPr>
      <w:r>
        <w:t xml:space="preserve">целевое назначение, </w:t>
      </w:r>
      <w:proofErr w:type="gramStart"/>
      <w:r>
        <w:t>предоставленных</w:t>
      </w:r>
      <w:proofErr w:type="gramEnd"/>
    </w:p>
    <w:p w:rsidR="00860002" w:rsidRDefault="00860002">
      <w:pPr>
        <w:pStyle w:val="ConsPlusNormal"/>
        <w:jc w:val="right"/>
      </w:pPr>
      <w:r>
        <w:t xml:space="preserve">из областного бюджета, </w:t>
      </w:r>
      <w:proofErr w:type="gramStart"/>
      <w:r>
        <w:t>утвержденному</w:t>
      </w:r>
      <w:proofErr w:type="gramEnd"/>
    </w:p>
    <w:p w:rsidR="00860002" w:rsidRDefault="00860002">
      <w:pPr>
        <w:pStyle w:val="ConsPlusNormal"/>
        <w:jc w:val="right"/>
      </w:pPr>
      <w:r>
        <w:t>приказом министерства управления</w:t>
      </w:r>
    </w:p>
    <w:p w:rsidR="00860002" w:rsidRDefault="00860002">
      <w:pPr>
        <w:pStyle w:val="ConsPlusNormal"/>
        <w:jc w:val="right"/>
      </w:pPr>
      <w:r>
        <w:t>финансами Самарской области</w:t>
      </w:r>
    </w:p>
    <w:p w:rsidR="00860002" w:rsidRDefault="00860002">
      <w:pPr>
        <w:pStyle w:val="ConsPlusNormal"/>
        <w:jc w:val="right"/>
      </w:pPr>
      <w:r>
        <w:t>от 21 декабря 2009 г. N 01-21/65</w:t>
      </w:r>
    </w:p>
    <w:p w:rsidR="00860002" w:rsidRDefault="00860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0002">
        <w:trPr>
          <w:jc w:val="center"/>
        </w:trPr>
        <w:tc>
          <w:tcPr>
            <w:tcW w:w="9294" w:type="dxa"/>
            <w:tcBorders>
              <w:top w:val="nil"/>
              <w:left w:val="single" w:sz="24" w:space="0" w:color="CED3F1"/>
              <w:bottom w:val="nil"/>
              <w:right w:val="single" w:sz="24" w:space="0" w:color="F4F3F8"/>
            </w:tcBorders>
            <w:shd w:val="clear" w:color="auto" w:fill="F4F3F8"/>
          </w:tcPr>
          <w:p w:rsidR="00860002" w:rsidRDefault="00860002">
            <w:pPr>
              <w:pStyle w:val="ConsPlusNormal"/>
              <w:jc w:val="center"/>
            </w:pPr>
            <w:r>
              <w:rPr>
                <w:color w:val="392C69"/>
              </w:rPr>
              <w:t>Список изменяющих документов</w:t>
            </w:r>
          </w:p>
          <w:p w:rsidR="00860002" w:rsidRDefault="00860002">
            <w:pPr>
              <w:pStyle w:val="ConsPlusNormal"/>
              <w:jc w:val="center"/>
            </w:pPr>
            <w:proofErr w:type="gramStart"/>
            <w:r>
              <w:rPr>
                <w:color w:val="392C69"/>
              </w:rPr>
              <w:t xml:space="preserve">(введено </w:t>
            </w:r>
            <w:hyperlink r:id="rId37" w:history="1">
              <w:r>
                <w:rPr>
                  <w:color w:val="0000FF"/>
                </w:rPr>
                <w:t>Приказом</w:t>
              </w:r>
            </w:hyperlink>
            <w:r>
              <w:rPr>
                <w:color w:val="392C69"/>
              </w:rPr>
              <w:t xml:space="preserve"> министерства управления финансами Самарской области</w:t>
            </w:r>
            <w:proofErr w:type="gramEnd"/>
          </w:p>
          <w:p w:rsidR="00860002" w:rsidRDefault="00860002">
            <w:pPr>
              <w:pStyle w:val="ConsPlusNormal"/>
              <w:jc w:val="center"/>
            </w:pPr>
            <w:r>
              <w:rPr>
                <w:color w:val="392C69"/>
              </w:rPr>
              <w:t>от 29.12.2018 N 01-07/80)</w:t>
            </w:r>
          </w:p>
        </w:tc>
      </w:tr>
    </w:tbl>
    <w:p w:rsidR="00860002" w:rsidRDefault="00860002">
      <w:pPr>
        <w:pStyle w:val="ConsPlusNormal"/>
        <w:jc w:val="both"/>
      </w:pPr>
    </w:p>
    <w:p w:rsidR="00860002" w:rsidRDefault="00860002">
      <w:pPr>
        <w:pStyle w:val="ConsPlusNonformat"/>
        <w:jc w:val="both"/>
      </w:pPr>
      <w:bookmarkStart w:id="14" w:name="P319"/>
      <w:bookmarkEnd w:id="14"/>
      <w:r>
        <w:t xml:space="preserve">       Форма приложения к приказу министерства управления финансами</w:t>
      </w:r>
    </w:p>
    <w:p w:rsidR="00860002" w:rsidRDefault="00860002">
      <w:pPr>
        <w:pStyle w:val="ConsPlusNonformat"/>
        <w:jc w:val="both"/>
      </w:pPr>
      <w:r>
        <w:t xml:space="preserve">                 Самарской области "О взыскании из бюджета</w:t>
      </w:r>
    </w:p>
    <w:p w:rsidR="00860002" w:rsidRDefault="00860002">
      <w:pPr>
        <w:pStyle w:val="ConsPlusNonformat"/>
        <w:jc w:val="both"/>
      </w:pPr>
      <w:r>
        <w:t xml:space="preserve">        ____________________________________________________________</w:t>
      </w:r>
    </w:p>
    <w:p w:rsidR="00860002" w:rsidRDefault="00860002">
      <w:pPr>
        <w:pStyle w:val="ConsPlusNonformat"/>
        <w:jc w:val="both"/>
      </w:pPr>
      <w:r>
        <w:t xml:space="preserve">             (наименование муниципального образования)</w:t>
      </w:r>
    </w:p>
    <w:p w:rsidR="00860002" w:rsidRDefault="00860002">
      <w:pPr>
        <w:pStyle w:val="ConsPlusNonformat"/>
        <w:jc w:val="both"/>
      </w:pPr>
      <w:r>
        <w:t xml:space="preserve">   в доход областного бюджета неиспользованных остатков целевых средств"</w:t>
      </w:r>
    </w:p>
    <w:p w:rsidR="00860002" w:rsidRDefault="008600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794"/>
        <w:gridCol w:w="1304"/>
        <w:gridCol w:w="1757"/>
        <w:gridCol w:w="1474"/>
        <w:gridCol w:w="1077"/>
      </w:tblGrid>
      <w:tr w:rsidR="00860002">
        <w:tc>
          <w:tcPr>
            <w:tcW w:w="4706" w:type="dxa"/>
            <w:gridSpan w:val="4"/>
          </w:tcPr>
          <w:p w:rsidR="00860002" w:rsidRDefault="00860002">
            <w:pPr>
              <w:pStyle w:val="ConsPlusNormal"/>
              <w:jc w:val="center"/>
            </w:pPr>
            <w:r>
              <w:lastRenderedPageBreak/>
              <w:t>Главный администратор доходов областного бюджета от возврата остатков целевых средств</w:t>
            </w:r>
          </w:p>
        </w:tc>
        <w:tc>
          <w:tcPr>
            <w:tcW w:w="3231" w:type="dxa"/>
            <w:gridSpan w:val="2"/>
          </w:tcPr>
          <w:p w:rsidR="00860002" w:rsidRDefault="00860002">
            <w:pPr>
              <w:pStyle w:val="ConsPlusNormal"/>
              <w:jc w:val="center"/>
            </w:pPr>
            <w:r>
              <w:t xml:space="preserve">Код бюджетной классификации Российской Федерации </w:t>
            </w:r>
            <w:hyperlink w:anchor="P373" w:history="1">
              <w:r>
                <w:rPr>
                  <w:color w:val="0000FF"/>
                </w:rPr>
                <w:t>&lt;*&gt;</w:t>
              </w:r>
            </w:hyperlink>
          </w:p>
        </w:tc>
        <w:tc>
          <w:tcPr>
            <w:tcW w:w="1077" w:type="dxa"/>
            <w:vMerge w:val="restart"/>
          </w:tcPr>
          <w:p w:rsidR="00860002" w:rsidRDefault="00860002">
            <w:pPr>
              <w:pStyle w:val="ConsPlusNormal"/>
              <w:jc w:val="center"/>
            </w:pPr>
            <w:r>
              <w:t>Сумма, подлежащая взысканию в доход бюджета (руб.)</w:t>
            </w:r>
          </w:p>
        </w:tc>
      </w:tr>
      <w:tr w:rsidR="00860002">
        <w:tc>
          <w:tcPr>
            <w:tcW w:w="1644" w:type="dxa"/>
          </w:tcPr>
          <w:p w:rsidR="00860002" w:rsidRDefault="00860002">
            <w:pPr>
              <w:pStyle w:val="ConsPlusNormal"/>
              <w:jc w:val="center"/>
            </w:pPr>
            <w:r>
              <w:t>наименование</w:t>
            </w:r>
          </w:p>
        </w:tc>
        <w:tc>
          <w:tcPr>
            <w:tcW w:w="964" w:type="dxa"/>
          </w:tcPr>
          <w:p w:rsidR="00860002" w:rsidRDefault="00860002">
            <w:pPr>
              <w:pStyle w:val="ConsPlusNormal"/>
              <w:jc w:val="center"/>
            </w:pPr>
            <w:r>
              <w:t>ИНН</w:t>
            </w:r>
          </w:p>
        </w:tc>
        <w:tc>
          <w:tcPr>
            <w:tcW w:w="794" w:type="dxa"/>
          </w:tcPr>
          <w:p w:rsidR="00860002" w:rsidRDefault="00860002">
            <w:pPr>
              <w:pStyle w:val="ConsPlusNormal"/>
              <w:jc w:val="center"/>
            </w:pPr>
            <w:r>
              <w:t>КПП</w:t>
            </w:r>
          </w:p>
        </w:tc>
        <w:tc>
          <w:tcPr>
            <w:tcW w:w="1304" w:type="dxa"/>
          </w:tcPr>
          <w:p w:rsidR="00860002" w:rsidRDefault="00860002">
            <w:pPr>
              <w:pStyle w:val="ConsPlusNormal"/>
              <w:jc w:val="center"/>
            </w:pPr>
            <w:r>
              <w:t>код главы по бюджетной классификации Российской Федерации</w:t>
            </w:r>
          </w:p>
        </w:tc>
        <w:tc>
          <w:tcPr>
            <w:tcW w:w="1757" w:type="dxa"/>
          </w:tcPr>
          <w:p w:rsidR="00860002" w:rsidRDefault="00860002">
            <w:pPr>
              <w:pStyle w:val="ConsPlusNormal"/>
              <w:jc w:val="center"/>
            </w:pPr>
            <w:r>
              <w:t>целевой статьи расходов областного бюджета по предоставленным целевым средствам из областного бюджета</w:t>
            </w:r>
          </w:p>
        </w:tc>
        <w:tc>
          <w:tcPr>
            <w:tcW w:w="1474" w:type="dxa"/>
          </w:tcPr>
          <w:p w:rsidR="00860002" w:rsidRDefault="00860002">
            <w:pPr>
              <w:pStyle w:val="ConsPlusNormal"/>
              <w:jc w:val="center"/>
            </w:pPr>
            <w:r>
              <w:t>доходов бюджетов муниципальных образований по возврату остатков целевых средств</w:t>
            </w:r>
          </w:p>
        </w:tc>
        <w:tc>
          <w:tcPr>
            <w:tcW w:w="1077" w:type="dxa"/>
            <w:vMerge/>
          </w:tcPr>
          <w:p w:rsidR="00860002" w:rsidRDefault="00860002"/>
        </w:tc>
      </w:tr>
      <w:tr w:rsidR="00860002">
        <w:tc>
          <w:tcPr>
            <w:tcW w:w="1644" w:type="dxa"/>
          </w:tcPr>
          <w:p w:rsidR="00860002" w:rsidRDefault="00860002">
            <w:pPr>
              <w:pStyle w:val="ConsPlusNormal"/>
              <w:jc w:val="center"/>
            </w:pPr>
            <w:r>
              <w:t>1</w:t>
            </w:r>
          </w:p>
        </w:tc>
        <w:tc>
          <w:tcPr>
            <w:tcW w:w="964" w:type="dxa"/>
          </w:tcPr>
          <w:p w:rsidR="00860002" w:rsidRDefault="00860002">
            <w:pPr>
              <w:pStyle w:val="ConsPlusNormal"/>
              <w:jc w:val="center"/>
            </w:pPr>
            <w:r>
              <w:t>2</w:t>
            </w:r>
          </w:p>
        </w:tc>
        <w:tc>
          <w:tcPr>
            <w:tcW w:w="794" w:type="dxa"/>
          </w:tcPr>
          <w:p w:rsidR="00860002" w:rsidRDefault="00860002">
            <w:pPr>
              <w:pStyle w:val="ConsPlusNormal"/>
              <w:jc w:val="center"/>
            </w:pPr>
            <w:r>
              <w:t>3</w:t>
            </w:r>
          </w:p>
        </w:tc>
        <w:tc>
          <w:tcPr>
            <w:tcW w:w="1304" w:type="dxa"/>
          </w:tcPr>
          <w:p w:rsidR="00860002" w:rsidRDefault="00860002">
            <w:pPr>
              <w:pStyle w:val="ConsPlusNormal"/>
              <w:jc w:val="center"/>
            </w:pPr>
            <w:r>
              <w:t>4</w:t>
            </w:r>
          </w:p>
        </w:tc>
        <w:tc>
          <w:tcPr>
            <w:tcW w:w="1757" w:type="dxa"/>
          </w:tcPr>
          <w:p w:rsidR="00860002" w:rsidRDefault="00860002">
            <w:pPr>
              <w:pStyle w:val="ConsPlusNormal"/>
              <w:jc w:val="center"/>
            </w:pPr>
            <w:r>
              <w:t>5</w:t>
            </w:r>
          </w:p>
        </w:tc>
        <w:tc>
          <w:tcPr>
            <w:tcW w:w="1474" w:type="dxa"/>
          </w:tcPr>
          <w:p w:rsidR="00860002" w:rsidRDefault="00860002">
            <w:pPr>
              <w:pStyle w:val="ConsPlusNormal"/>
              <w:jc w:val="center"/>
            </w:pPr>
            <w:bookmarkStart w:id="15" w:name="P339"/>
            <w:bookmarkEnd w:id="15"/>
            <w:r>
              <w:t>6</w:t>
            </w:r>
          </w:p>
        </w:tc>
        <w:tc>
          <w:tcPr>
            <w:tcW w:w="1077" w:type="dxa"/>
          </w:tcPr>
          <w:p w:rsidR="00860002" w:rsidRDefault="00860002">
            <w:pPr>
              <w:pStyle w:val="ConsPlusNormal"/>
              <w:jc w:val="center"/>
            </w:pPr>
            <w:r>
              <w:t>7</w:t>
            </w:r>
          </w:p>
        </w:tc>
      </w:tr>
      <w:tr w:rsidR="00860002">
        <w:tc>
          <w:tcPr>
            <w:tcW w:w="1644" w:type="dxa"/>
          </w:tcPr>
          <w:p w:rsidR="00860002" w:rsidRDefault="00860002">
            <w:pPr>
              <w:pStyle w:val="ConsPlusNormal"/>
            </w:pPr>
          </w:p>
        </w:tc>
        <w:tc>
          <w:tcPr>
            <w:tcW w:w="964" w:type="dxa"/>
          </w:tcPr>
          <w:p w:rsidR="00860002" w:rsidRDefault="00860002">
            <w:pPr>
              <w:pStyle w:val="ConsPlusNormal"/>
            </w:pPr>
          </w:p>
        </w:tc>
        <w:tc>
          <w:tcPr>
            <w:tcW w:w="794" w:type="dxa"/>
          </w:tcPr>
          <w:p w:rsidR="00860002" w:rsidRDefault="00860002">
            <w:pPr>
              <w:pStyle w:val="ConsPlusNormal"/>
            </w:pPr>
          </w:p>
        </w:tc>
        <w:tc>
          <w:tcPr>
            <w:tcW w:w="1304" w:type="dxa"/>
          </w:tcPr>
          <w:p w:rsidR="00860002" w:rsidRDefault="00860002">
            <w:pPr>
              <w:pStyle w:val="ConsPlusNormal"/>
            </w:pPr>
          </w:p>
        </w:tc>
        <w:tc>
          <w:tcPr>
            <w:tcW w:w="1757" w:type="dxa"/>
          </w:tcPr>
          <w:p w:rsidR="00860002" w:rsidRDefault="00860002">
            <w:pPr>
              <w:pStyle w:val="ConsPlusNormal"/>
            </w:pPr>
          </w:p>
        </w:tc>
        <w:tc>
          <w:tcPr>
            <w:tcW w:w="1474" w:type="dxa"/>
          </w:tcPr>
          <w:p w:rsidR="00860002" w:rsidRDefault="00860002">
            <w:pPr>
              <w:pStyle w:val="ConsPlusNormal"/>
            </w:pPr>
          </w:p>
        </w:tc>
        <w:tc>
          <w:tcPr>
            <w:tcW w:w="1077" w:type="dxa"/>
          </w:tcPr>
          <w:p w:rsidR="00860002" w:rsidRDefault="00860002">
            <w:pPr>
              <w:pStyle w:val="ConsPlusNormal"/>
            </w:pPr>
          </w:p>
        </w:tc>
      </w:tr>
      <w:tr w:rsidR="00860002">
        <w:tc>
          <w:tcPr>
            <w:tcW w:w="1644" w:type="dxa"/>
          </w:tcPr>
          <w:p w:rsidR="00860002" w:rsidRDefault="00860002">
            <w:pPr>
              <w:pStyle w:val="ConsPlusNormal"/>
            </w:pPr>
          </w:p>
        </w:tc>
        <w:tc>
          <w:tcPr>
            <w:tcW w:w="964" w:type="dxa"/>
          </w:tcPr>
          <w:p w:rsidR="00860002" w:rsidRDefault="00860002">
            <w:pPr>
              <w:pStyle w:val="ConsPlusNormal"/>
            </w:pPr>
          </w:p>
        </w:tc>
        <w:tc>
          <w:tcPr>
            <w:tcW w:w="794" w:type="dxa"/>
          </w:tcPr>
          <w:p w:rsidR="00860002" w:rsidRDefault="00860002">
            <w:pPr>
              <w:pStyle w:val="ConsPlusNormal"/>
            </w:pPr>
          </w:p>
        </w:tc>
        <w:tc>
          <w:tcPr>
            <w:tcW w:w="1304" w:type="dxa"/>
          </w:tcPr>
          <w:p w:rsidR="00860002" w:rsidRDefault="00860002">
            <w:pPr>
              <w:pStyle w:val="ConsPlusNormal"/>
            </w:pPr>
          </w:p>
        </w:tc>
        <w:tc>
          <w:tcPr>
            <w:tcW w:w="1757" w:type="dxa"/>
          </w:tcPr>
          <w:p w:rsidR="00860002" w:rsidRDefault="00860002">
            <w:pPr>
              <w:pStyle w:val="ConsPlusNormal"/>
            </w:pPr>
          </w:p>
        </w:tc>
        <w:tc>
          <w:tcPr>
            <w:tcW w:w="1474" w:type="dxa"/>
          </w:tcPr>
          <w:p w:rsidR="00860002" w:rsidRDefault="00860002">
            <w:pPr>
              <w:pStyle w:val="ConsPlusNormal"/>
            </w:pPr>
          </w:p>
        </w:tc>
        <w:tc>
          <w:tcPr>
            <w:tcW w:w="1077" w:type="dxa"/>
          </w:tcPr>
          <w:p w:rsidR="00860002" w:rsidRDefault="00860002">
            <w:pPr>
              <w:pStyle w:val="ConsPlusNormal"/>
            </w:pPr>
          </w:p>
        </w:tc>
      </w:tr>
      <w:tr w:rsidR="00860002">
        <w:tc>
          <w:tcPr>
            <w:tcW w:w="1644" w:type="dxa"/>
          </w:tcPr>
          <w:p w:rsidR="00860002" w:rsidRDefault="00860002">
            <w:pPr>
              <w:pStyle w:val="ConsPlusNormal"/>
            </w:pPr>
            <w:r>
              <w:t>Итого</w:t>
            </w:r>
          </w:p>
        </w:tc>
        <w:tc>
          <w:tcPr>
            <w:tcW w:w="964" w:type="dxa"/>
          </w:tcPr>
          <w:p w:rsidR="00860002" w:rsidRDefault="00860002">
            <w:pPr>
              <w:pStyle w:val="ConsPlusNormal"/>
              <w:jc w:val="center"/>
            </w:pPr>
            <w:r>
              <w:t>X</w:t>
            </w:r>
          </w:p>
        </w:tc>
        <w:tc>
          <w:tcPr>
            <w:tcW w:w="794" w:type="dxa"/>
          </w:tcPr>
          <w:p w:rsidR="00860002" w:rsidRDefault="00860002">
            <w:pPr>
              <w:pStyle w:val="ConsPlusNormal"/>
              <w:jc w:val="center"/>
            </w:pPr>
            <w:r>
              <w:t>X</w:t>
            </w:r>
          </w:p>
        </w:tc>
        <w:tc>
          <w:tcPr>
            <w:tcW w:w="1304" w:type="dxa"/>
          </w:tcPr>
          <w:p w:rsidR="00860002" w:rsidRDefault="00860002">
            <w:pPr>
              <w:pStyle w:val="ConsPlusNormal"/>
              <w:jc w:val="center"/>
            </w:pPr>
            <w:r>
              <w:t>X</w:t>
            </w:r>
          </w:p>
        </w:tc>
        <w:tc>
          <w:tcPr>
            <w:tcW w:w="1757" w:type="dxa"/>
          </w:tcPr>
          <w:p w:rsidR="00860002" w:rsidRDefault="00860002">
            <w:pPr>
              <w:pStyle w:val="ConsPlusNormal"/>
              <w:jc w:val="center"/>
            </w:pPr>
            <w:r>
              <w:t>X</w:t>
            </w:r>
          </w:p>
        </w:tc>
        <w:tc>
          <w:tcPr>
            <w:tcW w:w="1474" w:type="dxa"/>
          </w:tcPr>
          <w:p w:rsidR="00860002" w:rsidRDefault="00860002">
            <w:pPr>
              <w:pStyle w:val="ConsPlusNormal"/>
              <w:jc w:val="center"/>
            </w:pPr>
            <w:r>
              <w:t>X</w:t>
            </w:r>
          </w:p>
        </w:tc>
        <w:tc>
          <w:tcPr>
            <w:tcW w:w="1077" w:type="dxa"/>
          </w:tcPr>
          <w:p w:rsidR="00860002" w:rsidRDefault="00860002">
            <w:pPr>
              <w:pStyle w:val="ConsPlusNormal"/>
            </w:pPr>
          </w:p>
        </w:tc>
      </w:tr>
    </w:tbl>
    <w:p w:rsidR="00860002" w:rsidRDefault="00860002">
      <w:pPr>
        <w:pStyle w:val="ConsPlusNormal"/>
        <w:jc w:val="both"/>
      </w:pPr>
    </w:p>
    <w:p w:rsidR="00860002" w:rsidRDefault="00860002">
      <w:pPr>
        <w:pStyle w:val="ConsPlusNonformat"/>
        <w:jc w:val="both"/>
      </w:pPr>
      <w:r>
        <w:t xml:space="preserve">               ┌────────────────────┐</w:t>
      </w:r>
    </w:p>
    <w:p w:rsidR="00860002" w:rsidRDefault="00860002">
      <w:pPr>
        <w:pStyle w:val="ConsPlusNonformat"/>
        <w:jc w:val="both"/>
      </w:pPr>
      <w:r>
        <w:t xml:space="preserve">Справочно </w:t>
      </w:r>
      <w:hyperlink w:anchor="P374" w:history="1">
        <w:r>
          <w:rPr>
            <w:color w:val="0000FF"/>
          </w:rPr>
          <w:t>&lt;**&gt;</w:t>
        </w:r>
      </w:hyperlink>
      <w:r>
        <w:t xml:space="preserve"> │                    │</w:t>
      </w:r>
    </w:p>
    <w:p w:rsidR="00860002" w:rsidRDefault="00860002">
      <w:pPr>
        <w:pStyle w:val="ConsPlusNonformat"/>
        <w:jc w:val="both"/>
      </w:pPr>
      <w:r>
        <w:t xml:space="preserve">               └────────────────────┘</w:t>
      </w:r>
    </w:p>
    <w:p w:rsidR="00860002" w:rsidRDefault="00860002">
      <w:pPr>
        <w:pStyle w:val="ConsPlusNonformat"/>
        <w:jc w:val="both"/>
      </w:pPr>
    </w:p>
    <w:p w:rsidR="00860002" w:rsidRDefault="00860002">
      <w:pPr>
        <w:pStyle w:val="ConsPlusNonformat"/>
        <w:jc w:val="both"/>
      </w:pPr>
      <w:r>
        <w:t>Ответственный исполнитель</w:t>
      </w:r>
    </w:p>
    <w:p w:rsidR="00860002" w:rsidRDefault="00860002">
      <w:pPr>
        <w:pStyle w:val="ConsPlusNonformat"/>
        <w:jc w:val="both"/>
      </w:pPr>
      <w:r>
        <w:t>министерства управления</w:t>
      </w:r>
    </w:p>
    <w:p w:rsidR="00860002" w:rsidRDefault="00860002">
      <w:pPr>
        <w:pStyle w:val="ConsPlusNonformat"/>
        <w:jc w:val="both"/>
      </w:pPr>
      <w:r>
        <w:t>финансами Самарской области _________ __________ ______________ ___________</w:t>
      </w:r>
    </w:p>
    <w:p w:rsidR="00860002" w:rsidRDefault="00860002">
      <w:pPr>
        <w:pStyle w:val="ConsPlusNonformat"/>
        <w:jc w:val="both"/>
      </w:pPr>
      <w:r>
        <w:t xml:space="preserve">                           </w:t>
      </w:r>
      <w:proofErr w:type="gramStart"/>
      <w:r>
        <w:t>(должность) (подпись)  (расшифровка   (телефон)</w:t>
      </w:r>
      <w:proofErr w:type="gramEnd"/>
    </w:p>
    <w:p w:rsidR="00860002" w:rsidRDefault="00860002">
      <w:pPr>
        <w:pStyle w:val="ConsPlusNonformat"/>
        <w:jc w:val="both"/>
      </w:pPr>
      <w:r>
        <w:t xml:space="preserve">                                                      подписи)</w:t>
      </w:r>
    </w:p>
    <w:p w:rsidR="00860002" w:rsidRDefault="00860002">
      <w:pPr>
        <w:pStyle w:val="ConsPlusNormal"/>
        <w:ind w:firstLine="540"/>
        <w:jc w:val="both"/>
      </w:pPr>
      <w:r>
        <w:t>--------------------------------</w:t>
      </w:r>
    </w:p>
    <w:p w:rsidR="00860002" w:rsidRDefault="00860002">
      <w:pPr>
        <w:pStyle w:val="ConsPlusNormal"/>
        <w:spacing w:before="220"/>
        <w:ind w:firstLine="540"/>
        <w:jc w:val="both"/>
      </w:pPr>
      <w:bookmarkStart w:id="16" w:name="P373"/>
      <w:bookmarkEnd w:id="16"/>
      <w:r>
        <w:t xml:space="preserve">&lt;*&gt; Указывается код по бюджетной классификации Российской Федерации отчетного финансового года без указания в </w:t>
      </w:r>
      <w:hyperlink w:anchor="P339" w:history="1">
        <w:r>
          <w:rPr>
            <w:color w:val="0000FF"/>
          </w:rPr>
          <w:t>графе 6</w:t>
        </w:r>
      </w:hyperlink>
      <w:r>
        <w:t xml:space="preserve"> кода администратора доходов бюджета по возврату.</w:t>
      </w:r>
    </w:p>
    <w:p w:rsidR="00860002" w:rsidRDefault="00860002">
      <w:pPr>
        <w:pStyle w:val="ConsPlusNormal"/>
        <w:spacing w:before="220"/>
        <w:ind w:firstLine="540"/>
        <w:jc w:val="both"/>
      </w:pPr>
      <w:bookmarkStart w:id="17" w:name="P374"/>
      <w:bookmarkEnd w:id="17"/>
      <w:r>
        <w:t>&lt;**&gt; Указывается код классификации доходов бюджетов Российской Федерации от возврата остатков целевых средств.</w:t>
      </w:r>
    </w:p>
    <w:p w:rsidR="00860002" w:rsidRDefault="00860002">
      <w:pPr>
        <w:pStyle w:val="ConsPlusNormal"/>
        <w:jc w:val="both"/>
      </w:pPr>
    </w:p>
    <w:p w:rsidR="00860002" w:rsidRDefault="00860002">
      <w:pPr>
        <w:pStyle w:val="ConsPlusNormal"/>
        <w:jc w:val="both"/>
      </w:pPr>
    </w:p>
    <w:p w:rsidR="00860002" w:rsidRDefault="00860002">
      <w:pPr>
        <w:pStyle w:val="ConsPlusNormal"/>
        <w:pBdr>
          <w:top w:val="single" w:sz="6" w:space="0" w:color="auto"/>
        </w:pBdr>
        <w:spacing w:before="100" w:after="100"/>
        <w:jc w:val="both"/>
        <w:rPr>
          <w:sz w:val="2"/>
          <w:szCs w:val="2"/>
        </w:rPr>
      </w:pPr>
    </w:p>
    <w:p w:rsidR="006E3B75" w:rsidRDefault="006E3B75">
      <w:bookmarkStart w:id="18" w:name="_GoBack"/>
      <w:bookmarkEnd w:id="18"/>
    </w:p>
    <w:sectPr w:rsidR="006E3B75" w:rsidSect="004A0B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2"/>
    <w:rsid w:val="003826CA"/>
    <w:rsid w:val="003951EC"/>
    <w:rsid w:val="00504C07"/>
    <w:rsid w:val="006E3B75"/>
    <w:rsid w:val="00860002"/>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0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00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FC37EEF9A7070D6A3B2EE19F8702E9887698652482C0814B1AE5F2220F2A863120A3F5044BBAAA9Q31CH" TargetMode="External"/><Relationship Id="rId13" Type="http://schemas.openxmlformats.org/officeDocument/2006/relationships/hyperlink" Target="consultantplus://offline/ref=78FE341309E8B5C0D644171868DEEB653BC827E793717E85FCE5E84EA72028CDC72980070B680514B5A50B7267ACF130534132565FA7AAAC2B068C8EQ813H" TargetMode="External"/><Relationship Id="rId18" Type="http://schemas.openxmlformats.org/officeDocument/2006/relationships/hyperlink" Target="consultantplus://offline/ref=78FE341309E8B5C0D644171868DEEB653BC827E793717E85FCE5E84EA72028CDC72980070B680514B5A50B7166ACF130534132565FA7AAAC2B068C8EQ813H" TargetMode="External"/><Relationship Id="rId26" Type="http://schemas.openxmlformats.org/officeDocument/2006/relationships/hyperlink" Target="consultantplus://offline/ref=78FE341309E8B5C0D644171868DEEB653BC827E793717981FCE4E84EA72028CDC72980070B680514B5A50B7063ACF130534132565FA7AAAC2B068C8EQ813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8FE341309E8B5C0D644171868DEEB653BC827E793717E85FCE5E84EA72028CDC72980070B680514B5A50B7162ACF130534132565FA7AAAC2B068C8EQ813H" TargetMode="External"/><Relationship Id="rId34" Type="http://schemas.openxmlformats.org/officeDocument/2006/relationships/hyperlink" Target="consultantplus://offline/ref=78FE341309E8B5C0D64409157EB2B76D3EC17BEF9B7070D6A3B2EE19F8702E989569DE5E4A291615B1BB097365QA1EH" TargetMode="External"/><Relationship Id="rId7" Type="http://schemas.openxmlformats.org/officeDocument/2006/relationships/hyperlink" Target="consultantplus://offline/ref=78FE341309E8B5C0D64409157EB2B76D3EC17BEF9B7070D6A3B2EE19F8702E9887698652482E011CB5AE5F2220F2A863120A3F5044BBAAA9Q31CH" TargetMode="External"/><Relationship Id="rId12" Type="http://schemas.openxmlformats.org/officeDocument/2006/relationships/hyperlink" Target="consultantplus://offline/ref=78FE341309E8B5C0D64409157EB2B76D3FC37EEF9A7070D6A3B2EE19F8702E9887698652482C0814B1AE5F2220F2A863120A3F5044BBAAA9Q31CH" TargetMode="External"/><Relationship Id="rId17" Type="http://schemas.openxmlformats.org/officeDocument/2006/relationships/hyperlink" Target="consultantplus://offline/ref=78FE341309E8B5C0D64409157EB2B76D3EC27AEB977670D6A3B2EE19F8702E9887698652482C0814BDAE5F2220F2A863120A3F5044BBAAA9Q31CH" TargetMode="External"/><Relationship Id="rId25" Type="http://schemas.openxmlformats.org/officeDocument/2006/relationships/hyperlink" Target="consultantplus://offline/ref=78FE341309E8B5C0D64409157EB2B76D3EC27FEA947670D6A3B2EE19F8702E9887698652482D0F15B5AE5F2220F2A863120A3F5044BBAAA9Q31CH" TargetMode="External"/><Relationship Id="rId33" Type="http://schemas.openxmlformats.org/officeDocument/2006/relationships/hyperlink" Target="consultantplus://offline/ref=78FE341309E8B5C0D644171868DEEB653BC827E793717E85FCE5E84EA72028CDC72980070B680514B5A50B7067ACF130534132565FA7AAAC2B068C8EQ813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FE341309E8B5C0D644171868DEEB653BC827E793717E85FCE5E84EA72028CDC72980070B680514B5A50B7164ACF130534132565FA7AAAC2B068C8EQ813H" TargetMode="External"/><Relationship Id="rId20" Type="http://schemas.openxmlformats.org/officeDocument/2006/relationships/hyperlink" Target="consultantplus://offline/ref=78FE341309E8B5C0D644171868DEEB653BC827E793717E85FCE5E84EA72028CDC72980070B680514B5A50B7161ACF130534132565FA7AAAC2B068C8EQ813H" TargetMode="External"/><Relationship Id="rId29" Type="http://schemas.openxmlformats.org/officeDocument/2006/relationships/hyperlink" Target="consultantplus://offline/ref=78FE341309E8B5C0D644171868DEEB653BC827E793717E85FCE5E84EA72028CDC72980070B680514B5A50B7065ACF130534132565FA7AAAC2B068C8EQ813H" TargetMode="External"/><Relationship Id="rId1" Type="http://schemas.openxmlformats.org/officeDocument/2006/relationships/styles" Target="styles.xml"/><Relationship Id="rId6" Type="http://schemas.openxmlformats.org/officeDocument/2006/relationships/hyperlink" Target="consultantplus://offline/ref=78FE341309E8B5C0D644171868DEEB653BC827E793717E85FCE5E84EA72028CDC72980070B680514B5A50B7362ACF130534132565FA7AAAC2B068C8EQ813H" TargetMode="External"/><Relationship Id="rId11" Type="http://schemas.openxmlformats.org/officeDocument/2006/relationships/hyperlink" Target="consultantplus://offline/ref=78FE341309E8B5C0D644171868DEEB653BC827E793717E85FCE5E84EA72028CDC72980070B680514B5A50B736DACF130534132565FA7AAAC2B068C8EQ813H" TargetMode="External"/><Relationship Id="rId24" Type="http://schemas.openxmlformats.org/officeDocument/2006/relationships/hyperlink" Target="consultantplus://offline/ref=78FE341309E8B5C0D644171868DEEB653BC827E793717E85FCE5E84EA72028CDC72980070B680514B5A50B7163ACF130534132565FA7AAAC2B068C8EQ813H" TargetMode="External"/><Relationship Id="rId32" Type="http://schemas.openxmlformats.org/officeDocument/2006/relationships/hyperlink" Target="consultantplus://offline/ref=78FE341309E8B5C0D64409157EB2B76D3FC37EEF9A7070D6A3B2EE19F8702E989569DE5E4A291615B1BB097365QA1EH" TargetMode="External"/><Relationship Id="rId37" Type="http://schemas.openxmlformats.org/officeDocument/2006/relationships/hyperlink" Target="consultantplus://offline/ref=78FE341309E8B5C0D644171868DEEB653BC827E793717E85FCE5E84EA72028CDC72980070B680514B5A50B7061ACF130534132565FA7AAAC2B068C8EQ81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FE341309E8B5C0D644171868DEEB653BC827E793717E85FCE5E84EA72028CDC72980070B680514B5A50B726CACF130534132565FA7AAAC2B068C8EQ813H" TargetMode="External"/><Relationship Id="rId23" Type="http://schemas.openxmlformats.org/officeDocument/2006/relationships/hyperlink" Target="consultantplus://offline/ref=78FE341309E8B5C0D64409157EB2B76D3EC27FEA947670D6A3B2EE19F8702E9887698652482D0F11B0AE5F2220F2A863120A3F5044BBAAA9Q31CH" TargetMode="External"/><Relationship Id="rId28" Type="http://schemas.openxmlformats.org/officeDocument/2006/relationships/hyperlink" Target="consultantplus://offline/ref=78FE341309E8B5C0D644171868DEEB653BC827E793717E85FCE5E84EA72028CDC72980070B680514B5A50B7064ACF130534132565FA7AAAC2B068C8EQ813H" TargetMode="External"/><Relationship Id="rId36" Type="http://schemas.openxmlformats.org/officeDocument/2006/relationships/hyperlink" Target="consultantplus://offline/ref=78FE341309E8B5C0D644171868DEEB653BC827E793717E85FCE5E84EA72028CDC72980070B680514B5A50B7060ACF130534132565FA7AAAC2B068C8EQ813H" TargetMode="External"/><Relationship Id="rId10" Type="http://schemas.openxmlformats.org/officeDocument/2006/relationships/hyperlink" Target="consultantplus://offline/ref=78FE341309E8B5C0D64409157EB2B76D3EC17BEF9B7070D6A3B2EE19F8702E9887698652482E011CB5AE5F2220F2A863120A3F5044BBAAA9Q31CH" TargetMode="External"/><Relationship Id="rId19" Type="http://schemas.openxmlformats.org/officeDocument/2006/relationships/hyperlink" Target="consultantplus://offline/ref=78FE341309E8B5C0D644171868DEEB653BC827E793717E85FCE5E84EA72028CDC72980070B680514B5A50B7167ACF130534132565FA7AAAC2B068C8EQ813H" TargetMode="External"/><Relationship Id="rId31" Type="http://schemas.openxmlformats.org/officeDocument/2006/relationships/hyperlink" Target="consultantplus://offline/ref=78FE341309E8B5C0D64409157EB2B76D3EC17BEF9B7070D6A3B2EE19F8702E98876986574E2E0E1EE1F44F2669A5A07F171021565AB8QA13H" TargetMode="External"/><Relationship Id="rId4" Type="http://schemas.openxmlformats.org/officeDocument/2006/relationships/webSettings" Target="webSettings.xml"/><Relationship Id="rId9" Type="http://schemas.openxmlformats.org/officeDocument/2006/relationships/hyperlink" Target="consultantplus://offline/ref=78FE341309E8B5C0D644171868DEEB653BC827E793717E85FCE5E84EA72028CDC72980070B680514B5A50B7363ACF130534132565FA7AAAC2B068C8EQ813H" TargetMode="External"/><Relationship Id="rId14" Type="http://schemas.openxmlformats.org/officeDocument/2006/relationships/hyperlink" Target="consultantplus://offline/ref=78FE341309E8B5C0D644171868DEEB653BC827E793717E85FCE5E84EA72028CDC72980070B680514B5A50B7261ACF130534132565FA7AAAC2B068C8EQ813H" TargetMode="External"/><Relationship Id="rId22" Type="http://schemas.openxmlformats.org/officeDocument/2006/relationships/hyperlink" Target="consultantplus://offline/ref=78FE341309E8B5C0D64409157EB2B76D3EC27FEA947670D6A3B2EE19F8702E9887698652482D0F16B7AE5F2220F2A863120A3F5044BBAAA9Q31CH" TargetMode="External"/><Relationship Id="rId27" Type="http://schemas.openxmlformats.org/officeDocument/2006/relationships/hyperlink" Target="consultantplus://offline/ref=78FE341309E8B5C0D644171868DEEB653BC827E793717E85FCE5E84EA72028CDC72980070B680514B5A50B716CACF130534132565FA7AAAC2B068C8EQ813H" TargetMode="External"/><Relationship Id="rId30" Type="http://schemas.openxmlformats.org/officeDocument/2006/relationships/hyperlink" Target="consultantplus://offline/ref=78FE341309E8B5C0D644171868DEEB653BC827E793717E85FCE5E84EA72028CDC72980070B680514B5A50B7066ACF130534132565FA7AAAC2B068C8EQ813H" TargetMode="External"/><Relationship Id="rId35" Type="http://schemas.openxmlformats.org/officeDocument/2006/relationships/hyperlink" Target="consultantplus://offline/ref=78FE341309E8B5C0D64409157EB2B76D3EC37DEC977970D6A3B2EE19F8702E989569DE5E4A291615B1BB097365QA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2019-04-25T07:53:00Z</dcterms:created>
  <dcterms:modified xsi:type="dcterms:W3CDTF">2019-04-25T07:53:00Z</dcterms:modified>
</cp:coreProperties>
</file>