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19" w:rsidRDefault="00113719">
      <w:pPr>
        <w:pStyle w:val="ConsPlusTitlePage"/>
      </w:pPr>
      <w:r>
        <w:t xml:space="preserve">Документ предоставлен </w:t>
      </w:r>
      <w:hyperlink r:id="rId5" w:history="1">
        <w:r>
          <w:rPr>
            <w:color w:val="0000FF"/>
          </w:rPr>
          <w:t>КонсультантПлюс</w:t>
        </w:r>
      </w:hyperlink>
      <w:r>
        <w:br/>
      </w:r>
    </w:p>
    <w:p w:rsidR="00113719" w:rsidRDefault="00113719">
      <w:pPr>
        <w:pStyle w:val="ConsPlusNormal"/>
        <w:jc w:val="both"/>
        <w:outlineLvl w:val="0"/>
      </w:pPr>
    </w:p>
    <w:p w:rsidR="00113719" w:rsidRDefault="00113719">
      <w:pPr>
        <w:pStyle w:val="ConsPlusTitle"/>
        <w:jc w:val="center"/>
        <w:outlineLvl w:val="0"/>
      </w:pPr>
      <w:r>
        <w:t>МИНИСТЕРСТВО УПРАВЛЕНИЯ ФИНАНСАМИ</w:t>
      </w:r>
    </w:p>
    <w:p w:rsidR="00113719" w:rsidRDefault="00113719">
      <w:pPr>
        <w:pStyle w:val="ConsPlusTitle"/>
        <w:jc w:val="center"/>
      </w:pPr>
      <w:r>
        <w:t>САМАРСКОЙ ОБЛАСТИ</w:t>
      </w:r>
    </w:p>
    <w:p w:rsidR="00113719" w:rsidRDefault="00113719">
      <w:pPr>
        <w:pStyle w:val="ConsPlusTitle"/>
        <w:jc w:val="center"/>
      </w:pPr>
    </w:p>
    <w:p w:rsidR="00113719" w:rsidRDefault="00113719">
      <w:pPr>
        <w:pStyle w:val="ConsPlusTitle"/>
        <w:jc w:val="center"/>
      </w:pPr>
      <w:r>
        <w:t>ПРИКАЗ</w:t>
      </w:r>
    </w:p>
    <w:p w:rsidR="00113719" w:rsidRDefault="00113719">
      <w:pPr>
        <w:pStyle w:val="ConsPlusTitle"/>
        <w:jc w:val="center"/>
      </w:pPr>
      <w:r>
        <w:t>от 1 июля 2014 г. N 01-07/28</w:t>
      </w:r>
    </w:p>
    <w:p w:rsidR="00113719" w:rsidRDefault="00113719">
      <w:pPr>
        <w:pStyle w:val="ConsPlusTitle"/>
        <w:jc w:val="center"/>
      </w:pPr>
    </w:p>
    <w:p w:rsidR="00113719" w:rsidRDefault="00113719">
      <w:pPr>
        <w:pStyle w:val="ConsPlusTitle"/>
        <w:jc w:val="center"/>
      </w:pPr>
      <w:r>
        <w:t>ОБ ЭМИССИИ ГОСУДАРСТВЕННЫХ ОБЛИГАЦИЙ</w:t>
      </w:r>
    </w:p>
    <w:p w:rsidR="00113719" w:rsidRDefault="00113719">
      <w:pPr>
        <w:pStyle w:val="ConsPlusTitle"/>
        <w:jc w:val="center"/>
      </w:pPr>
      <w:r>
        <w:t>САМАРСКОЙ ОБЛАСТИ 2014 ГОДА В ФОРМЕ ДОКУМЕНТАРНЫХ</w:t>
      </w:r>
    </w:p>
    <w:p w:rsidR="00113719" w:rsidRDefault="00113719">
      <w:pPr>
        <w:pStyle w:val="ConsPlusTitle"/>
        <w:jc w:val="center"/>
      </w:pPr>
      <w:r>
        <w:t>ЦЕННЫХ БУМАГ НА ПРЕДЪЯВИТЕЛЯ С ФИКСИРОВАННЫМ</w:t>
      </w:r>
    </w:p>
    <w:p w:rsidR="00113719" w:rsidRDefault="00113719">
      <w:pPr>
        <w:pStyle w:val="ConsPlusTitle"/>
        <w:jc w:val="center"/>
      </w:pPr>
      <w:r>
        <w:t>КУПОННЫМ ДОХОДОМ И АМОРТИЗАЦИЕЙ ДОЛГА</w:t>
      </w:r>
    </w:p>
    <w:p w:rsidR="00113719" w:rsidRDefault="00113719">
      <w:pPr>
        <w:pStyle w:val="ConsPlusNormal"/>
        <w:jc w:val="both"/>
      </w:pPr>
    </w:p>
    <w:p w:rsidR="00113719" w:rsidRDefault="00113719">
      <w:pPr>
        <w:pStyle w:val="ConsPlusNormal"/>
        <w:ind w:firstLine="540"/>
        <w:jc w:val="both"/>
      </w:pPr>
      <w:r>
        <w:t>В целях осуществления эмиссии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 министерство управления финансами Самарской области приказывает:</w:t>
      </w:r>
    </w:p>
    <w:p w:rsidR="00113719" w:rsidRDefault="00113719">
      <w:pPr>
        <w:pStyle w:val="ConsPlusNormal"/>
        <w:spacing w:before="220"/>
        <w:ind w:firstLine="540"/>
        <w:jc w:val="both"/>
      </w:pPr>
      <w:r>
        <w:t>1. Осуществить эмиссию государственных облигации Самарской области 2014 года в форме документарных ценных бумаг на предъявителя с фиксированным купонным доходом и амортизацией долга.</w:t>
      </w:r>
    </w:p>
    <w:p w:rsidR="00113719" w:rsidRDefault="00113719">
      <w:pPr>
        <w:pStyle w:val="ConsPlusNormal"/>
        <w:spacing w:before="220"/>
        <w:ind w:firstLine="540"/>
        <w:jc w:val="both"/>
      </w:pPr>
      <w:r>
        <w:t xml:space="preserve">2. Утвердить прилагаемое </w:t>
      </w:r>
      <w:hyperlink w:anchor="P30" w:history="1">
        <w:r>
          <w:rPr>
            <w:color w:val="0000FF"/>
          </w:rPr>
          <w:t>Решение</w:t>
        </w:r>
      </w:hyperlink>
      <w:r>
        <w:t xml:space="preserve"> об эмиссии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w:t>
      </w:r>
    </w:p>
    <w:p w:rsidR="00113719" w:rsidRDefault="00113719">
      <w:pPr>
        <w:pStyle w:val="ConsPlusNormal"/>
        <w:spacing w:before="220"/>
        <w:ind w:firstLine="540"/>
        <w:jc w:val="both"/>
      </w:pPr>
      <w:r>
        <w:t>3. Опубликовать настоящий Приказ в средствах массовой информации.</w:t>
      </w:r>
    </w:p>
    <w:p w:rsidR="00113719" w:rsidRDefault="00113719">
      <w:pPr>
        <w:pStyle w:val="ConsPlusNormal"/>
        <w:jc w:val="both"/>
      </w:pPr>
    </w:p>
    <w:p w:rsidR="00113719" w:rsidRDefault="00113719">
      <w:pPr>
        <w:pStyle w:val="ConsPlusNormal"/>
        <w:jc w:val="right"/>
      </w:pPr>
      <w:r>
        <w:t>Врио министра</w:t>
      </w:r>
    </w:p>
    <w:p w:rsidR="00113719" w:rsidRDefault="00113719">
      <w:pPr>
        <w:pStyle w:val="ConsPlusNormal"/>
        <w:jc w:val="right"/>
      </w:pPr>
      <w:r>
        <w:t>С.С.КАНДЕЕВ</w:t>
      </w:r>
    </w:p>
    <w:p w:rsidR="00113719" w:rsidRDefault="00113719">
      <w:pPr>
        <w:pStyle w:val="ConsPlusNormal"/>
        <w:jc w:val="both"/>
      </w:pPr>
    </w:p>
    <w:p w:rsidR="00113719" w:rsidRDefault="00113719">
      <w:pPr>
        <w:pStyle w:val="ConsPlusNormal"/>
        <w:jc w:val="both"/>
      </w:pPr>
    </w:p>
    <w:p w:rsidR="00113719" w:rsidRDefault="00113719">
      <w:pPr>
        <w:pStyle w:val="ConsPlusNormal"/>
        <w:jc w:val="both"/>
      </w:pPr>
    </w:p>
    <w:p w:rsidR="00113719" w:rsidRDefault="00113719">
      <w:pPr>
        <w:pStyle w:val="ConsPlusNormal"/>
        <w:jc w:val="both"/>
      </w:pPr>
    </w:p>
    <w:p w:rsidR="00113719" w:rsidRDefault="00113719">
      <w:pPr>
        <w:pStyle w:val="ConsPlusNormal"/>
        <w:jc w:val="both"/>
      </w:pPr>
    </w:p>
    <w:p w:rsidR="00113719" w:rsidRDefault="00113719">
      <w:pPr>
        <w:pStyle w:val="ConsPlusNormal"/>
        <w:jc w:val="right"/>
        <w:outlineLvl w:val="0"/>
      </w:pPr>
      <w:r>
        <w:t>Утверждено</w:t>
      </w:r>
    </w:p>
    <w:p w:rsidR="00113719" w:rsidRDefault="00113719">
      <w:pPr>
        <w:pStyle w:val="ConsPlusNormal"/>
        <w:jc w:val="right"/>
      </w:pPr>
      <w:r>
        <w:t>Приказом</w:t>
      </w:r>
    </w:p>
    <w:p w:rsidR="00113719" w:rsidRDefault="00113719">
      <w:pPr>
        <w:pStyle w:val="ConsPlusNormal"/>
        <w:jc w:val="right"/>
      </w:pPr>
      <w:r>
        <w:t>министерства управления финансами</w:t>
      </w:r>
    </w:p>
    <w:p w:rsidR="00113719" w:rsidRDefault="00113719">
      <w:pPr>
        <w:pStyle w:val="ConsPlusNormal"/>
        <w:jc w:val="right"/>
      </w:pPr>
      <w:r>
        <w:t>Самарской области</w:t>
      </w:r>
    </w:p>
    <w:p w:rsidR="00113719" w:rsidRDefault="00113719">
      <w:pPr>
        <w:pStyle w:val="ConsPlusNormal"/>
        <w:jc w:val="right"/>
      </w:pPr>
      <w:r>
        <w:t>от 1 июля 2014 г. N 01-07/28</w:t>
      </w:r>
    </w:p>
    <w:p w:rsidR="00113719" w:rsidRDefault="00113719">
      <w:pPr>
        <w:pStyle w:val="ConsPlusNormal"/>
        <w:jc w:val="both"/>
      </w:pPr>
    </w:p>
    <w:p w:rsidR="00113719" w:rsidRDefault="00113719">
      <w:pPr>
        <w:pStyle w:val="ConsPlusTitle"/>
        <w:jc w:val="center"/>
      </w:pPr>
      <w:bookmarkStart w:id="0" w:name="P30"/>
      <w:bookmarkEnd w:id="0"/>
      <w:r>
        <w:t>РЕШЕНИЕ</w:t>
      </w:r>
    </w:p>
    <w:p w:rsidR="00113719" w:rsidRDefault="00113719">
      <w:pPr>
        <w:pStyle w:val="ConsPlusTitle"/>
        <w:jc w:val="center"/>
      </w:pPr>
      <w:r>
        <w:t>ОБ ЭМИССИИ ГОСУДАРСТВЕННЫХ ОБЛИГАЦИЙ САМАРСКОЙ ОБЛАСТИ</w:t>
      </w:r>
    </w:p>
    <w:p w:rsidR="00113719" w:rsidRDefault="00113719">
      <w:pPr>
        <w:pStyle w:val="ConsPlusTitle"/>
        <w:jc w:val="center"/>
      </w:pPr>
      <w:r>
        <w:t>2014 ГОДА В ФОРМЕ ДОКУМЕНТАРНЫХ ЦЕННЫХ БУМАГ</w:t>
      </w:r>
    </w:p>
    <w:p w:rsidR="00113719" w:rsidRDefault="00113719">
      <w:pPr>
        <w:pStyle w:val="ConsPlusTitle"/>
        <w:jc w:val="center"/>
      </w:pPr>
      <w:r>
        <w:t>НА ПРЕДЪЯВИТЕЛЯ С ФИКСИРОВАННЫМ КУПОННЫМ ДОХОДОМ</w:t>
      </w:r>
    </w:p>
    <w:p w:rsidR="00113719" w:rsidRDefault="00113719">
      <w:pPr>
        <w:pStyle w:val="ConsPlusTitle"/>
        <w:jc w:val="center"/>
      </w:pPr>
      <w:r>
        <w:t>И АМОРТИЗАЦИЕЙ ДОЛГА</w:t>
      </w:r>
    </w:p>
    <w:p w:rsidR="00113719" w:rsidRDefault="00113719">
      <w:pPr>
        <w:pStyle w:val="ConsPlusNormal"/>
        <w:jc w:val="both"/>
      </w:pPr>
    </w:p>
    <w:p w:rsidR="00113719" w:rsidRDefault="00113719">
      <w:pPr>
        <w:pStyle w:val="ConsPlusNormal"/>
        <w:ind w:firstLine="540"/>
        <w:jc w:val="both"/>
      </w:pPr>
      <w:r>
        <w:t xml:space="preserve">1. В соответствии с Федеральным </w:t>
      </w:r>
      <w:hyperlink r:id="rId6" w:history="1">
        <w:r>
          <w:rPr>
            <w:color w:val="0000FF"/>
          </w:rPr>
          <w:t>законом</w:t>
        </w:r>
      </w:hyperlink>
      <w:r>
        <w:t xml:space="preserve">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"Об областном бюджете на 2014 год и на плановый период 2015 и 2016 годов", Генеральными </w:t>
      </w:r>
      <w:hyperlink r:id="rId8" w:history="1">
        <w:r>
          <w:rPr>
            <w:color w:val="0000FF"/>
          </w:rPr>
          <w:t>условиями</w:t>
        </w:r>
      </w:hyperlink>
      <w:r>
        <w:t xml:space="preserve"> эмиссии и обращения государственных облигаций Самарской области (далее - Генеральные условия), утвержденными постановлением Правительства Самарской области от 30.01.2013 N 18, </w:t>
      </w:r>
      <w:hyperlink r:id="rId9" w:history="1">
        <w:r>
          <w:rPr>
            <w:color w:val="0000FF"/>
          </w:rPr>
          <w:t>Условиями</w:t>
        </w:r>
      </w:hyperlink>
      <w:r>
        <w:t xml:space="preserve"> эмиссии и обращения государственных облигаций Самарской области 2014 года в форме документарных ценных бумаг на предъявителя с фиксированным купонным доходом и </w:t>
      </w:r>
      <w:r>
        <w:lastRenderedPageBreak/>
        <w:t>амортизацией долга (далее - Условия), утвержденными приказом министерства управления финансами Самарской области от 28.01.2014 N 01-07/4, осуществляется выпуск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 (далее - Облигации).</w:t>
      </w:r>
    </w:p>
    <w:p w:rsidR="00113719" w:rsidRDefault="00113719">
      <w:pPr>
        <w:pStyle w:val="ConsPlusNormal"/>
        <w:spacing w:before="220"/>
        <w:ind w:firstLine="540"/>
        <w:jc w:val="both"/>
      </w:pPr>
      <w:r>
        <w:t>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113719" w:rsidRDefault="00113719">
      <w:pPr>
        <w:pStyle w:val="ConsPlusNormal"/>
        <w:spacing w:before="220"/>
        <w:ind w:firstLine="540"/>
        <w:jc w:val="both"/>
      </w:pPr>
      <w:r>
        <w:t>Место нахождения Эмитента: 443006, Самарская область, г. Самара, улица Молодогвардейская, дом 210.</w:t>
      </w:r>
    </w:p>
    <w:p w:rsidR="00113719" w:rsidRDefault="00113719">
      <w:pPr>
        <w:pStyle w:val="ConsPlusNormal"/>
        <w:spacing w:before="220"/>
        <w:ind w:firstLine="540"/>
        <w:jc w:val="both"/>
      </w:pPr>
      <w:r>
        <w:t>Мероприятия, необходимые для осуществления эмиссии, обращения, обслуживания и погашения Облигаций, проводит Эмитент.</w:t>
      </w:r>
    </w:p>
    <w:p w:rsidR="00113719" w:rsidRDefault="00113719">
      <w:pPr>
        <w:pStyle w:val="ConsPlusNormal"/>
        <w:spacing w:before="220"/>
        <w:ind w:firstLine="540"/>
        <w:jc w:val="both"/>
      </w:pPr>
      <w:r>
        <w:t>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113719" w:rsidRDefault="00113719">
      <w:pPr>
        <w:pStyle w:val="ConsPlusNormal"/>
        <w:spacing w:before="220"/>
        <w:ind w:firstLine="540"/>
        <w:jc w:val="both"/>
      </w:pPr>
      <w:r>
        <w:t>Эмитент присваивает выпуску Облигаций государственный регистрационный номер RU35010SAM0.</w:t>
      </w:r>
    </w:p>
    <w:p w:rsidR="00113719" w:rsidRDefault="00113719">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 (далее - Решение), равны между собой по объему предоставляемых ими прав.</w:t>
      </w:r>
    </w:p>
    <w:p w:rsidR="00113719" w:rsidRDefault="00113719">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настоящим Решением, и право на получение купонного дохода в порядке и даты, установленные настоящим Решением.</w:t>
      </w:r>
    </w:p>
    <w:p w:rsidR="00113719" w:rsidRDefault="00113719">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113719" w:rsidRDefault="00113719">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w:t>
      </w:r>
      <w:hyperlink r:id="rId10" w:history="1">
        <w:r>
          <w:rPr>
            <w:color w:val="0000FF"/>
          </w:rPr>
          <w:t>условиями</w:t>
        </w:r>
      </w:hyperlink>
      <w:r>
        <w:t xml:space="preserve">, </w:t>
      </w:r>
      <w:hyperlink r:id="rId11" w:history="1">
        <w:r>
          <w:rPr>
            <w:color w:val="0000FF"/>
          </w:rPr>
          <w:t>Условиями</w:t>
        </w:r>
      </w:hyperlink>
      <w:r>
        <w:t xml:space="preserve"> и настоящим Решением.</w:t>
      </w:r>
    </w:p>
    <w:p w:rsidR="00113719" w:rsidRDefault="00113719">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113719" w:rsidRDefault="00113719">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113719" w:rsidRDefault="00113719">
      <w:pPr>
        <w:pStyle w:val="ConsPlusNormal"/>
        <w:spacing w:before="220"/>
        <w:ind w:firstLine="540"/>
        <w:jc w:val="both"/>
      </w:pPr>
      <w:r>
        <w:t xml:space="preserve">4. Весь выпуск Облигаций оформляется одним Глобальным </w:t>
      </w:r>
      <w:hyperlink w:anchor="P335" w:history="1">
        <w:r>
          <w:rPr>
            <w:color w:val="0000FF"/>
          </w:rPr>
          <w:t>сертификатом</w:t>
        </w:r>
      </w:hyperlink>
      <w:r>
        <w:t xml:space="preserve"> (по форме согласно приложению), который удостоверяет совокупность прав на Облигации, указанные в нем (далее - Сертификат). До даты начала размещения Облигаций Сертификат передается на хранение (учет) в Уполномоченный депозитарий. Сертификат на руки владельцам не выдается.</w:t>
      </w:r>
    </w:p>
    <w:p w:rsidR="00113719" w:rsidRDefault="00113719">
      <w:pPr>
        <w:pStyle w:val="ConsPlusNormal"/>
        <w:spacing w:before="220"/>
        <w:ind w:firstLine="540"/>
        <w:jc w:val="both"/>
      </w:pPr>
      <w:r>
        <w:t>После погашения всех Облигаций производится снятие Сертификата с хранения.</w:t>
      </w:r>
    </w:p>
    <w:p w:rsidR="00113719" w:rsidRDefault="00113719">
      <w:pPr>
        <w:pStyle w:val="ConsPlusNormal"/>
        <w:spacing w:before="220"/>
        <w:ind w:firstLine="540"/>
        <w:jc w:val="both"/>
      </w:pPr>
      <w:r>
        <w:t xml:space="preserve">Депозитарием, уполномоченным Эмитентом на хранение Сертификата, ведение учета и удостоверение прав на Облигации, является Небанковская кредитная организация закрытое акционерное общество "Национальный расчетный депозитарий" (место нахождения: город </w:t>
      </w:r>
      <w:r>
        <w:lastRenderedPageBreak/>
        <w:t>Москва, улица Спартаковская, дом 12; почтовый адрес: город Москва, ул. Спартаковская, дом 12; ИНН 7702165310; лицензия профессионального участника рынка ценных бумаг на осуществление депозитарной деятельности N 177-12042-000100 от 19 февраля 2009 года, орган, выдавший лицензию - Банк России, срок действия лицензии - без ограничения срока действия) (ранее и далее - Уполномоченный депозитарий).</w:t>
      </w:r>
    </w:p>
    <w:p w:rsidR="00113719" w:rsidRDefault="00113719">
      <w:pPr>
        <w:pStyle w:val="ConsPlusNormal"/>
        <w:spacing w:before="220"/>
        <w:ind w:firstLine="540"/>
        <w:jc w:val="both"/>
      </w:pPr>
      <w:r>
        <w:t>Учет и удостоверение прав на Облигации, учет и удостоверение передачи прав на Облигации,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 (далее - Депозитарии). При этом обязательное централизованное хранение Сертификата осуществляется только Уполномоченным депозитарием, как это определено выше.</w:t>
      </w:r>
    </w:p>
    <w:p w:rsidR="00113719" w:rsidRDefault="00113719">
      <w:pPr>
        <w:pStyle w:val="ConsPlusNormal"/>
        <w:spacing w:before="220"/>
        <w:ind w:firstLine="540"/>
        <w:jc w:val="both"/>
      </w:pPr>
      <w:r>
        <w:t>Право собственности на Облигации переходит от одного лица к другому лицу в момент осуществления приходной записи по счету депо приобретателя Облигаций в Уполномоченном депозитарии или Депозитариях.</w:t>
      </w:r>
    </w:p>
    <w:p w:rsidR="00113719" w:rsidRDefault="00113719">
      <w:pPr>
        <w:pStyle w:val="ConsPlusNormal"/>
        <w:spacing w:before="220"/>
        <w:ind w:firstLine="540"/>
        <w:jc w:val="both"/>
      </w:pPr>
      <w:r>
        <w:t>Удостоверением права владельца на Облигации является выписка со счета депо в Уполномоченном депозитарии или Депозитариях.</w:t>
      </w:r>
    </w:p>
    <w:p w:rsidR="00113719" w:rsidRDefault="00113719">
      <w:pPr>
        <w:pStyle w:val="ConsPlusNormal"/>
        <w:spacing w:before="220"/>
        <w:ind w:firstLine="540"/>
        <w:jc w:val="both"/>
      </w:pPr>
      <w:r>
        <w:t>5. Номинальная стоимость одной Облигации выражается в валюте Российской Федерации и составляет 1 000 (Одну тысячу) рублей.</w:t>
      </w:r>
    </w:p>
    <w:p w:rsidR="00113719" w:rsidRDefault="00113719">
      <w:pPr>
        <w:pStyle w:val="ConsPlusNormal"/>
        <w:spacing w:before="220"/>
        <w:ind w:firstLine="540"/>
        <w:jc w:val="both"/>
      </w:pPr>
      <w:r>
        <w:t>6. Общее количество Облигаций составляет 12 000 000 (Двенадцать миллионов) штук.</w:t>
      </w:r>
    </w:p>
    <w:p w:rsidR="00113719" w:rsidRDefault="00113719">
      <w:pPr>
        <w:pStyle w:val="ConsPlusNormal"/>
        <w:spacing w:before="220"/>
        <w:ind w:firstLine="540"/>
        <w:jc w:val="both"/>
      </w:pPr>
      <w:r>
        <w:t>7. Общий объем эмиссии Облигаций составляет 12 000 000 000 (Двенадцать миллиардов) рублей по номинальной стоимости.</w:t>
      </w:r>
    </w:p>
    <w:p w:rsidR="00113719" w:rsidRDefault="00113719">
      <w:pPr>
        <w:pStyle w:val="ConsPlusNormal"/>
        <w:spacing w:before="220"/>
        <w:ind w:firstLine="540"/>
        <w:jc w:val="both"/>
      </w:pPr>
      <w:r>
        <w:t>8. Дата начала размещения Облигаций: 10 июля 2014 года.</w:t>
      </w:r>
    </w:p>
    <w:p w:rsidR="00113719" w:rsidRDefault="00113719">
      <w:pPr>
        <w:pStyle w:val="ConsPlusNormal"/>
        <w:spacing w:before="220"/>
        <w:ind w:firstLine="540"/>
        <w:jc w:val="both"/>
      </w:pPr>
      <w:r>
        <w:t>Дата окончания размещения Облигаций - день продажи последней Облигации первым владельцам.</w:t>
      </w:r>
    </w:p>
    <w:p w:rsidR="00113719" w:rsidRDefault="00113719">
      <w:pPr>
        <w:pStyle w:val="ConsPlusNormal"/>
        <w:spacing w:before="220"/>
        <w:ind w:firstLine="540"/>
        <w:jc w:val="both"/>
      </w:pPr>
      <w:r>
        <w:t>Размещение Облигаций осуществляется по открытой подписке путем заключения в соответствии с законодательством Российской Федерации, Генеральными условиями, Условиями и настоящим Решением сделок купли-продажи между Эмитентом в лице уполномоченного агента Эмитента, действующего по поручению и за счет Эмитента, и первыми владельцами Облигаций только с использованием системы торгов Закрытого акционерного общества "Фондовая биржа ММВБ" (место нахождения: 125009, г. Москва, Большой Кисловский пер., д. 13; почтовый адрес: 125009 г. Москва, Большой Кисловский пер., д. 13; ИНН 7703507076; лицензия Биржи N 077-007, выданная Центральным банком Российской Федерации (Банком России) 20.12.2013 без ограничения срока действия (далее - Организатор торговли, ФБ ММВБ) в соответствии с Правилами проведения торгов по ценным бумагам в Закрытом акционерном обществе "Фондовая биржа ММВБ" (далее - Правила торгов ФБ ММВБ).</w:t>
      </w:r>
    </w:p>
    <w:p w:rsidR="00113719" w:rsidRDefault="00113719">
      <w:pPr>
        <w:pStyle w:val="ConsPlusNormal"/>
        <w:spacing w:before="220"/>
        <w:ind w:firstLine="540"/>
        <w:jc w:val="both"/>
      </w:pPr>
      <w:r>
        <w:t>Уполномоченным агентом Эмитента (далее - Уполномоченный агент Эмитента) выступает:</w:t>
      </w:r>
    </w:p>
    <w:p w:rsidR="00113719" w:rsidRDefault="00113719">
      <w:pPr>
        <w:pStyle w:val="ConsPlusNormal"/>
        <w:spacing w:before="220"/>
        <w:ind w:firstLine="540"/>
        <w:jc w:val="both"/>
      </w:pPr>
      <w:r>
        <w:t>Полное и сокращенное наименование Уполномоченного агента:</w:t>
      </w:r>
    </w:p>
    <w:p w:rsidR="00113719" w:rsidRDefault="00113719">
      <w:pPr>
        <w:pStyle w:val="ConsPlusNormal"/>
        <w:spacing w:before="220"/>
        <w:ind w:firstLine="540"/>
        <w:jc w:val="both"/>
      </w:pPr>
      <w:r>
        <w:t>Закрытое акционерное общество "ВТБ Капитал", ЗАО "ВТБ Капитал";</w:t>
      </w:r>
    </w:p>
    <w:p w:rsidR="00113719" w:rsidRDefault="00113719">
      <w:pPr>
        <w:pStyle w:val="ConsPlusNormal"/>
        <w:spacing w:before="220"/>
        <w:ind w:firstLine="540"/>
        <w:jc w:val="both"/>
      </w:pPr>
      <w:r>
        <w:t>Вид лицензии: Лицензия профессионального участника рынка ценных бумаг на осуществление брокерской деятельности:</w:t>
      </w:r>
    </w:p>
    <w:p w:rsidR="00113719" w:rsidRDefault="00113719">
      <w:pPr>
        <w:pStyle w:val="ConsPlusNormal"/>
        <w:spacing w:before="220"/>
        <w:ind w:firstLine="540"/>
        <w:jc w:val="both"/>
      </w:pPr>
      <w:r>
        <w:t>Номер лицензии: N 177-11463-100000;</w:t>
      </w:r>
    </w:p>
    <w:p w:rsidR="00113719" w:rsidRDefault="00113719">
      <w:pPr>
        <w:pStyle w:val="ConsPlusNormal"/>
        <w:spacing w:before="220"/>
        <w:ind w:firstLine="540"/>
        <w:jc w:val="both"/>
      </w:pPr>
      <w:r>
        <w:lastRenderedPageBreak/>
        <w:t>Дата выдачи: 31 июля 2008 года;</w:t>
      </w:r>
    </w:p>
    <w:p w:rsidR="00113719" w:rsidRDefault="00113719">
      <w:pPr>
        <w:pStyle w:val="ConsPlusNormal"/>
        <w:spacing w:before="220"/>
        <w:ind w:firstLine="540"/>
        <w:jc w:val="both"/>
      </w:pPr>
      <w:r>
        <w:t>Срок действия: без ограничения срока действия;</w:t>
      </w:r>
    </w:p>
    <w:p w:rsidR="00113719" w:rsidRDefault="00113719">
      <w:pPr>
        <w:pStyle w:val="ConsPlusNormal"/>
        <w:spacing w:before="220"/>
        <w:ind w:firstLine="540"/>
        <w:jc w:val="both"/>
      </w:pPr>
      <w:r>
        <w:t>Лицензирующий орган: Федеральная служба по финансовым рынкам;</w:t>
      </w:r>
    </w:p>
    <w:p w:rsidR="00113719" w:rsidRDefault="00113719">
      <w:pPr>
        <w:pStyle w:val="ConsPlusNormal"/>
        <w:spacing w:before="220"/>
        <w:ind w:firstLine="540"/>
        <w:jc w:val="both"/>
      </w:pPr>
      <w:r>
        <w:t>Места нахождения: 123100, Российская Федерация, город Москва, Пресненская набережная, д. 12;</w:t>
      </w:r>
    </w:p>
    <w:p w:rsidR="00113719" w:rsidRDefault="00113719">
      <w:pPr>
        <w:pStyle w:val="ConsPlusNormal"/>
        <w:spacing w:before="220"/>
        <w:ind w:firstLine="540"/>
        <w:jc w:val="both"/>
      </w:pPr>
      <w:r>
        <w:t>Почтовый адрес: 123100, Российская Федерация, город Москва, Пресненская набережная, д. 12;</w:t>
      </w:r>
    </w:p>
    <w:p w:rsidR="00113719" w:rsidRDefault="00113719">
      <w:pPr>
        <w:pStyle w:val="ConsPlusNormal"/>
        <w:spacing w:before="220"/>
        <w:ind w:firstLine="540"/>
        <w:jc w:val="both"/>
      </w:pPr>
      <w:r>
        <w:t>Телефон для справок: (495) 287-68-18;</w:t>
      </w:r>
    </w:p>
    <w:p w:rsidR="00113719" w:rsidRDefault="00113719">
      <w:pPr>
        <w:pStyle w:val="ConsPlusNormal"/>
        <w:spacing w:before="220"/>
        <w:ind w:firstLine="540"/>
        <w:jc w:val="both"/>
      </w:pPr>
      <w:r>
        <w:t>Р/сч 40701810600130000263 в ОАО Банк ВТБ,</w:t>
      </w:r>
    </w:p>
    <w:p w:rsidR="00113719" w:rsidRDefault="00113719">
      <w:pPr>
        <w:pStyle w:val="ConsPlusNormal"/>
        <w:spacing w:before="220"/>
        <w:ind w:firstLine="540"/>
        <w:jc w:val="both"/>
      </w:pPr>
      <w:r>
        <w:t>К/с 30101810700000000187 в ОПЕРУ Московского ГТУ Банка России г. Москва;</w:t>
      </w:r>
    </w:p>
    <w:p w:rsidR="00113719" w:rsidRDefault="00113719">
      <w:pPr>
        <w:pStyle w:val="ConsPlusNormal"/>
        <w:spacing w:before="220"/>
        <w:ind w:firstLine="540"/>
        <w:jc w:val="both"/>
      </w:pPr>
      <w:r>
        <w:t>БИК 044525187; ИНН 7703585780; КПП 775001001.</w:t>
      </w:r>
    </w:p>
    <w:p w:rsidR="00113719" w:rsidRDefault="00113719">
      <w:pPr>
        <w:pStyle w:val="ConsPlusNormal"/>
        <w:spacing w:before="220"/>
        <w:ind w:firstLine="540"/>
        <w:jc w:val="both"/>
      </w:pPr>
      <w:r>
        <w:t>В случае если потенциальный покупатель не является участником торгов ФБ ММВБ (далее - Участник торгов ФБ ММВБ), он должен заключить соответствующий договор с любым брокером, являющимся Участником торгов ФБ ММВБ, и дать ему поручение на приобретение Облигаций.</w:t>
      </w:r>
    </w:p>
    <w:p w:rsidR="00113719" w:rsidRDefault="00113719">
      <w:pPr>
        <w:pStyle w:val="ConsPlusNormal"/>
        <w:spacing w:before="220"/>
        <w:ind w:firstLine="540"/>
        <w:jc w:val="both"/>
      </w:pPr>
      <w:r>
        <w:t>Потенциальный покупатель Облигаций, являющийся Участником торгов ФБ ММВБ, действует самостоятельно.</w:t>
      </w:r>
    </w:p>
    <w:p w:rsidR="00113719" w:rsidRDefault="00113719">
      <w:pPr>
        <w:pStyle w:val="ConsPlusNormal"/>
        <w:spacing w:before="220"/>
        <w:ind w:firstLine="540"/>
        <w:jc w:val="both"/>
      </w:pPr>
      <w:r>
        <w:t>Потенциальный покупатель Облигаций обязан открыть соответствующий счет депо в Уполномоченном депозитарии или Депозитарии. Порядок и сроки открытия счетов депо определяются положениями регламентов соответствующих депозитариев.</w:t>
      </w:r>
    </w:p>
    <w:p w:rsidR="00113719" w:rsidRDefault="00113719">
      <w:pPr>
        <w:pStyle w:val="ConsPlusNormal"/>
        <w:spacing w:before="220"/>
        <w:ind w:firstLine="540"/>
        <w:jc w:val="both"/>
      </w:pPr>
      <w:r>
        <w:t>Расчеты по заключенным сделкам осуществляются в соответствии с правилами клиринга клиринговой организации, уполномоченной на проведение расчетов по сделкам, заключенным на ФБ ММВБ, и обслуживающей расчеты по сделкам, оформленным в процессе размещения Облигаций (далее - Клиринговая организация). Обязательным условием приобретения Облигаций при их размещении является резервирование денежных средств покупателя на счете Участника торгов ФБ ММВБ, от имени которого подана заявка, и Уполномоченном депозитарии.</w:t>
      </w:r>
    </w:p>
    <w:p w:rsidR="00113719" w:rsidRDefault="00113719">
      <w:pPr>
        <w:pStyle w:val="ConsPlusNormal"/>
        <w:spacing w:before="220"/>
        <w:ind w:firstLine="540"/>
        <w:jc w:val="both"/>
      </w:pPr>
      <w:r>
        <w:t>Сведения об Уполномоченном депозитарии:</w:t>
      </w:r>
    </w:p>
    <w:p w:rsidR="00113719" w:rsidRDefault="00113719">
      <w:pPr>
        <w:pStyle w:val="ConsPlusNormal"/>
        <w:spacing w:before="220"/>
        <w:ind w:firstLine="540"/>
        <w:jc w:val="both"/>
      </w:pPr>
      <w:r>
        <w:t>Полное фирменное наименование: Небанковская кредитная организация закрытое акционерное общество "Национальный расчетный депозитарий".</w:t>
      </w:r>
    </w:p>
    <w:p w:rsidR="00113719" w:rsidRDefault="00113719">
      <w:pPr>
        <w:pStyle w:val="ConsPlusNormal"/>
        <w:spacing w:before="220"/>
        <w:ind w:firstLine="540"/>
        <w:jc w:val="both"/>
      </w:pPr>
      <w:r>
        <w:t>Сокращенное наименование: НКО ЗАО НРД.</w:t>
      </w:r>
    </w:p>
    <w:p w:rsidR="00113719" w:rsidRDefault="00113719">
      <w:pPr>
        <w:pStyle w:val="ConsPlusNormal"/>
        <w:spacing w:before="220"/>
        <w:ind w:firstLine="540"/>
        <w:jc w:val="both"/>
      </w:pPr>
      <w:r>
        <w:t>Место нахождения: 105066, г. Москва, улица Спартаковская", дом 12.</w:t>
      </w:r>
    </w:p>
    <w:p w:rsidR="00113719" w:rsidRDefault="00113719">
      <w:pPr>
        <w:pStyle w:val="ConsPlusNormal"/>
        <w:spacing w:before="220"/>
        <w:ind w:firstLine="540"/>
        <w:jc w:val="both"/>
      </w:pPr>
      <w:r>
        <w:t>Почтовый адрес: 105066, г. Москва, ул. Спартаковская, дом 12.</w:t>
      </w:r>
    </w:p>
    <w:p w:rsidR="00113719" w:rsidRDefault="00113719">
      <w:pPr>
        <w:pStyle w:val="ConsPlusNormal"/>
        <w:spacing w:before="220"/>
        <w:ind w:firstLine="540"/>
        <w:jc w:val="both"/>
      </w:pPr>
      <w:r>
        <w:t>Номер лицензии на право осуществления банковских операций: N 3294.</w:t>
      </w:r>
    </w:p>
    <w:p w:rsidR="00113719" w:rsidRDefault="00113719">
      <w:pPr>
        <w:pStyle w:val="ConsPlusNormal"/>
        <w:spacing w:before="220"/>
        <w:ind w:firstLine="540"/>
        <w:jc w:val="both"/>
      </w:pPr>
      <w:r>
        <w:t>Срок действия: без ограничения срока действия.</w:t>
      </w:r>
    </w:p>
    <w:p w:rsidR="00113719" w:rsidRDefault="00113719">
      <w:pPr>
        <w:pStyle w:val="ConsPlusNormal"/>
        <w:spacing w:before="220"/>
        <w:ind w:firstLine="540"/>
        <w:jc w:val="both"/>
      </w:pPr>
      <w:r>
        <w:t>Дата выдачи: 26 июля 2012 года.</w:t>
      </w:r>
    </w:p>
    <w:p w:rsidR="00113719" w:rsidRDefault="00113719">
      <w:pPr>
        <w:pStyle w:val="ConsPlusNormal"/>
        <w:spacing w:before="220"/>
        <w:ind w:firstLine="540"/>
        <w:jc w:val="both"/>
      </w:pPr>
      <w:r>
        <w:t>Орган, выдавший указанную лицензию: ЦБ РФ.</w:t>
      </w:r>
    </w:p>
    <w:p w:rsidR="00113719" w:rsidRDefault="00113719">
      <w:pPr>
        <w:pStyle w:val="ConsPlusNormal"/>
        <w:spacing w:before="220"/>
        <w:ind w:firstLine="540"/>
        <w:jc w:val="both"/>
      </w:pPr>
      <w:r>
        <w:t>БИК: 044583505</w:t>
      </w:r>
    </w:p>
    <w:p w:rsidR="00113719" w:rsidRDefault="00113719">
      <w:pPr>
        <w:pStyle w:val="ConsPlusNormal"/>
        <w:spacing w:before="220"/>
        <w:ind w:firstLine="540"/>
        <w:jc w:val="both"/>
      </w:pPr>
      <w:r>
        <w:lastRenderedPageBreak/>
        <w:t>К/с: 30105810100000000505.</w:t>
      </w:r>
    </w:p>
    <w:p w:rsidR="00113719" w:rsidRDefault="00113719">
      <w:pPr>
        <w:pStyle w:val="ConsPlusNormal"/>
        <w:spacing w:before="220"/>
        <w:ind w:firstLine="540"/>
        <w:jc w:val="both"/>
      </w:pPr>
      <w:r>
        <w:t>Тел. (495) 956-27-90.</w:t>
      </w:r>
    </w:p>
    <w:p w:rsidR="00113719" w:rsidRDefault="00113719">
      <w:pPr>
        <w:pStyle w:val="ConsPlusNormal"/>
        <w:spacing w:before="220"/>
        <w:ind w:firstLine="540"/>
        <w:jc w:val="both"/>
      </w:pPr>
      <w:r>
        <w:t>При этом денежные средства должны быть зарезервированы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113719" w:rsidRDefault="00113719">
      <w:pPr>
        <w:pStyle w:val="ConsPlusNormal"/>
        <w:spacing w:before="220"/>
        <w:ind w:firstLine="540"/>
        <w:jc w:val="both"/>
      </w:pPr>
      <w:r>
        <w:t>Размещение Облигаций в дату начала размещения Облигаций осуществляется по открытой подписке путем заключения в соответствии с действующим законодательством Российской Федерации, Условиями эмиссии и настоящим Решением сделок купли-продажи Облигаций между Эмитентом в лице Уполномоченного агента, действующего по поручению и за счет Эмитента, и первыми владельцами Облигаций на конкурсе по определению ставки первого купона, проводимом у Организатора торговли в соответствии с установленными им правилами проведения торгов по ценным бумагам.</w:t>
      </w:r>
    </w:p>
    <w:p w:rsidR="00113719" w:rsidRDefault="00113719">
      <w:pPr>
        <w:pStyle w:val="ConsPlusNormal"/>
        <w:spacing w:before="220"/>
        <w:ind w:firstLine="540"/>
        <w:jc w:val="both"/>
      </w:pPr>
      <w:r>
        <w:t>В дату начала размещения Облигаций проводится конкурс по определению ставки первого купона (далее - Конкурс) в соответствии с Правилами торгов Организатора торговли. Размещение Облигаций в дату начала размещения осуществляется по цене, равной 100 (ста) процентам от номинальной стоимости Облигаций.</w:t>
      </w:r>
    </w:p>
    <w:p w:rsidR="00113719" w:rsidRDefault="00113719">
      <w:pPr>
        <w:pStyle w:val="ConsPlusNormal"/>
        <w:spacing w:before="220"/>
        <w:ind w:firstLine="540"/>
        <w:jc w:val="both"/>
      </w:pPr>
      <w:r>
        <w:t>Время проведения операций в рамках Конкурса и заключения сделок по размещению Облигаций устанавливается Организатором торговли по согласованию с Эмитентом в лице Уполномоченного агента.</w:t>
      </w:r>
    </w:p>
    <w:p w:rsidR="00113719" w:rsidRDefault="00113719">
      <w:pPr>
        <w:pStyle w:val="ConsPlusNormal"/>
        <w:spacing w:before="220"/>
        <w:ind w:firstLine="540"/>
        <w:jc w:val="both"/>
      </w:pPr>
      <w:r>
        <w:t>В день проведения Конкурса участники торгов Организатора торговли подают адресные заявки на покупку Облигаций (далее - заявки) в адрес Уполномоченного агента в соответствии с Правилами торгов Организатора торговли. В каждой заявке указывается цена размещения Облигаций, равная номинальной стоимости одной Облигации, ставка первого купона, при установлении которой покупатель готов приобрести Облигации, и количество Облигаций. Ставка первого купона устанавливается в процентах годовых с точностью до сотых долей процента.</w:t>
      </w:r>
    </w:p>
    <w:p w:rsidR="00113719" w:rsidRDefault="00113719">
      <w:pPr>
        <w:pStyle w:val="ConsPlusNormal"/>
        <w:spacing w:before="220"/>
        <w:ind w:firstLine="540"/>
        <w:jc w:val="both"/>
      </w:pPr>
      <w:r>
        <w:t>Оплата Облигаций производится в денежной форме в валюте Российской Федерации в безналичном порядке в соответствии с Правилами торгов ФБ ММВБ.</w:t>
      </w:r>
    </w:p>
    <w:p w:rsidR="00113719" w:rsidRDefault="00113719">
      <w:pPr>
        <w:pStyle w:val="ConsPlusNormal"/>
        <w:spacing w:before="220"/>
        <w:ind w:firstLine="540"/>
        <w:jc w:val="both"/>
      </w:pPr>
      <w:r>
        <w:t>По окончании периода подачи заявок на Конкурс, ФБ ММВБ составляет реестр всех поданных в адрес Уполномоченного агента заявок (далее - реестр) и передает его Уполномоченному агенту, который, в свою очередь, предоставляет реестр Эмитенту.</w:t>
      </w:r>
    </w:p>
    <w:p w:rsidR="00113719" w:rsidRDefault="00113719">
      <w:pPr>
        <w:pStyle w:val="ConsPlusNormal"/>
        <w:spacing w:before="220"/>
        <w:ind w:firstLine="540"/>
        <w:jc w:val="both"/>
      </w:pPr>
      <w:r>
        <w:t>Реестр содержит условия каждой заявки - цену покупки, количество Облигаций, величину ставки купонного дохода на первый купонный период, дату и время поступления заявки, наименование участника торгов ФБ ММВБ, выставившего заявку, код клиента, присвоенный на ФБ ММВБ, в случае, если заявка выставлена по получению клиента, а также иные реквизиты в соответствии с Правилами торгов ФБ ММВБ.</w:t>
      </w:r>
    </w:p>
    <w:p w:rsidR="00113719" w:rsidRDefault="00113719">
      <w:pPr>
        <w:pStyle w:val="ConsPlusNormal"/>
        <w:spacing w:before="220"/>
        <w:ind w:firstLine="540"/>
        <w:jc w:val="both"/>
      </w:pPr>
      <w:r>
        <w:t>Установление ставки первого купона осуществляется Эмитентом с учетом приемлемой стоимости заимствования.</w:t>
      </w:r>
    </w:p>
    <w:p w:rsidR="00113719" w:rsidRDefault="00113719">
      <w:pPr>
        <w:pStyle w:val="ConsPlusNormal"/>
        <w:spacing w:before="220"/>
        <w:ind w:firstLine="540"/>
        <w:jc w:val="both"/>
      </w:pPr>
      <w:r>
        <w:t xml:space="preserve">Уполномоченный агент удовлетворяет только те заявки, в которых ставка первого купона меньше либо равна ставке первого купона, установленной Эмитентом. Заявки на покупку Облигации удовлетворяются на условиях приоритета заявок с минимальной ставкой первого купона, т.е. в первую очередь удовлетворяются заявки, в которых указана меньшая ставка первого купона. Если с одинаковой ставкой первого купона зарегистрировано несколько заявок, то в первую очередь удовлетворяются заявки, поданные ранее по времени. В случае, если объем последней из удовлетворяемых заявок на Конкурсе превышает количество Облигаций, оставшихся неразмещенными, то данная заявка на покупку Облигаций на Конкурсе </w:t>
      </w:r>
      <w:r>
        <w:lastRenderedPageBreak/>
        <w:t>удовлетворяется в размере неразмещенного остатка Облигаций. Неудовлетворенные заявки отклоняются уполномоченным агентом.</w:t>
      </w:r>
    </w:p>
    <w:p w:rsidR="00113719" w:rsidRDefault="00113719">
      <w:pPr>
        <w:pStyle w:val="ConsPlusNormal"/>
        <w:spacing w:before="220"/>
        <w:ind w:firstLine="540"/>
        <w:jc w:val="both"/>
      </w:pPr>
      <w:r>
        <w:t>В случае неполного размещения выпуска Облигаций доразмещение Облигаций начинается в день проведения конкурса после его завершения и проводится в течение периода размещения Облигаций.</w:t>
      </w:r>
    </w:p>
    <w:p w:rsidR="00113719" w:rsidRDefault="00113719">
      <w:pPr>
        <w:pStyle w:val="ConsPlusNormal"/>
        <w:spacing w:before="220"/>
        <w:ind w:firstLine="540"/>
        <w:jc w:val="both"/>
      </w:pPr>
      <w:r>
        <w:t>Доразмещение Облигаций проводится в следующем порядке:</w:t>
      </w:r>
    </w:p>
    <w:p w:rsidR="00113719" w:rsidRDefault="00113719">
      <w:pPr>
        <w:pStyle w:val="ConsPlusNormal"/>
        <w:spacing w:before="220"/>
        <w:ind w:firstLine="540"/>
        <w:jc w:val="both"/>
      </w:pPr>
      <w:r>
        <w:t>Эмитент устанавливает с учетом приемлемой стоимости заимствования цену доразмещения Облигаций в процентах от номинальной стоимости Облигаций (в дату начала размещения цена размещения составляет 100 процентов от номинальной стоимости Облигаций);</w:t>
      </w:r>
    </w:p>
    <w:p w:rsidR="00113719" w:rsidRDefault="00113719">
      <w:pPr>
        <w:pStyle w:val="ConsPlusNormal"/>
        <w:spacing w:before="220"/>
        <w:ind w:firstLine="540"/>
        <w:jc w:val="both"/>
      </w:pPr>
      <w:r>
        <w:t>Участники торгов, действующие как за свой счет, так и за счет и по поручению потенциальных покупателей, направляют Уполномоченному агенту Эмитента заявки (далее - заявка участника). Существенными условиями каждой заявки участника являются указание максимального количества Облигаций (в пределах общего объема размещаемых Облигаций), цены покупки, а также согласие купить любое количество Облигации в пределах максимального количества Облигаций, указанного в заявке участника. Заявка участника должна быть обеспечена соответствующим объемом денежных средств по состоянию на момент ее подачи;</w:t>
      </w:r>
    </w:p>
    <w:p w:rsidR="00113719" w:rsidRDefault="00113719">
      <w:pPr>
        <w:pStyle w:val="ConsPlusNormal"/>
        <w:spacing w:before="220"/>
        <w:ind w:firstLine="540"/>
        <w:jc w:val="both"/>
      </w:pPr>
      <w:r>
        <w:t>Уполномоченный агент Эмитента удовлетворяет обеспеченные денежными средствами заявки участников, в которых цена Облигаций равна или выше цены доразмещения Облигаций, установленной Эмитентом;</w:t>
      </w:r>
    </w:p>
    <w:p w:rsidR="00113719" w:rsidRDefault="00113719">
      <w:pPr>
        <w:pStyle w:val="ConsPlusNormal"/>
        <w:spacing w:before="220"/>
        <w:ind w:firstLine="540"/>
        <w:jc w:val="both"/>
      </w:pPr>
      <w:r>
        <w:t>заявки участников удовлетворяются на условиях приоритета цен, указанных в заявках участников, то есть первой удовлетворяется заявка участника с наибольшей ценой приобретения Облигаций. Если по одинаковой цене подано несколько заявок участников, то в первую очередь удовлетворяются заявки участника, поданные ранее по времени. Количество Облигаций, указанных в заявке участника, не влияет на ее приоритет. В случае, если объем последней из не подлежащих удовлетворению заявок участников превышает количество Облигаций, оставшихся неразмещенными, то данная заявка участника удовлетворяется в размере остатка не размещенных до этого момента Облигаций.</w:t>
      </w:r>
    </w:p>
    <w:p w:rsidR="00113719" w:rsidRDefault="00113719">
      <w:pPr>
        <w:pStyle w:val="ConsPlusNormal"/>
        <w:spacing w:before="220"/>
        <w:ind w:firstLine="540"/>
        <w:jc w:val="both"/>
      </w:pPr>
      <w:r>
        <w:t>Условием принятия заявки Участника торгов ФБ ММВБ к исполнению является выполнение требований Правил торгов ФБ ММВБ и достаточности предоставленного обеспечения, предусмотренных правилами клиринга Клиринговой организации. Заявки, не соответствующие изложенным выше требованиям, отклоняются Уполномоченным агентом Эмитента.</w:t>
      </w:r>
    </w:p>
    <w:p w:rsidR="00113719" w:rsidRDefault="00113719">
      <w:pPr>
        <w:pStyle w:val="ConsPlusNormal"/>
        <w:spacing w:before="220"/>
        <w:ind w:firstLine="540"/>
        <w:jc w:val="both"/>
      </w:pPr>
      <w:r>
        <w:t xml:space="preserve">Начиная со второго дня размещения Облигаций выпуска покупатель при совершении сделки купли-продажи Облигаций также уплачивает накопленный купонный доход (НКД), определяемый по формуле, указанной в </w:t>
      </w:r>
      <w:hyperlink w:anchor="P274" w:history="1">
        <w:r>
          <w:rPr>
            <w:color w:val="0000FF"/>
          </w:rPr>
          <w:t>п. 12</w:t>
        </w:r>
      </w:hyperlink>
      <w:r>
        <w:t xml:space="preserve"> настоящего Решения.</w:t>
      </w:r>
    </w:p>
    <w:p w:rsidR="00113719" w:rsidRDefault="00113719">
      <w:pPr>
        <w:pStyle w:val="ConsPlusNormal"/>
        <w:spacing w:before="220"/>
        <w:ind w:firstLine="540"/>
        <w:jc w:val="both"/>
      </w:pPr>
      <w:r>
        <w:t>9. Обращение Облигаций на вторичном рынке осуществляется путем заключения гражданско-правовых сделок с Облигациями в соответствии с законодательством Российской Федерации. Вторичное обращение Облигаций, в том числе на ФБ ММВБ, начинается в дату начала размещения Облигаций и продолжается в течение срока обращения Облигаций, установленного в Решении.</w:t>
      </w:r>
    </w:p>
    <w:p w:rsidR="00113719" w:rsidRDefault="00113719">
      <w:pPr>
        <w:pStyle w:val="ConsPlusNormal"/>
        <w:spacing w:before="220"/>
        <w:ind w:firstLine="540"/>
        <w:jc w:val="both"/>
      </w:pPr>
      <w:r>
        <w:t>В случае, если заключение гражданско-правовых сделок с Облигациями осуществляется на организованных торгах на финансовом рынке, то такие сделки заключаются в соответствии с правилами, установленными организаторами торговли.</w:t>
      </w:r>
    </w:p>
    <w:p w:rsidR="00113719" w:rsidRDefault="00113719">
      <w:pPr>
        <w:pStyle w:val="ConsPlusNormal"/>
        <w:spacing w:before="220"/>
        <w:ind w:firstLine="540"/>
        <w:jc w:val="both"/>
      </w:pPr>
      <w:r>
        <w:t>Все расчеты по Облигациям осуществляются в валюте Российской Федерации.</w:t>
      </w:r>
    </w:p>
    <w:p w:rsidR="00113719" w:rsidRDefault="00113719">
      <w:pPr>
        <w:pStyle w:val="ConsPlusNormal"/>
        <w:spacing w:before="220"/>
        <w:ind w:firstLine="540"/>
        <w:jc w:val="both"/>
      </w:pPr>
      <w:r>
        <w:t xml:space="preserve">10. Срок обращения Облигаций составляет 2 548 (Две тысячи пятьсот сорок восемь) дней с </w:t>
      </w:r>
      <w:r>
        <w:lastRenderedPageBreak/>
        <w:t>даты начала размещения Облигаций.</w:t>
      </w:r>
    </w:p>
    <w:p w:rsidR="00113719" w:rsidRDefault="00113719">
      <w:pPr>
        <w:pStyle w:val="ConsPlusNormal"/>
        <w:spacing w:before="220"/>
        <w:ind w:firstLine="540"/>
        <w:jc w:val="both"/>
      </w:pPr>
      <w:r>
        <w:t>11. Доходом по Облигациям является фиксированный купонный доход, а также разница 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113719" w:rsidRDefault="00113719">
      <w:pPr>
        <w:pStyle w:val="ConsPlusNormal"/>
        <w:spacing w:before="220"/>
        <w:ind w:firstLine="540"/>
        <w:jc w:val="both"/>
      </w:pPr>
      <w:r>
        <w:t>Каждая Облигация выпуска имеет 28 (Двадцать восемь) купонных периодов. Купонные периоды по купонам составляют 91 (Девяносто один) день каждый.</w:t>
      </w:r>
    </w:p>
    <w:p w:rsidR="00113719" w:rsidRDefault="00113719">
      <w:pPr>
        <w:pStyle w:val="ConsPlusNormal"/>
        <w:spacing w:before="220"/>
        <w:ind w:firstLine="540"/>
        <w:jc w:val="both"/>
      </w:pPr>
      <w:r>
        <w:t>Первый купонный период Облигаций начинается в дату начала размещения Облигаций. Второй и последующие купонные периоды начинаются в дату окончания предыдущего купонного периода. Купонный доход выплачивается в дату окончания купонного периода. Последний купонный доход выплачивается в дату погашения Облигаций одновременно с погашением последней части номинальной стоимости Облигаций.</w:t>
      </w:r>
    </w:p>
    <w:p w:rsidR="00113719" w:rsidRDefault="00113719">
      <w:pPr>
        <w:pStyle w:val="ConsPlusNormal"/>
        <w:spacing w:before="220"/>
        <w:ind w:firstLine="540"/>
        <w:jc w:val="both"/>
      </w:pPr>
      <w:r>
        <w:t>Величина купонного дохода на одну Облигацию рассчитывается по формуле:</w:t>
      </w:r>
    </w:p>
    <w:p w:rsidR="00113719" w:rsidRDefault="00113719">
      <w:pPr>
        <w:pStyle w:val="ConsPlusNormal"/>
        <w:jc w:val="both"/>
      </w:pPr>
    </w:p>
    <w:p w:rsidR="00113719" w:rsidRPr="00113719" w:rsidRDefault="00113719">
      <w:pPr>
        <w:pStyle w:val="ConsPlusNormal"/>
        <w:jc w:val="center"/>
        <w:rPr>
          <w:lang w:val="en-US"/>
        </w:rPr>
      </w:pPr>
      <w:r w:rsidRPr="00113719">
        <w:rPr>
          <w:lang w:val="en-US"/>
        </w:rPr>
        <w:t>Ci = Ri x Ti x Ni / (365 x 100%),</w:t>
      </w:r>
    </w:p>
    <w:p w:rsidR="00113719" w:rsidRPr="00113719" w:rsidRDefault="00113719">
      <w:pPr>
        <w:pStyle w:val="ConsPlusNormal"/>
        <w:jc w:val="both"/>
        <w:rPr>
          <w:lang w:val="en-US"/>
        </w:rPr>
      </w:pPr>
    </w:p>
    <w:p w:rsidR="00113719" w:rsidRDefault="00113719">
      <w:pPr>
        <w:pStyle w:val="ConsPlusNormal"/>
        <w:ind w:firstLine="540"/>
        <w:jc w:val="both"/>
      </w:pPr>
      <w:r>
        <w:t>где:</w:t>
      </w:r>
    </w:p>
    <w:p w:rsidR="00113719" w:rsidRDefault="00113719">
      <w:pPr>
        <w:pStyle w:val="ConsPlusNormal"/>
        <w:spacing w:before="220"/>
        <w:ind w:firstLine="540"/>
        <w:jc w:val="both"/>
      </w:pPr>
      <w:r>
        <w:t>Ci - величина купонного дохода за i-й купонный период, рублей;</w:t>
      </w:r>
    </w:p>
    <w:p w:rsidR="00113719" w:rsidRDefault="00113719">
      <w:pPr>
        <w:pStyle w:val="ConsPlusNormal"/>
        <w:spacing w:before="220"/>
        <w:ind w:firstLine="540"/>
        <w:jc w:val="both"/>
      </w:pPr>
      <w:r>
        <w:t>Ri - ставка купонного дохода по i-му купону, процент годовых;</w:t>
      </w:r>
    </w:p>
    <w:p w:rsidR="00113719" w:rsidRDefault="00113719">
      <w:pPr>
        <w:pStyle w:val="ConsPlusNormal"/>
        <w:spacing w:before="220"/>
        <w:ind w:firstLine="540"/>
        <w:jc w:val="both"/>
      </w:pPr>
      <w:r>
        <w:t>Ti - i-й купонный период, дней;</w:t>
      </w:r>
    </w:p>
    <w:p w:rsidR="00113719" w:rsidRDefault="00113719">
      <w:pPr>
        <w:pStyle w:val="ConsPlusNormal"/>
        <w:spacing w:before="220"/>
        <w:ind w:firstLine="540"/>
        <w:jc w:val="both"/>
      </w:pPr>
      <w:r>
        <w:t>Ni - непогашенная часть номинальной стоимости Облигации на дату расчета выплаты купонного дохода за i-й купонный период, рублей.</w:t>
      </w:r>
    </w:p>
    <w:p w:rsidR="00113719" w:rsidRDefault="00113719">
      <w:pPr>
        <w:pStyle w:val="ConsPlusNormal"/>
        <w:spacing w:before="220"/>
        <w:ind w:firstLine="540"/>
        <w:jc w:val="both"/>
      </w:pPr>
      <w:r>
        <w:t>Сумма выплаты по купонам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w:t>
      </w:r>
    </w:p>
    <w:p w:rsidR="00113719" w:rsidRDefault="00113719">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на Конкурсе. Ставки купонного дохода по второму - двадцать восьмому купонным периодам устанавливаются в следующем порядке:</w:t>
      </w:r>
    </w:p>
    <w:p w:rsidR="00113719" w:rsidRDefault="00113719">
      <w:pPr>
        <w:pStyle w:val="ConsPlusNormal"/>
        <w:jc w:val="both"/>
      </w:pPr>
    </w:p>
    <w:p w:rsidR="00113719" w:rsidRDefault="00113719">
      <w:pPr>
        <w:sectPr w:rsidR="00113719" w:rsidSect="00087B1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644"/>
        <w:gridCol w:w="1531"/>
        <w:gridCol w:w="1191"/>
        <w:gridCol w:w="3685"/>
      </w:tblGrid>
      <w:tr w:rsidR="00113719">
        <w:tc>
          <w:tcPr>
            <w:tcW w:w="1587" w:type="dxa"/>
          </w:tcPr>
          <w:p w:rsidR="00113719" w:rsidRDefault="00113719">
            <w:pPr>
              <w:pStyle w:val="ConsPlusNormal"/>
              <w:jc w:val="center"/>
            </w:pPr>
            <w:r>
              <w:lastRenderedPageBreak/>
              <w:t>Номер купонного перевода</w:t>
            </w:r>
          </w:p>
        </w:tc>
        <w:tc>
          <w:tcPr>
            <w:tcW w:w="1644" w:type="dxa"/>
          </w:tcPr>
          <w:p w:rsidR="00113719" w:rsidRDefault="00113719">
            <w:pPr>
              <w:pStyle w:val="ConsPlusNormal"/>
              <w:jc w:val="center"/>
            </w:pPr>
            <w:r>
              <w:t>Дата начала купонного периода</w:t>
            </w:r>
          </w:p>
        </w:tc>
        <w:tc>
          <w:tcPr>
            <w:tcW w:w="1531" w:type="dxa"/>
          </w:tcPr>
          <w:p w:rsidR="00113719" w:rsidRDefault="00113719">
            <w:pPr>
              <w:pStyle w:val="ConsPlusNormal"/>
              <w:jc w:val="center"/>
            </w:pPr>
            <w:r>
              <w:t>Дата окончания купонного периода</w:t>
            </w:r>
          </w:p>
        </w:tc>
        <w:tc>
          <w:tcPr>
            <w:tcW w:w="1191" w:type="dxa"/>
          </w:tcPr>
          <w:p w:rsidR="00113719" w:rsidRDefault="00113719">
            <w:pPr>
              <w:pStyle w:val="ConsPlusNormal"/>
              <w:jc w:val="center"/>
            </w:pPr>
            <w:r>
              <w:t>Длительность периода в днях</w:t>
            </w:r>
          </w:p>
        </w:tc>
        <w:tc>
          <w:tcPr>
            <w:tcW w:w="3685" w:type="dxa"/>
          </w:tcPr>
          <w:p w:rsidR="00113719" w:rsidRDefault="00113719">
            <w:pPr>
              <w:pStyle w:val="ConsPlusNormal"/>
              <w:jc w:val="center"/>
            </w:pPr>
            <w:r>
              <w:t>Ставка купонного дохода (проценты годовых)</w:t>
            </w:r>
          </w:p>
        </w:tc>
      </w:tr>
      <w:tr w:rsidR="00113719">
        <w:tc>
          <w:tcPr>
            <w:tcW w:w="1587" w:type="dxa"/>
          </w:tcPr>
          <w:p w:rsidR="00113719" w:rsidRDefault="00113719">
            <w:pPr>
              <w:pStyle w:val="ConsPlusNormal"/>
              <w:jc w:val="center"/>
            </w:pPr>
            <w:r>
              <w:t>1</w:t>
            </w:r>
          </w:p>
        </w:tc>
        <w:tc>
          <w:tcPr>
            <w:tcW w:w="1644" w:type="dxa"/>
          </w:tcPr>
          <w:p w:rsidR="00113719" w:rsidRDefault="00113719">
            <w:pPr>
              <w:pStyle w:val="ConsPlusNormal"/>
              <w:jc w:val="center"/>
            </w:pPr>
            <w:r>
              <w:t>10.07.2014</w:t>
            </w:r>
          </w:p>
        </w:tc>
        <w:tc>
          <w:tcPr>
            <w:tcW w:w="1531" w:type="dxa"/>
          </w:tcPr>
          <w:p w:rsidR="00113719" w:rsidRDefault="00113719">
            <w:pPr>
              <w:pStyle w:val="ConsPlusNormal"/>
              <w:jc w:val="center"/>
            </w:pPr>
            <w:r>
              <w:t>09.10.2014</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Определяется по итогам Конкурса</w:t>
            </w:r>
          </w:p>
        </w:tc>
      </w:tr>
      <w:tr w:rsidR="00113719">
        <w:tc>
          <w:tcPr>
            <w:tcW w:w="1587" w:type="dxa"/>
          </w:tcPr>
          <w:p w:rsidR="00113719" w:rsidRDefault="00113719">
            <w:pPr>
              <w:pStyle w:val="ConsPlusNormal"/>
              <w:jc w:val="center"/>
            </w:pPr>
            <w:r>
              <w:t>2</w:t>
            </w:r>
          </w:p>
        </w:tc>
        <w:tc>
          <w:tcPr>
            <w:tcW w:w="1644" w:type="dxa"/>
          </w:tcPr>
          <w:p w:rsidR="00113719" w:rsidRDefault="00113719">
            <w:pPr>
              <w:pStyle w:val="ConsPlusNormal"/>
              <w:jc w:val="center"/>
            </w:pPr>
            <w:r>
              <w:t>09.10.2014</w:t>
            </w:r>
          </w:p>
        </w:tc>
        <w:tc>
          <w:tcPr>
            <w:tcW w:w="1531" w:type="dxa"/>
          </w:tcPr>
          <w:p w:rsidR="00113719" w:rsidRDefault="00113719">
            <w:pPr>
              <w:pStyle w:val="ConsPlusNormal"/>
              <w:jc w:val="center"/>
            </w:pPr>
            <w:r>
              <w:t>08.01.2015</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3</w:t>
            </w:r>
          </w:p>
        </w:tc>
        <w:tc>
          <w:tcPr>
            <w:tcW w:w="1644" w:type="dxa"/>
          </w:tcPr>
          <w:p w:rsidR="00113719" w:rsidRDefault="00113719">
            <w:pPr>
              <w:pStyle w:val="ConsPlusNormal"/>
              <w:jc w:val="center"/>
            </w:pPr>
            <w:r>
              <w:t>08.01.2015</w:t>
            </w:r>
          </w:p>
        </w:tc>
        <w:tc>
          <w:tcPr>
            <w:tcW w:w="1531" w:type="dxa"/>
          </w:tcPr>
          <w:p w:rsidR="00113719" w:rsidRDefault="00113719">
            <w:pPr>
              <w:pStyle w:val="ConsPlusNormal"/>
              <w:jc w:val="center"/>
            </w:pPr>
            <w:r>
              <w:t>09.04.2015</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4</w:t>
            </w:r>
          </w:p>
        </w:tc>
        <w:tc>
          <w:tcPr>
            <w:tcW w:w="1644" w:type="dxa"/>
          </w:tcPr>
          <w:p w:rsidR="00113719" w:rsidRDefault="00113719">
            <w:pPr>
              <w:pStyle w:val="ConsPlusNormal"/>
              <w:jc w:val="center"/>
            </w:pPr>
            <w:r>
              <w:t>09.04.2015</w:t>
            </w:r>
          </w:p>
        </w:tc>
        <w:tc>
          <w:tcPr>
            <w:tcW w:w="1531" w:type="dxa"/>
          </w:tcPr>
          <w:p w:rsidR="00113719" w:rsidRDefault="00113719">
            <w:pPr>
              <w:pStyle w:val="ConsPlusNormal"/>
              <w:jc w:val="center"/>
            </w:pPr>
            <w:r>
              <w:t>09.07.2015</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5</w:t>
            </w:r>
          </w:p>
        </w:tc>
        <w:tc>
          <w:tcPr>
            <w:tcW w:w="1644" w:type="dxa"/>
          </w:tcPr>
          <w:p w:rsidR="00113719" w:rsidRDefault="00113719">
            <w:pPr>
              <w:pStyle w:val="ConsPlusNormal"/>
              <w:jc w:val="center"/>
            </w:pPr>
            <w:r>
              <w:t>09.07.2015</w:t>
            </w:r>
          </w:p>
        </w:tc>
        <w:tc>
          <w:tcPr>
            <w:tcW w:w="1531" w:type="dxa"/>
          </w:tcPr>
          <w:p w:rsidR="00113719" w:rsidRDefault="00113719">
            <w:pPr>
              <w:pStyle w:val="ConsPlusNormal"/>
              <w:jc w:val="center"/>
            </w:pPr>
            <w:r>
              <w:t>08.10.2015</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6</w:t>
            </w:r>
          </w:p>
        </w:tc>
        <w:tc>
          <w:tcPr>
            <w:tcW w:w="1644" w:type="dxa"/>
          </w:tcPr>
          <w:p w:rsidR="00113719" w:rsidRDefault="00113719">
            <w:pPr>
              <w:pStyle w:val="ConsPlusNormal"/>
              <w:jc w:val="center"/>
            </w:pPr>
            <w:r>
              <w:t>08.10.2015</w:t>
            </w:r>
          </w:p>
        </w:tc>
        <w:tc>
          <w:tcPr>
            <w:tcW w:w="1531" w:type="dxa"/>
          </w:tcPr>
          <w:p w:rsidR="00113719" w:rsidRDefault="00113719">
            <w:pPr>
              <w:pStyle w:val="ConsPlusNormal"/>
              <w:jc w:val="center"/>
            </w:pPr>
            <w:r>
              <w:t>07.01.2016</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7</w:t>
            </w:r>
          </w:p>
        </w:tc>
        <w:tc>
          <w:tcPr>
            <w:tcW w:w="1644" w:type="dxa"/>
          </w:tcPr>
          <w:p w:rsidR="00113719" w:rsidRDefault="00113719">
            <w:pPr>
              <w:pStyle w:val="ConsPlusNormal"/>
              <w:jc w:val="center"/>
            </w:pPr>
            <w:r>
              <w:t>07.01.2016</w:t>
            </w:r>
          </w:p>
        </w:tc>
        <w:tc>
          <w:tcPr>
            <w:tcW w:w="1531" w:type="dxa"/>
          </w:tcPr>
          <w:p w:rsidR="00113719" w:rsidRDefault="00113719">
            <w:pPr>
              <w:pStyle w:val="ConsPlusNormal"/>
              <w:jc w:val="center"/>
            </w:pPr>
            <w:r>
              <w:t>07.04.2016</w:t>
            </w:r>
          </w:p>
        </w:tc>
        <w:tc>
          <w:tcPr>
            <w:tcW w:w="1191" w:type="dxa"/>
          </w:tcPr>
          <w:p w:rsidR="00113719" w:rsidRDefault="00113719">
            <w:pPr>
              <w:pStyle w:val="ConsPlusNormal"/>
              <w:jc w:val="center"/>
            </w:pPr>
            <w:r>
              <w:t>91 '</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8</w:t>
            </w:r>
          </w:p>
        </w:tc>
        <w:tc>
          <w:tcPr>
            <w:tcW w:w="1644" w:type="dxa"/>
          </w:tcPr>
          <w:p w:rsidR="00113719" w:rsidRDefault="00113719">
            <w:pPr>
              <w:pStyle w:val="ConsPlusNormal"/>
              <w:jc w:val="center"/>
            </w:pPr>
            <w:r>
              <w:t>07.04.2016</w:t>
            </w:r>
          </w:p>
        </w:tc>
        <w:tc>
          <w:tcPr>
            <w:tcW w:w="1531" w:type="dxa"/>
          </w:tcPr>
          <w:p w:rsidR="00113719" w:rsidRDefault="00113719">
            <w:pPr>
              <w:pStyle w:val="ConsPlusNormal"/>
              <w:jc w:val="center"/>
            </w:pPr>
            <w:r>
              <w:t>07.07.2016</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9</w:t>
            </w:r>
          </w:p>
        </w:tc>
        <w:tc>
          <w:tcPr>
            <w:tcW w:w="1644" w:type="dxa"/>
          </w:tcPr>
          <w:p w:rsidR="00113719" w:rsidRDefault="00113719">
            <w:pPr>
              <w:pStyle w:val="ConsPlusNormal"/>
              <w:jc w:val="center"/>
            </w:pPr>
            <w:r>
              <w:t>07.07.2016</w:t>
            </w:r>
          </w:p>
        </w:tc>
        <w:tc>
          <w:tcPr>
            <w:tcW w:w="1531" w:type="dxa"/>
          </w:tcPr>
          <w:p w:rsidR="00113719" w:rsidRDefault="00113719">
            <w:pPr>
              <w:pStyle w:val="ConsPlusNormal"/>
              <w:jc w:val="center"/>
            </w:pPr>
            <w:r>
              <w:t>06.10.2016</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10</w:t>
            </w:r>
          </w:p>
        </w:tc>
        <w:tc>
          <w:tcPr>
            <w:tcW w:w="1644" w:type="dxa"/>
          </w:tcPr>
          <w:p w:rsidR="00113719" w:rsidRDefault="00113719">
            <w:pPr>
              <w:pStyle w:val="ConsPlusNormal"/>
              <w:jc w:val="center"/>
            </w:pPr>
            <w:r>
              <w:t>06.10.2016</w:t>
            </w:r>
          </w:p>
        </w:tc>
        <w:tc>
          <w:tcPr>
            <w:tcW w:w="1531" w:type="dxa"/>
          </w:tcPr>
          <w:p w:rsidR="00113719" w:rsidRDefault="00113719">
            <w:pPr>
              <w:pStyle w:val="ConsPlusNormal"/>
              <w:jc w:val="center"/>
            </w:pPr>
            <w:r>
              <w:t>05.01.2017</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11</w:t>
            </w:r>
          </w:p>
        </w:tc>
        <w:tc>
          <w:tcPr>
            <w:tcW w:w="1644" w:type="dxa"/>
          </w:tcPr>
          <w:p w:rsidR="00113719" w:rsidRDefault="00113719">
            <w:pPr>
              <w:pStyle w:val="ConsPlusNormal"/>
              <w:jc w:val="center"/>
            </w:pPr>
            <w:r>
              <w:t>05.01.2017</w:t>
            </w:r>
          </w:p>
        </w:tc>
        <w:tc>
          <w:tcPr>
            <w:tcW w:w="1531" w:type="dxa"/>
          </w:tcPr>
          <w:p w:rsidR="00113719" w:rsidRDefault="00113719">
            <w:pPr>
              <w:pStyle w:val="ConsPlusNormal"/>
              <w:jc w:val="center"/>
            </w:pPr>
            <w:r>
              <w:t>06.04.2017</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12</w:t>
            </w:r>
          </w:p>
        </w:tc>
        <w:tc>
          <w:tcPr>
            <w:tcW w:w="1644" w:type="dxa"/>
          </w:tcPr>
          <w:p w:rsidR="00113719" w:rsidRDefault="00113719">
            <w:pPr>
              <w:pStyle w:val="ConsPlusNormal"/>
              <w:jc w:val="center"/>
            </w:pPr>
            <w:r>
              <w:t>06.04.2017</w:t>
            </w:r>
          </w:p>
        </w:tc>
        <w:tc>
          <w:tcPr>
            <w:tcW w:w="1531" w:type="dxa"/>
          </w:tcPr>
          <w:p w:rsidR="00113719" w:rsidRDefault="00113719">
            <w:pPr>
              <w:pStyle w:val="ConsPlusNormal"/>
              <w:jc w:val="center"/>
            </w:pPr>
            <w:r>
              <w:t>06.07.2017</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13</w:t>
            </w:r>
          </w:p>
        </w:tc>
        <w:tc>
          <w:tcPr>
            <w:tcW w:w="1644" w:type="dxa"/>
          </w:tcPr>
          <w:p w:rsidR="00113719" w:rsidRDefault="00113719">
            <w:pPr>
              <w:pStyle w:val="ConsPlusNormal"/>
              <w:jc w:val="center"/>
            </w:pPr>
            <w:r>
              <w:t>06.07.2017</w:t>
            </w:r>
          </w:p>
        </w:tc>
        <w:tc>
          <w:tcPr>
            <w:tcW w:w="1531" w:type="dxa"/>
          </w:tcPr>
          <w:p w:rsidR="00113719" w:rsidRDefault="00113719">
            <w:pPr>
              <w:pStyle w:val="ConsPlusNormal"/>
              <w:jc w:val="center"/>
            </w:pPr>
            <w:r>
              <w:t>05.10.2018</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14</w:t>
            </w:r>
          </w:p>
        </w:tc>
        <w:tc>
          <w:tcPr>
            <w:tcW w:w="1644" w:type="dxa"/>
          </w:tcPr>
          <w:p w:rsidR="00113719" w:rsidRDefault="00113719">
            <w:pPr>
              <w:pStyle w:val="ConsPlusNormal"/>
              <w:jc w:val="center"/>
            </w:pPr>
            <w:r>
              <w:t>05.10.2017</w:t>
            </w:r>
          </w:p>
        </w:tc>
        <w:tc>
          <w:tcPr>
            <w:tcW w:w="1531" w:type="dxa"/>
          </w:tcPr>
          <w:p w:rsidR="00113719" w:rsidRDefault="00113719">
            <w:pPr>
              <w:pStyle w:val="ConsPlusNormal"/>
              <w:jc w:val="center"/>
            </w:pPr>
            <w:r>
              <w:t>04.01.2018</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15</w:t>
            </w:r>
          </w:p>
        </w:tc>
        <w:tc>
          <w:tcPr>
            <w:tcW w:w="1644" w:type="dxa"/>
          </w:tcPr>
          <w:p w:rsidR="00113719" w:rsidRDefault="00113719">
            <w:pPr>
              <w:pStyle w:val="ConsPlusNormal"/>
              <w:jc w:val="center"/>
            </w:pPr>
            <w:r>
              <w:t>04.01.2018</w:t>
            </w:r>
          </w:p>
        </w:tc>
        <w:tc>
          <w:tcPr>
            <w:tcW w:w="1531" w:type="dxa"/>
          </w:tcPr>
          <w:p w:rsidR="00113719" w:rsidRDefault="00113719">
            <w:pPr>
              <w:pStyle w:val="ConsPlusNormal"/>
              <w:jc w:val="center"/>
            </w:pPr>
            <w:r>
              <w:t>05.04.2018</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16</w:t>
            </w:r>
          </w:p>
        </w:tc>
        <w:tc>
          <w:tcPr>
            <w:tcW w:w="1644" w:type="dxa"/>
          </w:tcPr>
          <w:p w:rsidR="00113719" w:rsidRDefault="00113719">
            <w:pPr>
              <w:pStyle w:val="ConsPlusNormal"/>
              <w:jc w:val="center"/>
            </w:pPr>
            <w:r>
              <w:t>05.04.2018</w:t>
            </w:r>
          </w:p>
        </w:tc>
        <w:tc>
          <w:tcPr>
            <w:tcW w:w="1531" w:type="dxa"/>
          </w:tcPr>
          <w:p w:rsidR="00113719" w:rsidRDefault="00113719">
            <w:pPr>
              <w:pStyle w:val="ConsPlusNormal"/>
              <w:jc w:val="center"/>
            </w:pPr>
            <w:r>
              <w:t>05.07.2018</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lastRenderedPageBreak/>
              <w:t>17</w:t>
            </w:r>
          </w:p>
        </w:tc>
        <w:tc>
          <w:tcPr>
            <w:tcW w:w="1644" w:type="dxa"/>
          </w:tcPr>
          <w:p w:rsidR="00113719" w:rsidRDefault="00113719">
            <w:pPr>
              <w:pStyle w:val="ConsPlusNormal"/>
              <w:jc w:val="center"/>
            </w:pPr>
            <w:r>
              <w:t>05.07.2018</w:t>
            </w:r>
          </w:p>
        </w:tc>
        <w:tc>
          <w:tcPr>
            <w:tcW w:w="1531" w:type="dxa"/>
          </w:tcPr>
          <w:p w:rsidR="00113719" w:rsidRDefault="00113719">
            <w:pPr>
              <w:pStyle w:val="ConsPlusNormal"/>
              <w:jc w:val="center"/>
            </w:pPr>
            <w:r>
              <w:t>04.10.2018</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18</w:t>
            </w:r>
          </w:p>
        </w:tc>
        <w:tc>
          <w:tcPr>
            <w:tcW w:w="1644" w:type="dxa"/>
          </w:tcPr>
          <w:p w:rsidR="00113719" w:rsidRDefault="00113719">
            <w:pPr>
              <w:pStyle w:val="ConsPlusNormal"/>
              <w:jc w:val="center"/>
            </w:pPr>
            <w:r>
              <w:t>04.10.2018</w:t>
            </w:r>
          </w:p>
        </w:tc>
        <w:tc>
          <w:tcPr>
            <w:tcW w:w="1531" w:type="dxa"/>
          </w:tcPr>
          <w:p w:rsidR="00113719" w:rsidRDefault="00113719">
            <w:pPr>
              <w:pStyle w:val="ConsPlusNormal"/>
              <w:jc w:val="center"/>
            </w:pPr>
            <w:r>
              <w:t>03.01.2019</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19</w:t>
            </w:r>
          </w:p>
        </w:tc>
        <w:tc>
          <w:tcPr>
            <w:tcW w:w="1644" w:type="dxa"/>
          </w:tcPr>
          <w:p w:rsidR="00113719" w:rsidRDefault="00113719">
            <w:pPr>
              <w:pStyle w:val="ConsPlusNormal"/>
              <w:jc w:val="center"/>
            </w:pPr>
            <w:r>
              <w:t>03.01.2019</w:t>
            </w:r>
          </w:p>
        </w:tc>
        <w:tc>
          <w:tcPr>
            <w:tcW w:w="1531" w:type="dxa"/>
          </w:tcPr>
          <w:p w:rsidR="00113719" w:rsidRDefault="00113719">
            <w:pPr>
              <w:pStyle w:val="ConsPlusNormal"/>
              <w:jc w:val="center"/>
            </w:pPr>
            <w:r>
              <w:t>04.04.2019</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20</w:t>
            </w:r>
          </w:p>
        </w:tc>
        <w:tc>
          <w:tcPr>
            <w:tcW w:w="1644" w:type="dxa"/>
          </w:tcPr>
          <w:p w:rsidR="00113719" w:rsidRDefault="00113719">
            <w:pPr>
              <w:pStyle w:val="ConsPlusNormal"/>
              <w:jc w:val="center"/>
            </w:pPr>
            <w:r>
              <w:t>04.04.2019</w:t>
            </w:r>
          </w:p>
        </w:tc>
        <w:tc>
          <w:tcPr>
            <w:tcW w:w="1531" w:type="dxa"/>
          </w:tcPr>
          <w:p w:rsidR="00113719" w:rsidRDefault="00113719">
            <w:pPr>
              <w:pStyle w:val="ConsPlusNormal"/>
              <w:jc w:val="center"/>
            </w:pPr>
            <w:r>
              <w:t>04.07.2019</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21</w:t>
            </w:r>
          </w:p>
        </w:tc>
        <w:tc>
          <w:tcPr>
            <w:tcW w:w="1644" w:type="dxa"/>
          </w:tcPr>
          <w:p w:rsidR="00113719" w:rsidRDefault="00113719">
            <w:pPr>
              <w:pStyle w:val="ConsPlusNormal"/>
              <w:jc w:val="center"/>
            </w:pPr>
            <w:r>
              <w:t>04.07.2019</w:t>
            </w:r>
          </w:p>
        </w:tc>
        <w:tc>
          <w:tcPr>
            <w:tcW w:w="1531" w:type="dxa"/>
          </w:tcPr>
          <w:p w:rsidR="00113719" w:rsidRDefault="00113719">
            <w:pPr>
              <w:pStyle w:val="ConsPlusNormal"/>
              <w:jc w:val="center"/>
            </w:pPr>
            <w:r>
              <w:t>03.10.2019</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22</w:t>
            </w:r>
          </w:p>
        </w:tc>
        <w:tc>
          <w:tcPr>
            <w:tcW w:w="1644" w:type="dxa"/>
          </w:tcPr>
          <w:p w:rsidR="00113719" w:rsidRDefault="00113719">
            <w:pPr>
              <w:pStyle w:val="ConsPlusNormal"/>
              <w:jc w:val="center"/>
            </w:pPr>
            <w:r>
              <w:t>03.10.2019</w:t>
            </w:r>
          </w:p>
        </w:tc>
        <w:tc>
          <w:tcPr>
            <w:tcW w:w="1531" w:type="dxa"/>
          </w:tcPr>
          <w:p w:rsidR="00113719" w:rsidRDefault="00113719">
            <w:pPr>
              <w:pStyle w:val="ConsPlusNormal"/>
              <w:jc w:val="center"/>
            </w:pPr>
            <w:r>
              <w:t>02.01.2020</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23</w:t>
            </w:r>
          </w:p>
        </w:tc>
        <w:tc>
          <w:tcPr>
            <w:tcW w:w="1644" w:type="dxa"/>
          </w:tcPr>
          <w:p w:rsidR="00113719" w:rsidRDefault="00113719">
            <w:pPr>
              <w:pStyle w:val="ConsPlusNormal"/>
              <w:jc w:val="center"/>
            </w:pPr>
            <w:r>
              <w:t>02.01.2020</w:t>
            </w:r>
          </w:p>
        </w:tc>
        <w:tc>
          <w:tcPr>
            <w:tcW w:w="1531" w:type="dxa"/>
          </w:tcPr>
          <w:p w:rsidR="00113719" w:rsidRDefault="00113719">
            <w:pPr>
              <w:pStyle w:val="ConsPlusNormal"/>
              <w:jc w:val="center"/>
            </w:pPr>
            <w:r>
              <w:t>02.04.2020</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24</w:t>
            </w:r>
          </w:p>
        </w:tc>
        <w:tc>
          <w:tcPr>
            <w:tcW w:w="1644" w:type="dxa"/>
          </w:tcPr>
          <w:p w:rsidR="00113719" w:rsidRDefault="00113719">
            <w:pPr>
              <w:pStyle w:val="ConsPlusNormal"/>
              <w:jc w:val="center"/>
            </w:pPr>
            <w:r>
              <w:t>02.04.2020</w:t>
            </w:r>
          </w:p>
        </w:tc>
        <w:tc>
          <w:tcPr>
            <w:tcW w:w="1531" w:type="dxa"/>
          </w:tcPr>
          <w:p w:rsidR="00113719" w:rsidRDefault="00113719">
            <w:pPr>
              <w:pStyle w:val="ConsPlusNormal"/>
              <w:jc w:val="center"/>
            </w:pPr>
            <w:r>
              <w:t>02.07.2020</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25</w:t>
            </w:r>
          </w:p>
        </w:tc>
        <w:tc>
          <w:tcPr>
            <w:tcW w:w="1644" w:type="dxa"/>
          </w:tcPr>
          <w:p w:rsidR="00113719" w:rsidRDefault="00113719">
            <w:pPr>
              <w:pStyle w:val="ConsPlusNormal"/>
              <w:jc w:val="center"/>
            </w:pPr>
            <w:r>
              <w:t>02.07.2020</w:t>
            </w:r>
          </w:p>
        </w:tc>
        <w:tc>
          <w:tcPr>
            <w:tcW w:w="1531" w:type="dxa"/>
          </w:tcPr>
          <w:p w:rsidR="00113719" w:rsidRDefault="00113719">
            <w:pPr>
              <w:pStyle w:val="ConsPlusNormal"/>
              <w:jc w:val="center"/>
            </w:pPr>
            <w:r>
              <w:t>01.10.2020</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26</w:t>
            </w:r>
          </w:p>
        </w:tc>
        <w:tc>
          <w:tcPr>
            <w:tcW w:w="1644" w:type="dxa"/>
          </w:tcPr>
          <w:p w:rsidR="00113719" w:rsidRDefault="00113719">
            <w:pPr>
              <w:pStyle w:val="ConsPlusNormal"/>
              <w:jc w:val="center"/>
            </w:pPr>
            <w:r>
              <w:t>01.10.2020</w:t>
            </w:r>
          </w:p>
        </w:tc>
        <w:tc>
          <w:tcPr>
            <w:tcW w:w="1531" w:type="dxa"/>
          </w:tcPr>
          <w:p w:rsidR="00113719" w:rsidRDefault="00113719">
            <w:pPr>
              <w:pStyle w:val="ConsPlusNormal"/>
              <w:jc w:val="center"/>
            </w:pPr>
            <w:r>
              <w:t>31.12.2020</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27</w:t>
            </w:r>
          </w:p>
        </w:tc>
        <w:tc>
          <w:tcPr>
            <w:tcW w:w="1644" w:type="dxa"/>
          </w:tcPr>
          <w:p w:rsidR="00113719" w:rsidRDefault="00113719">
            <w:pPr>
              <w:pStyle w:val="ConsPlusNormal"/>
              <w:jc w:val="center"/>
            </w:pPr>
            <w:r>
              <w:t>31.12.2020</w:t>
            </w:r>
          </w:p>
        </w:tc>
        <w:tc>
          <w:tcPr>
            <w:tcW w:w="1531" w:type="dxa"/>
          </w:tcPr>
          <w:p w:rsidR="00113719" w:rsidRDefault="00113719">
            <w:pPr>
              <w:pStyle w:val="ConsPlusNormal"/>
              <w:jc w:val="center"/>
            </w:pPr>
            <w:r>
              <w:t>01.04.2021</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r w:rsidR="00113719">
        <w:tc>
          <w:tcPr>
            <w:tcW w:w="1587" w:type="dxa"/>
          </w:tcPr>
          <w:p w:rsidR="00113719" w:rsidRDefault="00113719">
            <w:pPr>
              <w:pStyle w:val="ConsPlusNormal"/>
              <w:jc w:val="center"/>
            </w:pPr>
            <w:r>
              <w:t>28</w:t>
            </w:r>
          </w:p>
        </w:tc>
        <w:tc>
          <w:tcPr>
            <w:tcW w:w="1644" w:type="dxa"/>
          </w:tcPr>
          <w:p w:rsidR="00113719" w:rsidRDefault="00113719">
            <w:pPr>
              <w:pStyle w:val="ConsPlusNormal"/>
              <w:jc w:val="center"/>
            </w:pPr>
            <w:r>
              <w:t>01.04.2021</w:t>
            </w:r>
          </w:p>
        </w:tc>
        <w:tc>
          <w:tcPr>
            <w:tcW w:w="1531" w:type="dxa"/>
          </w:tcPr>
          <w:p w:rsidR="00113719" w:rsidRDefault="00113719">
            <w:pPr>
              <w:pStyle w:val="ConsPlusNormal"/>
              <w:jc w:val="center"/>
            </w:pPr>
            <w:r>
              <w:t>01.07.2021</w:t>
            </w:r>
          </w:p>
        </w:tc>
        <w:tc>
          <w:tcPr>
            <w:tcW w:w="1191" w:type="dxa"/>
          </w:tcPr>
          <w:p w:rsidR="00113719" w:rsidRDefault="00113719">
            <w:pPr>
              <w:pStyle w:val="ConsPlusNormal"/>
              <w:jc w:val="center"/>
            </w:pPr>
            <w:r>
              <w:t>91</w:t>
            </w:r>
          </w:p>
        </w:tc>
        <w:tc>
          <w:tcPr>
            <w:tcW w:w="3685" w:type="dxa"/>
          </w:tcPr>
          <w:p w:rsidR="00113719" w:rsidRDefault="00113719">
            <w:pPr>
              <w:pStyle w:val="ConsPlusNormal"/>
            </w:pPr>
            <w:r>
              <w:t>Равна ставке первого купона</w:t>
            </w:r>
          </w:p>
        </w:tc>
      </w:tr>
    </w:tbl>
    <w:p w:rsidR="00113719" w:rsidRDefault="00113719">
      <w:pPr>
        <w:sectPr w:rsidR="00113719">
          <w:pgSz w:w="16838" w:h="11905" w:orient="landscape"/>
          <w:pgMar w:top="1701" w:right="1134" w:bottom="850" w:left="1134" w:header="0" w:footer="0" w:gutter="0"/>
          <w:cols w:space="720"/>
        </w:sectPr>
      </w:pPr>
    </w:p>
    <w:p w:rsidR="00113719" w:rsidRDefault="00113719">
      <w:pPr>
        <w:pStyle w:val="ConsPlusNormal"/>
        <w:jc w:val="both"/>
      </w:pPr>
    </w:p>
    <w:p w:rsidR="00113719" w:rsidRDefault="00113719">
      <w:pPr>
        <w:pStyle w:val="ConsPlusNormal"/>
        <w:ind w:firstLine="540"/>
        <w:jc w:val="both"/>
      </w:pPr>
      <w:r>
        <w:t>Купонный доход по Облигациям, не размещенным до даты окончания размещения Облигаций, в соответствии с условиями Решения или по Облигациям, переведенным на счет Эмитента в Уполномоченном депозитарии, не начисляется и не выплачивается.</w:t>
      </w:r>
    </w:p>
    <w:p w:rsidR="00113719" w:rsidRDefault="00113719">
      <w:pPr>
        <w:pStyle w:val="ConsPlusNormal"/>
        <w:spacing w:before="220"/>
        <w:ind w:firstLine="540"/>
        <w:jc w:val="both"/>
      </w:pPr>
      <w:bookmarkStart w:id="1" w:name="P274"/>
      <w:bookmarkEnd w:id="1"/>
      <w:r>
        <w:t>12. При обращении Облигации на вторичном рынке, а также при размещении Облигаций в период с даты, следующей за датой начала размещения Облигаций, до даты окончания размещения Облигаций покупатель уплачивает продавцу цену Облигаций, а также накопленный купонный доход (далее - НКД), который рассчитывается на текущую дату по формуле:</w:t>
      </w:r>
    </w:p>
    <w:p w:rsidR="00113719" w:rsidRDefault="00113719">
      <w:pPr>
        <w:pStyle w:val="ConsPlusNormal"/>
        <w:jc w:val="both"/>
      </w:pPr>
    </w:p>
    <w:p w:rsidR="00113719" w:rsidRDefault="00113719">
      <w:pPr>
        <w:pStyle w:val="ConsPlusNormal"/>
        <w:jc w:val="center"/>
      </w:pPr>
      <w:r>
        <w:t>НКД = Ni x Ri x ((T - Ti - 1) / 365) / 100%,</w:t>
      </w:r>
    </w:p>
    <w:p w:rsidR="00113719" w:rsidRDefault="00113719">
      <w:pPr>
        <w:pStyle w:val="ConsPlusNormal"/>
        <w:jc w:val="both"/>
      </w:pPr>
    </w:p>
    <w:p w:rsidR="00113719" w:rsidRDefault="00113719">
      <w:pPr>
        <w:pStyle w:val="ConsPlusNormal"/>
        <w:ind w:firstLine="540"/>
        <w:jc w:val="both"/>
      </w:pPr>
      <w:r>
        <w:t>где:</w:t>
      </w:r>
    </w:p>
    <w:p w:rsidR="00113719" w:rsidRDefault="00113719">
      <w:pPr>
        <w:pStyle w:val="ConsPlusNormal"/>
        <w:spacing w:before="220"/>
        <w:ind w:firstLine="540"/>
        <w:jc w:val="both"/>
      </w:pPr>
      <w:r>
        <w:t>НКД - накопленный купонный доход на одну Облигацию, рублей;</w:t>
      </w:r>
    </w:p>
    <w:p w:rsidR="00113719" w:rsidRDefault="00113719">
      <w:pPr>
        <w:pStyle w:val="ConsPlusNormal"/>
        <w:spacing w:before="220"/>
        <w:ind w:firstLine="540"/>
        <w:jc w:val="both"/>
      </w:pPr>
      <w:r>
        <w:t>Ni - непогашенная часть номинальной стоимости Облигации на дату расчета выплаты НКД за i-й купонный период, рублей;</w:t>
      </w:r>
    </w:p>
    <w:p w:rsidR="00113719" w:rsidRDefault="00113719">
      <w:pPr>
        <w:pStyle w:val="ConsPlusNormal"/>
        <w:spacing w:before="220"/>
        <w:ind w:firstLine="540"/>
        <w:jc w:val="both"/>
      </w:pPr>
      <w:r>
        <w:t>Ri - ставка купонного дохода по i-му купону, процент годовых;</w:t>
      </w:r>
    </w:p>
    <w:p w:rsidR="00113719" w:rsidRDefault="00113719">
      <w:pPr>
        <w:pStyle w:val="ConsPlusNormal"/>
        <w:spacing w:before="220"/>
        <w:ind w:firstLine="540"/>
        <w:jc w:val="both"/>
      </w:pPr>
      <w:r>
        <w:t>Ti - 1 - дата начала i-го купонного периода;</w:t>
      </w:r>
    </w:p>
    <w:p w:rsidR="00113719" w:rsidRDefault="00113719">
      <w:pPr>
        <w:pStyle w:val="ConsPlusNormal"/>
        <w:spacing w:before="220"/>
        <w:ind w:firstLine="540"/>
        <w:jc w:val="both"/>
      </w:pPr>
      <w:r>
        <w:t>T - дата, на которую рассчитывается НКД.</w:t>
      </w:r>
    </w:p>
    <w:p w:rsidR="00113719" w:rsidRDefault="00113719">
      <w:pPr>
        <w:pStyle w:val="ConsPlusNormal"/>
        <w:spacing w:before="220"/>
        <w:ind w:firstLine="540"/>
        <w:jc w:val="both"/>
      </w:pPr>
      <w:r>
        <w:t>Сумма НКД в расчете на одну Облигацию определяется с точностью до одной копейки (округление производится по правилам математического округления).</w:t>
      </w:r>
    </w:p>
    <w:p w:rsidR="00113719" w:rsidRDefault="00113719">
      <w:pPr>
        <w:pStyle w:val="ConsPlusNormal"/>
        <w:spacing w:before="220"/>
        <w:ind w:firstLine="540"/>
        <w:jc w:val="both"/>
      </w:pPr>
      <w:r>
        <w:t>13. Погашение номинальной стоимости Облигаций осуществляется амортизационными частями в следующие даты и в следующих размерах:</w:t>
      </w:r>
    </w:p>
    <w:p w:rsidR="00113719" w:rsidRDefault="00113719">
      <w:pPr>
        <w:pStyle w:val="ConsPlusNormal"/>
        <w:spacing w:before="220"/>
        <w:ind w:firstLine="540"/>
        <w:jc w:val="both"/>
      </w:pPr>
      <w:r>
        <w:t>9 июля 2015 года - 10% от номинальной стоимости Облигации;</w:t>
      </w:r>
    </w:p>
    <w:p w:rsidR="00113719" w:rsidRDefault="00113719">
      <w:pPr>
        <w:pStyle w:val="ConsPlusNormal"/>
        <w:spacing w:before="220"/>
        <w:ind w:firstLine="540"/>
        <w:jc w:val="both"/>
      </w:pPr>
      <w:r>
        <w:t>7 июля 2016 года - 20% от номинальной стоимости Облигации;</w:t>
      </w:r>
    </w:p>
    <w:p w:rsidR="00113719" w:rsidRDefault="00113719">
      <w:pPr>
        <w:pStyle w:val="ConsPlusNormal"/>
        <w:spacing w:before="220"/>
        <w:ind w:firstLine="540"/>
        <w:jc w:val="both"/>
      </w:pPr>
      <w:r>
        <w:t>6 июля 2017 года - 20% от номинальной стоимости Облигации;</w:t>
      </w:r>
    </w:p>
    <w:p w:rsidR="00113719" w:rsidRDefault="00113719">
      <w:pPr>
        <w:pStyle w:val="ConsPlusNormal"/>
        <w:spacing w:before="220"/>
        <w:ind w:firstLine="540"/>
        <w:jc w:val="both"/>
      </w:pPr>
      <w:r>
        <w:t>5 июля 2018 года - 20% от номинальной стоимости Облигации;</w:t>
      </w:r>
    </w:p>
    <w:p w:rsidR="00113719" w:rsidRDefault="00113719">
      <w:pPr>
        <w:pStyle w:val="ConsPlusNormal"/>
        <w:spacing w:before="220"/>
        <w:ind w:firstLine="540"/>
        <w:jc w:val="both"/>
      </w:pPr>
      <w:r>
        <w:t>4 июля 2019 года - 15% от номинальной стоимости Облигации;</w:t>
      </w:r>
    </w:p>
    <w:p w:rsidR="00113719" w:rsidRDefault="00113719">
      <w:pPr>
        <w:pStyle w:val="ConsPlusNormal"/>
        <w:spacing w:before="220"/>
        <w:ind w:firstLine="540"/>
        <w:jc w:val="both"/>
      </w:pPr>
      <w:r>
        <w:t>1 октября 2020 года - 10% от номинальной стоимости Облигации;</w:t>
      </w:r>
    </w:p>
    <w:p w:rsidR="00113719" w:rsidRDefault="00113719">
      <w:pPr>
        <w:pStyle w:val="ConsPlusNormal"/>
        <w:spacing w:before="220"/>
        <w:ind w:firstLine="540"/>
        <w:jc w:val="both"/>
      </w:pPr>
      <w:r>
        <w:t>1 июля 2021 года - оставшиеся 5% от номинальной стоимости Облигации;</w:t>
      </w:r>
    </w:p>
    <w:p w:rsidR="00113719" w:rsidRDefault="00113719">
      <w:pPr>
        <w:pStyle w:val="ConsPlusNormal"/>
        <w:spacing w:before="220"/>
        <w:ind w:firstLine="540"/>
        <w:jc w:val="both"/>
      </w:pPr>
      <w:r>
        <w:t>Дата погашения Облигаций - 1 июля 2021 года.</w:t>
      </w:r>
    </w:p>
    <w:p w:rsidR="00113719" w:rsidRDefault="00113719">
      <w:pPr>
        <w:pStyle w:val="ConsPlusNormal"/>
        <w:spacing w:before="220"/>
        <w:ind w:firstLine="540"/>
        <w:jc w:val="both"/>
      </w:pPr>
      <w:r>
        <w:t>В дату погашения Облигаций их держателям выплачиваются непогашенная часть номинальной стоимости Облигаций и купонный доход за последний купонный период.</w:t>
      </w:r>
    </w:p>
    <w:p w:rsidR="00113719" w:rsidRDefault="00113719">
      <w:pPr>
        <w:pStyle w:val="ConsPlusNormal"/>
        <w:spacing w:before="220"/>
        <w:ind w:firstLine="540"/>
        <w:jc w:val="both"/>
      </w:pPr>
      <w:r>
        <w:t>14. Порядок погашения облигаций и выплаты дохода</w:t>
      </w:r>
    </w:p>
    <w:p w:rsidR="00113719" w:rsidRDefault="00113719">
      <w:pPr>
        <w:pStyle w:val="ConsPlusNormal"/>
        <w:spacing w:before="220"/>
        <w:ind w:firstLine="540"/>
        <w:jc w:val="both"/>
      </w:pPr>
      <w:r>
        <w:t>Выплата по Облигациям производится в рублях Российской Федерации в безналичном порядке.</w:t>
      </w:r>
    </w:p>
    <w:p w:rsidR="00113719" w:rsidRDefault="00113719">
      <w:pPr>
        <w:pStyle w:val="ConsPlusNormal"/>
        <w:spacing w:before="220"/>
        <w:ind w:firstLine="540"/>
        <w:jc w:val="both"/>
      </w:pPr>
      <w:r>
        <w:t>Выплаты по Облигациям производятся в соответствии с порядком, установленным требованиями действующего законодательства Российской Федерации.</w:t>
      </w:r>
    </w:p>
    <w:p w:rsidR="00113719" w:rsidRDefault="00113719">
      <w:pPr>
        <w:pStyle w:val="ConsPlusNormal"/>
        <w:spacing w:before="220"/>
        <w:ind w:firstLine="540"/>
        <w:jc w:val="both"/>
      </w:pPr>
      <w:r>
        <w:lastRenderedPageBreak/>
        <w:t>Владельцы и иные лица, осуществляющие в соответствии с федеральными законами права по Облигациям, получают выплаты (купонный доход, амортизационные суммы погашения номинальной стоимости, погашение непогашенной части номинальной стоимости) по Облигациям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Эмитент исполняет обязанность по осуществлению выплат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Уполномоченного депозитария.</w:t>
      </w:r>
    </w:p>
    <w:p w:rsidR="00113719" w:rsidRDefault="00113719">
      <w:pPr>
        <w:pStyle w:val="ConsPlusNormal"/>
        <w:spacing w:before="220"/>
        <w:ind w:firstLine="540"/>
        <w:jc w:val="both"/>
      </w:pPr>
      <w:r>
        <w:t>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113719" w:rsidRDefault="00113719">
      <w:pPr>
        <w:pStyle w:val="ConsPlusNormal"/>
        <w:spacing w:before="220"/>
        <w:ind w:firstLine="540"/>
        <w:jc w:val="both"/>
      </w:pPr>
      <w:r>
        <w:t>Уполномоченный депозитарий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их получения, а в случае передачи последней выплаты по Облигациям,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ее получения. Выплаты по Облигациям иным депонентам передаются Уполномоченным депозитарием не позднее пяти рабочих дней после дня их получения. Эмитент несет перед депонентами Уполномоченного депозитария субсидиарную ответственность за исполнение Уполномоченным депозитарием указанной обязанности. При этом перечисление Уполномоченным депозитарием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113719" w:rsidRDefault="00113719">
      <w:pPr>
        <w:pStyle w:val="ConsPlusNormal"/>
        <w:spacing w:before="220"/>
        <w:ind w:firstLine="540"/>
        <w:jc w:val="both"/>
      </w:pPr>
      <w:r>
        <w:t>15. Депозитарий, осуществляющий учет прав на Облигации,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Уполномоченным депозитарием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113719" w:rsidRDefault="00113719">
      <w:pPr>
        <w:pStyle w:val="ConsPlusNormal"/>
        <w:spacing w:before="220"/>
        <w:ind w:firstLine="540"/>
        <w:jc w:val="both"/>
      </w:pPr>
      <w:r>
        <w:t>После истечения указанного 15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113719" w:rsidRDefault="00113719">
      <w:pPr>
        <w:pStyle w:val="ConsPlusNormal"/>
        <w:spacing w:before="220"/>
        <w:ind w:firstLine="540"/>
        <w:jc w:val="both"/>
      </w:pPr>
      <w:r>
        <w:t xml:space="preserve">16. Требование, касающееся обязанности Депозитария передать выплаты по Облигациям своим депонентам не позднее 15 (Пятнадцати) рабочих дней после даты, на которую Уполномоченным депозитарием раскрыта информация о передаче полученных Уполномоченным депозитарием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w:t>
      </w:r>
      <w:r>
        <w:lastRenderedPageBreak/>
        <w:t>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113719" w:rsidRDefault="00113719">
      <w:pPr>
        <w:pStyle w:val="ConsPlusNormal"/>
        <w:spacing w:before="220"/>
        <w:ind w:firstLine="540"/>
        <w:jc w:val="both"/>
      </w:pPr>
      <w:r>
        <w:t>Передача выплат по Облигациям осуществляется депозитарием лицу, являвшемуся его депонентом:</w:t>
      </w:r>
    </w:p>
    <w:p w:rsidR="00113719" w:rsidRDefault="00113719">
      <w:pPr>
        <w:pStyle w:val="ConsPlusNormal"/>
        <w:spacing w:before="220"/>
        <w:ind w:firstLine="540"/>
        <w:jc w:val="both"/>
      </w:pPr>
      <w: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113719" w:rsidRDefault="00113719">
      <w:pPr>
        <w:pStyle w:val="ConsPlusNormal"/>
        <w:spacing w:before="220"/>
        <w:ind w:firstLine="540"/>
        <w:jc w:val="both"/>
      </w:pPr>
      <w:bookmarkStart w:id="2" w:name="P306"/>
      <w:bookmarkEnd w:id="2"/>
      <w:r>
        <w:t>2) на конец операционного дня, следующего за датой, на которую Уполномоченным депозитарием в соответствии с действующим законодательством раскрыта информация о получении Уполномоченным депозитарием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113719" w:rsidRDefault="00113719">
      <w:pPr>
        <w:pStyle w:val="ConsPlusNormal"/>
        <w:spacing w:before="220"/>
        <w:ind w:firstLine="540"/>
        <w:jc w:val="both"/>
      </w:pPr>
      <w:r>
        <w:t xml:space="preserve">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w:t>
      </w:r>
      <w:hyperlink w:anchor="P306" w:history="1">
        <w:r>
          <w:rPr>
            <w:color w:val="0000FF"/>
          </w:rPr>
          <w:t>абзацем</w:t>
        </w:r>
      </w:hyperlink>
      <w:r>
        <w:t>.</w:t>
      </w:r>
    </w:p>
    <w:p w:rsidR="00113719" w:rsidRDefault="00113719">
      <w:pPr>
        <w:pStyle w:val="ConsPlusNormal"/>
        <w:spacing w:before="220"/>
        <w:ind w:firstLine="540"/>
        <w:jc w:val="both"/>
      </w:pPr>
      <w:r>
        <w:t>Уполномоченный депозитарий обязан раскрыть информацию о:</w:t>
      </w:r>
    </w:p>
    <w:p w:rsidR="00113719" w:rsidRDefault="00113719">
      <w:pPr>
        <w:pStyle w:val="ConsPlusNormal"/>
        <w:spacing w:before="220"/>
        <w:ind w:firstLine="540"/>
        <w:jc w:val="both"/>
      </w:pPr>
      <w:r>
        <w:t>1) получении им подлежащих передаче выплат по ценным бумагам;</w:t>
      </w:r>
    </w:p>
    <w:p w:rsidR="00113719" w:rsidRDefault="00113719">
      <w:pPr>
        <w:pStyle w:val="ConsPlusNormal"/>
        <w:spacing w:before="220"/>
        <w:ind w:firstLine="540"/>
        <w:jc w:val="both"/>
      </w:pPr>
      <w:r>
        <w:t>2) 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 бумагу.</w:t>
      </w:r>
    </w:p>
    <w:p w:rsidR="00113719" w:rsidRDefault="00113719">
      <w:pPr>
        <w:pStyle w:val="ConsPlusNormal"/>
        <w:spacing w:before="220"/>
        <w:ind w:firstLine="540"/>
        <w:jc w:val="both"/>
      </w:pPr>
      <w:r>
        <w:t>17. 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w:t>
      </w:r>
    </w:p>
    <w:p w:rsidR="00113719" w:rsidRDefault="00113719">
      <w:pPr>
        <w:pStyle w:val="ConsPlusNormal"/>
        <w:spacing w:before="220"/>
        <w:ind w:firstLine="540"/>
        <w:jc w:val="both"/>
      </w:pPr>
      <w:r>
        <w:t>Снятие Сертификата с хранения производится после списания всех Облигаций со счетов в Уполномоченном депозитарии.</w:t>
      </w:r>
    </w:p>
    <w:p w:rsidR="00113719" w:rsidRDefault="00113719">
      <w:pPr>
        <w:pStyle w:val="ConsPlusNormal"/>
        <w:spacing w:before="220"/>
        <w:ind w:firstLine="540"/>
        <w:jc w:val="both"/>
      </w:pPr>
      <w:r>
        <w:t>18. Облигации допускаются к свободному обращению на биржевом и внебиржевом рынках.</w:t>
      </w:r>
    </w:p>
    <w:p w:rsidR="00113719" w:rsidRDefault="00113719">
      <w:pPr>
        <w:pStyle w:val="ConsPlusNormal"/>
        <w:spacing w:before="220"/>
        <w:ind w:firstLine="540"/>
        <w:jc w:val="both"/>
      </w:pPr>
      <w:r>
        <w:t>Нерезиденты могут приобретать Облигации в соответствии с законодательством Российской Федерации.</w:t>
      </w:r>
    </w:p>
    <w:p w:rsidR="00113719" w:rsidRDefault="00113719">
      <w:pPr>
        <w:pStyle w:val="ConsPlusNormal"/>
        <w:spacing w:before="220"/>
        <w:ind w:firstLine="540"/>
        <w:jc w:val="both"/>
      </w:pPr>
      <w:r>
        <w:t>На внебиржевом рынке Облигации обращаются без ограничений до даты погашения Облигаций. На биржевом рынке Облигации обращаются с изъятиями, установленными организатором торговли на рынке ценных бумаг.</w:t>
      </w:r>
    </w:p>
    <w:p w:rsidR="00113719" w:rsidRDefault="00113719">
      <w:pPr>
        <w:pStyle w:val="ConsPlusNormal"/>
        <w:spacing w:before="220"/>
        <w:ind w:firstLine="540"/>
        <w:jc w:val="both"/>
      </w:pPr>
      <w:r>
        <w:t>19. Налогообложение доходов от операций с Облигациями осуществляется в соответствии с действующим законодательством Российской Федерации.</w:t>
      </w:r>
    </w:p>
    <w:p w:rsidR="00113719" w:rsidRDefault="00113719">
      <w:pPr>
        <w:pStyle w:val="ConsPlusNormal"/>
        <w:spacing w:before="220"/>
        <w:ind w:firstLine="540"/>
        <w:jc w:val="both"/>
      </w:pPr>
      <w:r>
        <w:t xml:space="preserve">20. В соответствии с </w:t>
      </w:r>
      <w:hyperlink r:id="rId12" w:history="1">
        <w:r>
          <w:rPr>
            <w:color w:val="0000FF"/>
          </w:rPr>
          <w:t>Законом</w:t>
        </w:r>
      </w:hyperlink>
      <w:r>
        <w:t xml:space="preserve"> Самарской области "Об областном бюджете на 2014 год и на плановый период 2015 и 2016 годов" установлены следующие параметры областного бюджета на 2014 год:</w:t>
      </w:r>
    </w:p>
    <w:p w:rsidR="00113719" w:rsidRDefault="00113719">
      <w:pPr>
        <w:pStyle w:val="ConsPlusNormal"/>
        <w:spacing w:before="220"/>
        <w:ind w:firstLine="540"/>
        <w:jc w:val="both"/>
      </w:pPr>
      <w:r>
        <w:t>Предельный объем государственного внутреннего долга Самарской области в 2014 году установлен в сумме 70 935 198 тыс. руб.</w:t>
      </w:r>
    </w:p>
    <w:p w:rsidR="00113719" w:rsidRDefault="00113719">
      <w:pPr>
        <w:pStyle w:val="ConsPlusNormal"/>
        <w:spacing w:before="220"/>
        <w:ind w:firstLine="540"/>
        <w:jc w:val="both"/>
      </w:pPr>
      <w:r>
        <w:t xml:space="preserve">Верхний предел государственного внутреннего долга Самарской области на 1 января 2015 года установлен в размере 53 672 321 тыс. рублей, в том числе верхний предел долга по </w:t>
      </w:r>
      <w:r>
        <w:lastRenderedPageBreak/>
        <w:t>государственным гарантиям - 457 206 тыс. рублей.</w:t>
      </w:r>
    </w:p>
    <w:p w:rsidR="00113719" w:rsidRDefault="00113719">
      <w:pPr>
        <w:pStyle w:val="ConsPlusNormal"/>
        <w:spacing w:before="220"/>
        <w:ind w:firstLine="540"/>
        <w:jc w:val="both"/>
      </w:pPr>
      <w:r>
        <w:t>Источники финансирования дефицита областного бюджета утверждены в размере 18 880 510 тыс. рублей.</w:t>
      </w:r>
    </w:p>
    <w:p w:rsidR="00113719" w:rsidRDefault="00113719">
      <w:pPr>
        <w:pStyle w:val="ConsPlusNormal"/>
        <w:spacing w:before="220"/>
        <w:ind w:firstLine="540"/>
        <w:jc w:val="both"/>
      </w:pPr>
      <w:r>
        <w:t>Предельный объем расходов на обслуживание долга Самарской области в 2014 году установлен в размере 3 635 077 тыс. рублей.</w:t>
      </w:r>
    </w:p>
    <w:p w:rsidR="00113719" w:rsidRDefault="00113719">
      <w:pPr>
        <w:pStyle w:val="ConsPlusNormal"/>
        <w:jc w:val="both"/>
      </w:pPr>
    </w:p>
    <w:p w:rsidR="00113719" w:rsidRDefault="00113719">
      <w:pPr>
        <w:pStyle w:val="ConsPlusNormal"/>
        <w:jc w:val="both"/>
      </w:pPr>
    </w:p>
    <w:p w:rsidR="00113719" w:rsidRDefault="00113719">
      <w:pPr>
        <w:pStyle w:val="ConsPlusNormal"/>
        <w:jc w:val="both"/>
      </w:pPr>
    </w:p>
    <w:p w:rsidR="00113719" w:rsidRDefault="00113719">
      <w:pPr>
        <w:pStyle w:val="ConsPlusNormal"/>
        <w:jc w:val="both"/>
      </w:pPr>
    </w:p>
    <w:p w:rsidR="00113719" w:rsidRDefault="00113719">
      <w:pPr>
        <w:pStyle w:val="ConsPlusNormal"/>
        <w:jc w:val="both"/>
      </w:pPr>
    </w:p>
    <w:p w:rsidR="00113719" w:rsidRDefault="00113719">
      <w:pPr>
        <w:pStyle w:val="ConsPlusNormal"/>
        <w:jc w:val="right"/>
        <w:outlineLvl w:val="1"/>
      </w:pPr>
      <w:r>
        <w:t>Приложение</w:t>
      </w:r>
    </w:p>
    <w:p w:rsidR="00113719" w:rsidRDefault="00113719">
      <w:pPr>
        <w:pStyle w:val="ConsPlusNormal"/>
        <w:jc w:val="right"/>
      </w:pPr>
      <w:r>
        <w:t>к Решению</w:t>
      </w:r>
    </w:p>
    <w:p w:rsidR="00113719" w:rsidRDefault="00113719">
      <w:pPr>
        <w:pStyle w:val="ConsPlusNormal"/>
        <w:jc w:val="right"/>
      </w:pPr>
      <w:r>
        <w:t>об эмиссии государственных облигаций</w:t>
      </w:r>
    </w:p>
    <w:p w:rsidR="00113719" w:rsidRDefault="00113719">
      <w:pPr>
        <w:pStyle w:val="ConsPlusNormal"/>
        <w:jc w:val="right"/>
      </w:pPr>
      <w:r>
        <w:t>Самарской области 2014 года</w:t>
      </w:r>
    </w:p>
    <w:p w:rsidR="00113719" w:rsidRDefault="00113719">
      <w:pPr>
        <w:pStyle w:val="ConsPlusNormal"/>
        <w:jc w:val="right"/>
      </w:pPr>
      <w:r>
        <w:t>в форме документарных ценных бумаг</w:t>
      </w:r>
    </w:p>
    <w:p w:rsidR="00113719" w:rsidRDefault="00113719">
      <w:pPr>
        <w:pStyle w:val="ConsPlusNormal"/>
        <w:jc w:val="right"/>
      </w:pPr>
      <w:r>
        <w:t>на предъявителя с фиксированным купонным</w:t>
      </w:r>
    </w:p>
    <w:p w:rsidR="00113719" w:rsidRDefault="00113719">
      <w:pPr>
        <w:pStyle w:val="ConsPlusNormal"/>
        <w:jc w:val="right"/>
      </w:pPr>
      <w:r>
        <w:t>доходом и амортизацией долга</w:t>
      </w:r>
    </w:p>
    <w:p w:rsidR="00113719" w:rsidRDefault="00113719">
      <w:pPr>
        <w:pStyle w:val="ConsPlusNormal"/>
        <w:jc w:val="both"/>
      </w:pPr>
    </w:p>
    <w:p w:rsidR="00113719" w:rsidRDefault="00113719">
      <w:pPr>
        <w:pStyle w:val="ConsPlusNormal"/>
        <w:jc w:val="center"/>
      </w:pPr>
      <w:bookmarkStart w:id="3" w:name="P335"/>
      <w:bookmarkEnd w:id="3"/>
      <w:r>
        <w:t>ГЛОБАЛЬНЫЙ СЕРТИФИКАТ</w:t>
      </w:r>
    </w:p>
    <w:p w:rsidR="00113719" w:rsidRDefault="00113719">
      <w:pPr>
        <w:pStyle w:val="ConsPlusNormal"/>
        <w:jc w:val="center"/>
      </w:pPr>
      <w:r>
        <w:t>государственных облигаций Самарской области 2014 года</w:t>
      </w:r>
    </w:p>
    <w:p w:rsidR="00113719" w:rsidRDefault="00113719">
      <w:pPr>
        <w:pStyle w:val="ConsPlusNormal"/>
        <w:jc w:val="center"/>
      </w:pPr>
      <w:r>
        <w:t>в форме документарных ценных бумаг на предъявителя</w:t>
      </w:r>
    </w:p>
    <w:p w:rsidR="00113719" w:rsidRDefault="00113719">
      <w:pPr>
        <w:pStyle w:val="ConsPlusNormal"/>
        <w:jc w:val="center"/>
      </w:pPr>
      <w:r>
        <w:t>с фиксированным купонным доходом и амортизацией долга</w:t>
      </w:r>
    </w:p>
    <w:p w:rsidR="00113719" w:rsidRDefault="00113719">
      <w:pPr>
        <w:pStyle w:val="ConsPlusNormal"/>
        <w:jc w:val="both"/>
      </w:pPr>
    </w:p>
    <w:p w:rsidR="00113719" w:rsidRDefault="00113719">
      <w:pPr>
        <w:pStyle w:val="ConsPlusNormal"/>
        <w:jc w:val="center"/>
      </w:pPr>
      <w:r>
        <w:t>Государственный регистрационный номер RU35010SAM0</w:t>
      </w:r>
    </w:p>
    <w:p w:rsidR="00113719" w:rsidRDefault="00113719">
      <w:pPr>
        <w:pStyle w:val="ConsPlusNormal"/>
        <w:jc w:val="both"/>
      </w:pPr>
    </w:p>
    <w:p w:rsidR="00113719" w:rsidRDefault="00113719">
      <w:pPr>
        <w:pStyle w:val="ConsPlusNormal"/>
        <w:ind w:firstLine="540"/>
        <w:jc w:val="both"/>
      </w:pPr>
      <w:r>
        <w:t>Эмитентом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 (далее - Облигации) от имени субъекта Российской Федерации - Самарской области выступает министерство управления финансами Самарской области (далее - Эмитент).</w:t>
      </w:r>
    </w:p>
    <w:p w:rsidR="00113719" w:rsidRDefault="00113719">
      <w:pPr>
        <w:pStyle w:val="ConsPlusNormal"/>
        <w:spacing w:before="220"/>
        <w:ind w:firstLine="540"/>
        <w:jc w:val="both"/>
      </w:pPr>
      <w:r>
        <w:t>Место нахождения Эмитента и почтовый адрес - 443006, Самарская область, г. Самара, улица Молодогвардейская, дом 210.</w:t>
      </w:r>
    </w:p>
    <w:p w:rsidR="00113719" w:rsidRDefault="00113719">
      <w:pPr>
        <w:pStyle w:val="ConsPlusNormal"/>
        <w:spacing w:before="220"/>
        <w:ind w:firstLine="540"/>
        <w:jc w:val="both"/>
      </w:pPr>
      <w:r>
        <w:t>Настоящий сертификат удостоверяет право на 12 000 000 (Двенадцать миллионов) штук Облигаций номинальной стоимостью 1 000 (Одна тысяча) рублей каждая и общей номинальной стоимостью 12 000 000 000 (Двенадцать миллиардов) рублей.</w:t>
      </w:r>
    </w:p>
    <w:p w:rsidR="00113719" w:rsidRDefault="00113719">
      <w:pPr>
        <w:pStyle w:val="ConsPlusNormal"/>
        <w:spacing w:before="220"/>
        <w:ind w:firstLine="540"/>
        <w:jc w:val="both"/>
      </w:pPr>
      <w:r>
        <w:t>Настоящий Сертификат оформлен на все Облигации выпуска.</w:t>
      </w:r>
    </w:p>
    <w:p w:rsidR="00113719" w:rsidRDefault="00113719">
      <w:pPr>
        <w:pStyle w:val="ConsPlusNormal"/>
        <w:spacing w:before="220"/>
        <w:ind w:firstLine="540"/>
        <w:jc w:val="both"/>
      </w:pPr>
      <w:r>
        <w:t>Выпуск предполагает размещение Облигаций одним траншем.</w:t>
      </w:r>
    </w:p>
    <w:p w:rsidR="00113719" w:rsidRDefault="00113719">
      <w:pPr>
        <w:pStyle w:val="ConsPlusNormal"/>
        <w:spacing w:before="220"/>
        <w:ind w:firstLine="540"/>
        <w:jc w:val="both"/>
      </w:pPr>
      <w:r>
        <w:t>Общее количество Облигаций выпуска составляет 12 000 000 (Двенадцать миллионов) штук.</w:t>
      </w:r>
    </w:p>
    <w:p w:rsidR="00113719" w:rsidRDefault="00113719">
      <w:pPr>
        <w:pStyle w:val="ConsPlusNormal"/>
        <w:spacing w:before="220"/>
        <w:ind w:firstLine="540"/>
        <w:jc w:val="both"/>
      </w:pPr>
      <w:r>
        <w:t>Общий объем эмиссии Облигаций составляет 12 000 000 000 (Двенадцать миллиардов) рублей по номинальной стоимости.</w:t>
      </w:r>
    </w:p>
    <w:p w:rsidR="00113719" w:rsidRDefault="00113719">
      <w:pPr>
        <w:pStyle w:val="ConsPlusNormal"/>
        <w:spacing w:before="220"/>
        <w:ind w:firstLine="540"/>
        <w:jc w:val="both"/>
      </w:pPr>
      <w:r>
        <w:t>Дата начала размещения Облигаций: 10 июля 2014 года.</w:t>
      </w:r>
    </w:p>
    <w:p w:rsidR="00113719" w:rsidRDefault="00113719">
      <w:pPr>
        <w:pStyle w:val="ConsPlusNormal"/>
        <w:spacing w:before="220"/>
        <w:ind w:firstLine="540"/>
        <w:jc w:val="both"/>
      </w:pPr>
      <w:r>
        <w:t>Дата окончания размещения Облигаций - день продажи последней Облигации первым владельцам.</w:t>
      </w:r>
    </w:p>
    <w:p w:rsidR="00113719" w:rsidRDefault="00113719">
      <w:pPr>
        <w:pStyle w:val="ConsPlusNormal"/>
        <w:spacing w:before="220"/>
        <w:ind w:firstLine="540"/>
        <w:jc w:val="both"/>
      </w:pPr>
      <w:r>
        <w:t>Срок обращения Облигаций: 2548 (Две тысячи пятьсот сорок восемь) дней.</w:t>
      </w:r>
    </w:p>
    <w:p w:rsidR="00113719" w:rsidRDefault="00113719">
      <w:pPr>
        <w:pStyle w:val="ConsPlusNormal"/>
        <w:spacing w:before="220"/>
        <w:ind w:firstLine="540"/>
        <w:jc w:val="both"/>
      </w:pPr>
      <w:r>
        <w:t xml:space="preserve">Каждая Облигация выпуска имеет 28 (Двадцать восемь) купонных периодов. Купонные </w:t>
      </w:r>
      <w:r>
        <w:lastRenderedPageBreak/>
        <w:t>периоды по купонам составляют 91 (Девяносто один) день каждый</w:t>
      </w:r>
    </w:p>
    <w:p w:rsidR="00113719" w:rsidRDefault="00113719">
      <w:pPr>
        <w:pStyle w:val="ConsPlusNormal"/>
        <w:spacing w:before="220"/>
        <w:ind w:firstLine="540"/>
        <w:jc w:val="both"/>
      </w:pPr>
      <w:r>
        <w:t>Погашение номинальной стоимости Облигаций осуществляется амортизационными частями в следующие даты и в следующих размерах:</w:t>
      </w:r>
    </w:p>
    <w:p w:rsidR="00113719" w:rsidRDefault="00113719">
      <w:pPr>
        <w:pStyle w:val="ConsPlusNormal"/>
        <w:spacing w:before="220"/>
        <w:ind w:firstLine="540"/>
        <w:jc w:val="both"/>
      </w:pPr>
      <w:r>
        <w:t>9 июля 2015 года - 10% от номинальной стоимости Облигации;</w:t>
      </w:r>
    </w:p>
    <w:p w:rsidR="00113719" w:rsidRDefault="00113719">
      <w:pPr>
        <w:pStyle w:val="ConsPlusNormal"/>
        <w:spacing w:before="220"/>
        <w:ind w:firstLine="540"/>
        <w:jc w:val="both"/>
      </w:pPr>
      <w:r>
        <w:t>7 июля 2016 года - 20% от номинальной стоимости Облигации;</w:t>
      </w:r>
    </w:p>
    <w:p w:rsidR="00113719" w:rsidRDefault="00113719">
      <w:pPr>
        <w:pStyle w:val="ConsPlusNormal"/>
        <w:spacing w:before="220"/>
        <w:ind w:firstLine="540"/>
        <w:jc w:val="both"/>
      </w:pPr>
      <w:r>
        <w:t>6 июля 2017 года - 20% от номинальной стоимости Облигации;</w:t>
      </w:r>
    </w:p>
    <w:p w:rsidR="00113719" w:rsidRDefault="00113719">
      <w:pPr>
        <w:pStyle w:val="ConsPlusNormal"/>
        <w:spacing w:before="220"/>
        <w:ind w:firstLine="540"/>
        <w:jc w:val="both"/>
      </w:pPr>
      <w:r>
        <w:t>5 июля 2018 года - 20% от номинальной стоимости Облигации:</w:t>
      </w:r>
    </w:p>
    <w:p w:rsidR="00113719" w:rsidRDefault="00113719">
      <w:pPr>
        <w:pStyle w:val="ConsPlusNormal"/>
        <w:spacing w:before="220"/>
        <w:ind w:firstLine="540"/>
        <w:jc w:val="both"/>
      </w:pPr>
      <w:r>
        <w:t>4 июля 2019 года - 15% от номинальной стоимости Облигации;</w:t>
      </w:r>
    </w:p>
    <w:p w:rsidR="00113719" w:rsidRDefault="00113719">
      <w:pPr>
        <w:pStyle w:val="ConsPlusNormal"/>
        <w:spacing w:before="220"/>
        <w:ind w:firstLine="540"/>
        <w:jc w:val="both"/>
      </w:pPr>
      <w:r>
        <w:t>1 октября 2020 года - 10% от номинальной стоимости Облигации;</w:t>
      </w:r>
    </w:p>
    <w:p w:rsidR="00113719" w:rsidRDefault="00113719">
      <w:pPr>
        <w:pStyle w:val="ConsPlusNormal"/>
        <w:spacing w:before="220"/>
        <w:ind w:firstLine="540"/>
        <w:jc w:val="both"/>
      </w:pPr>
      <w:r>
        <w:t>1 июля 2021 года - оставшиеся 5% от номинальной стоимости Облигации;</w:t>
      </w:r>
    </w:p>
    <w:p w:rsidR="00113719" w:rsidRDefault="00113719">
      <w:pPr>
        <w:pStyle w:val="ConsPlusNormal"/>
        <w:spacing w:before="220"/>
        <w:ind w:firstLine="540"/>
        <w:jc w:val="both"/>
      </w:pPr>
      <w:r>
        <w:t>Дата погашения Облигаций - 1 июля 2021 года.</w:t>
      </w:r>
    </w:p>
    <w:p w:rsidR="00113719" w:rsidRDefault="00113719">
      <w:pPr>
        <w:pStyle w:val="ConsPlusNormal"/>
        <w:spacing w:before="220"/>
        <w:ind w:firstLine="540"/>
        <w:jc w:val="both"/>
      </w:pPr>
      <w:r>
        <w:t>Облигации выпускаются в форме государственных документарных ценных бумаг субъекта Российской Федерации на предъявителя с обязательным централизованным хранением (учетом) с фиксированным купонным доходом и амортизацией долга.</w:t>
      </w:r>
    </w:p>
    <w:p w:rsidR="00113719" w:rsidRDefault="00113719">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 утвержденным приказом министерства управления финансами Самарской области N 01-67/28 от 01.07.2014 (далее - Решение), равны между собой по объему предоставляемых ими прав.</w:t>
      </w:r>
    </w:p>
    <w:p w:rsidR="00113719" w:rsidRDefault="00113719">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в Решении, и право на получение купонного дохода в порядке и даты, установленные настоящим Решением.</w:t>
      </w:r>
    </w:p>
    <w:p w:rsidR="00113719" w:rsidRDefault="00113719">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113719" w:rsidRDefault="00113719">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законодательством Российской Федерации, Генеральными </w:t>
      </w:r>
      <w:hyperlink r:id="rId13" w:history="1">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w:t>
      </w:r>
      <w:hyperlink r:id="rId14" w:history="1">
        <w:r>
          <w:rPr>
            <w:color w:val="0000FF"/>
          </w:rPr>
          <w:t>Условиями</w:t>
        </w:r>
      </w:hyperlink>
      <w:r>
        <w:t xml:space="preserve"> эмиссии и обращения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 утвержденными приказом министерства управления финансами Самарской области от 28.01.2014 N 01-07/4, и Решением.</w:t>
      </w:r>
    </w:p>
    <w:p w:rsidR="00113719" w:rsidRDefault="00113719">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113719" w:rsidRDefault="00113719">
      <w:pPr>
        <w:pStyle w:val="ConsPlusNormal"/>
        <w:spacing w:before="220"/>
        <w:ind w:firstLine="540"/>
        <w:jc w:val="both"/>
      </w:pPr>
      <w:r>
        <w:t>Настоящий сертификат депонируется в Небанковской кредитной организации закрытом акционерном обществе "Национальный расчетный депозитарий" (место нахождения: город Москва, ул. Спартаковская, дом 12, лицензия профессионального участника рынка ценных бумаг на осуществление депозитарной деятельности N 177-12042-000100 от 19 февраля 2009 года), которая осуществляет обязательное централизованное хранение настоящего сертификата.</w:t>
      </w:r>
    </w:p>
    <w:p w:rsidR="00113719" w:rsidRDefault="00113719">
      <w:pPr>
        <w:pStyle w:val="ConsPlusNormal"/>
        <w:jc w:val="both"/>
      </w:pPr>
    </w:p>
    <w:p w:rsidR="00113719" w:rsidRDefault="00113719">
      <w:pPr>
        <w:pStyle w:val="ConsPlusNormal"/>
        <w:jc w:val="both"/>
      </w:pPr>
    </w:p>
    <w:p w:rsidR="00113719" w:rsidRDefault="00113719">
      <w:pPr>
        <w:pStyle w:val="ConsPlusNormal"/>
        <w:pBdr>
          <w:top w:val="single" w:sz="6" w:space="0" w:color="auto"/>
        </w:pBdr>
        <w:spacing w:before="100" w:after="100"/>
        <w:jc w:val="both"/>
        <w:rPr>
          <w:sz w:val="2"/>
          <w:szCs w:val="2"/>
        </w:rPr>
      </w:pPr>
    </w:p>
    <w:p w:rsidR="006E3B75" w:rsidRDefault="006E3B75">
      <w:bookmarkStart w:id="4" w:name="_GoBack"/>
      <w:bookmarkEnd w:id="4"/>
    </w:p>
    <w:sectPr w:rsidR="006E3B75" w:rsidSect="00961D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19"/>
    <w:rsid w:val="00113719"/>
    <w:rsid w:val="003826CA"/>
    <w:rsid w:val="003951EC"/>
    <w:rsid w:val="00504C07"/>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7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7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2F9E0FA5E5353B9E810B77FB1C749E6CD96C562BA4AC167781F1298F0789544872B833FC66489941BB2AEF1F9234DDBC3C4623CF5F89AB102BCL0P2I" TargetMode="External"/><Relationship Id="rId13" Type="http://schemas.openxmlformats.org/officeDocument/2006/relationships/hyperlink" Target="consultantplus://offline/ref=F992F9E0FA5E5353B9E810B77FB1C749E6CD96C562BA4AC167781F1298F0789544872B833FC66489941BB2AEF1F9234DDBC3C4623CF5F89AB102BCL0P2I" TargetMode="External"/><Relationship Id="rId3" Type="http://schemas.openxmlformats.org/officeDocument/2006/relationships/settings" Target="settings.xml"/><Relationship Id="rId7" Type="http://schemas.openxmlformats.org/officeDocument/2006/relationships/hyperlink" Target="consultantplus://offline/ref=F992F9E0FA5E5353B9E810B77FB1C749E6CD96C560B748C165781F1298F0789544872B913F9E688B9105B3ABE4AF7208L8P7I" TargetMode="External"/><Relationship Id="rId12" Type="http://schemas.openxmlformats.org/officeDocument/2006/relationships/hyperlink" Target="consultantplus://offline/ref=F992F9E0FA5E5353B9E810B77FB1C749E6CD96C560B748C165781F1298F0789544872B913F9E688B9105B3ABE4AF7208L8P7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92F9E0FA5E5353B9E80EBA69DD9B41E1C5C9C961B741923C27444FCFF972C203C872C37DC031D8D04EBEADFFB3720D90CCC666L2PBI" TargetMode="External"/><Relationship Id="rId11" Type="http://schemas.openxmlformats.org/officeDocument/2006/relationships/hyperlink" Target="consultantplus://offline/ref=F992F9E0FA5E5353B9E810B77FB1C749E6CD96C563B449C064781F1298F0789544872B833FC66489941BB2AFF1F9234DDBC3C4623CF5F89AB102BCL0P2I"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F992F9E0FA5E5353B9E810B77FB1C749E6CD96C562BA4AC167781F1298F0789544872B833FC66489941BB2AEF1F9234DDBC3C4623CF5F89AB102BCL0P2I" TargetMode="External"/><Relationship Id="rId4" Type="http://schemas.openxmlformats.org/officeDocument/2006/relationships/webSettings" Target="webSettings.xml"/><Relationship Id="rId9" Type="http://schemas.openxmlformats.org/officeDocument/2006/relationships/hyperlink" Target="consultantplus://offline/ref=F992F9E0FA5E5353B9E810B77FB1C749E6CD96C563B449C064781F1298F0789544872B833FC66489941BB2AFF1F9234DDBC3C4623CF5F89AB102BCL0P2I" TargetMode="External"/><Relationship Id="rId14" Type="http://schemas.openxmlformats.org/officeDocument/2006/relationships/hyperlink" Target="consultantplus://offline/ref=F992F9E0FA5E5353B9E810B77FB1C749E6CD96C563B449C064781F1298F0789544872B833FC66489941BB2AFF1F9234DDBC3C4623CF5F89AB102BCL0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5308</Words>
  <Characters>30257</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2019-04-25T08:15:00Z</dcterms:created>
  <dcterms:modified xsi:type="dcterms:W3CDTF">2019-04-25T08:15:00Z</dcterms:modified>
</cp:coreProperties>
</file>