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9" w:rsidRDefault="00326A99">
      <w:pPr>
        <w:pStyle w:val="ConsPlusTitlePage"/>
      </w:pPr>
      <w:r>
        <w:t xml:space="preserve">Документ предоставлен </w:t>
      </w:r>
      <w:hyperlink r:id="rId5" w:history="1">
        <w:r>
          <w:rPr>
            <w:color w:val="0000FF"/>
          </w:rPr>
          <w:t>КонсультантПлюс</w:t>
        </w:r>
      </w:hyperlink>
      <w:r>
        <w:br/>
      </w:r>
    </w:p>
    <w:p w:rsidR="00326A99" w:rsidRDefault="00326A99">
      <w:pPr>
        <w:pStyle w:val="ConsPlusNormal"/>
        <w:jc w:val="both"/>
        <w:outlineLvl w:val="0"/>
      </w:pPr>
    </w:p>
    <w:p w:rsidR="00326A99" w:rsidRDefault="00326A99">
      <w:pPr>
        <w:pStyle w:val="ConsPlusTitle"/>
        <w:jc w:val="center"/>
        <w:outlineLvl w:val="0"/>
      </w:pPr>
      <w:r>
        <w:t>МИНИСТЕРСТВО УПРАВЛЕНИЯ ФИНАНСАМИ</w:t>
      </w:r>
    </w:p>
    <w:p w:rsidR="00326A99" w:rsidRDefault="00326A99">
      <w:pPr>
        <w:pStyle w:val="ConsPlusTitle"/>
        <w:jc w:val="center"/>
      </w:pPr>
      <w:r>
        <w:t>САМАРСКОЙ ОБЛАСТИ</w:t>
      </w:r>
    </w:p>
    <w:p w:rsidR="00326A99" w:rsidRDefault="00326A99">
      <w:pPr>
        <w:pStyle w:val="ConsPlusTitle"/>
        <w:jc w:val="center"/>
      </w:pPr>
    </w:p>
    <w:p w:rsidR="00326A99" w:rsidRDefault="00326A99">
      <w:pPr>
        <w:pStyle w:val="ConsPlusTitle"/>
        <w:jc w:val="center"/>
      </w:pPr>
      <w:r>
        <w:t>ПРИКАЗ</w:t>
      </w:r>
    </w:p>
    <w:p w:rsidR="00326A99" w:rsidRDefault="00326A99">
      <w:pPr>
        <w:pStyle w:val="ConsPlusTitle"/>
        <w:jc w:val="center"/>
      </w:pPr>
      <w:r>
        <w:t>от 31 марта 2015 г. N 01-07/16</w:t>
      </w:r>
    </w:p>
    <w:p w:rsidR="00326A99" w:rsidRDefault="00326A99">
      <w:pPr>
        <w:pStyle w:val="ConsPlusTitle"/>
        <w:jc w:val="center"/>
      </w:pPr>
    </w:p>
    <w:p w:rsidR="00326A99" w:rsidRDefault="00326A99">
      <w:pPr>
        <w:pStyle w:val="ConsPlusTitle"/>
        <w:jc w:val="center"/>
      </w:pPr>
      <w:r>
        <w:t>ОБ УТВЕРЖДЕНИИ УСЛОВИЙ ЭМИССИИ И ОБРАЩЕНИЯ ГОСУДАРСТВЕННЫХ</w:t>
      </w:r>
    </w:p>
    <w:p w:rsidR="00326A99" w:rsidRDefault="00326A99">
      <w:pPr>
        <w:pStyle w:val="ConsPlusTitle"/>
        <w:jc w:val="center"/>
      </w:pPr>
      <w:r>
        <w:t>ОБЛИГАЦИЙ САМАРСКОЙ ОБЛАСТИ 2015 ГОДА В ФОРМЕ ДОКУМЕНТАРНЫХ</w:t>
      </w:r>
    </w:p>
    <w:p w:rsidR="00326A99" w:rsidRDefault="00326A99">
      <w:pPr>
        <w:pStyle w:val="ConsPlusTitle"/>
        <w:jc w:val="center"/>
      </w:pPr>
      <w:r>
        <w:t>ЦЕННЫХ БУМАГ НА ПРЕДЪЯВИТЕЛЯ С ФИКСИРОВАННЫМ КУПОННЫМ</w:t>
      </w:r>
    </w:p>
    <w:p w:rsidR="00326A99" w:rsidRDefault="00326A99">
      <w:pPr>
        <w:pStyle w:val="ConsPlusTitle"/>
        <w:jc w:val="center"/>
      </w:pPr>
      <w:r>
        <w:t>ДОХОДОМ И АМОРТИЗАЦИЕЙ ДОЛГА</w:t>
      </w:r>
    </w:p>
    <w:p w:rsidR="00326A99" w:rsidRDefault="00326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A99">
        <w:trPr>
          <w:jc w:val="center"/>
        </w:trPr>
        <w:tc>
          <w:tcPr>
            <w:tcW w:w="9294" w:type="dxa"/>
            <w:tcBorders>
              <w:top w:val="nil"/>
              <w:left w:val="single" w:sz="24" w:space="0" w:color="CED3F1"/>
              <w:bottom w:val="nil"/>
              <w:right w:val="single" w:sz="24" w:space="0" w:color="F4F3F8"/>
            </w:tcBorders>
            <w:shd w:val="clear" w:color="auto" w:fill="F4F3F8"/>
          </w:tcPr>
          <w:p w:rsidR="00326A99" w:rsidRDefault="00326A99">
            <w:pPr>
              <w:pStyle w:val="ConsPlusNormal"/>
              <w:jc w:val="center"/>
            </w:pPr>
            <w:r>
              <w:rPr>
                <w:color w:val="392C69"/>
              </w:rPr>
              <w:t>Список изменяющих документов</w:t>
            </w:r>
          </w:p>
          <w:p w:rsidR="00326A99" w:rsidRDefault="00326A99">
            <w:pPr>
              <w:pStyle w:val="ConsPlusNormal"/>
              <w:jc w:val="center"/>
            </w:pPr>
            <w:r>
              <w:rPr>
                <w:color w:val="392C69"/>
              </w:rPr>
              <w:t xml:space="preserve">(в ред. </w:t>
            </w:r>
            <w:hyperlink r:id="rId6" w:history="1">
              <w:r>
                <w:rPr>
                  <w:color w:val="0000FF"/>
                </w:rPr>
                <w:t>Приказа</w:t>
              </w:r>
            </w:hyperlink>
            <w:r>
              <w:rPr>
                <w:color w:val="392C69"/>
              </w:rPr>
              <w:t xml:space="preserve"> министерства управления финансами Самарской</w:t>
            </w:r>
          </w:p>
          <w:p w:rsidR="00326A99" w:rsidRDefault="00326A99">
            <w:pPr>
              <w:pStyle w:val="ConsPlusNormal"/>
              <w:jc w:val="center"/>
            </w:pPr>
            <w:r>
              <w:rPr>
                <w:color w:val="392C69"/>
              </w:rPr>
              <w:t>области от 15.05.2015 N 01-07/25)</w:t>
            </w:r>
          </w:p>
        </w:tc>
      </w:tr>
    </w:tbl>
    <w:p w:rsidR="00326A99" w:rsidRDefault="00326A99">
      <w:pPr>
        <w:pStyle w:val="ConsPlusNormal"/>
        <w:jc w:val="both"/>
      </w:pPr>
    </w:p>
    <w:p w:rsidR="00326A99" w:rsidRDefault="00326A99">
      <w:pPr>
        <w:pStyle w:val="ConsPlusNormal"/>
        <w:ind w:firstLine="540"/>
        <w:jc w:val="both"/>
      </w:pPr>
      <w:r>
        <w:t xml:space="preserve">В соответствии с Федеральным </w:t>
      </w:r>
      <w:hyperlink r:id="rId7"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8" w:history="1">
        <w:r>
          <w:rPr>
            <w:color w:val="0000FF"/>
          </w:rPr>
          <w:t>Законом</w:t>
        </w:r>
      </w:hyperlink>
      <w:r>
        <w:t xml:space="preserve"> Самарской области от 11.12.2014 N 125-ГД "Об областном бюджете на 2015 год и на плановый период 2016 и 2017 годов", </w:t>
      </w:r>
      <w:hyperlink r:id="rId9" w:history="1">
        <w:r>
          <w:rPr>
            <w:color w:val="0000FF"/>
          </w:rPr>
          <w:t>постановлением</w:t>
        </w:r>
      </w:hyperlink>
      <w:r>
        <w:t xml:space="preserve"> Правительства Самарской области от 30.12.2014 N 862 "Об установлении предельных объемов выпуска государственных ценных бумаг Самарской области на 2015 год и на плановый период 2016 и 2017 годов" и </w:t>
      </w:r>
      <w:hyperlink r:id="rId10"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326A99" w:rsidRDefault="00326A99">
      <w:pPr>
        <w:pStyle w:val="ConsPlusNormal"/>
        <w:spacing w:before="220"/>
        <w:ind w:firstLine="540"/>
        <w:jc w:val="both"/>
      </w:pPr>
      <w:r>
        <w:t xml:space="preserve">1. Утвердить прилагаемые </w:t>
      </w:r>
      <w:hyperlink w:anchor="P33" w:history="1">
        <w:r>
          <w:rPr>
            <w:color w:val="0000FF"/>
          </w:rPr>
          <w:t>условия</w:t>
        </w:r>
      </w:hyperlink>
      <w:r>
        <w:t xml:space="preserve"> эмиссии и обращения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w:t>
      </w:r>
    </w:p>
    <w:p w:rsidR="00326A99" w:rsidRDefault="00326A99">
      <w:pPr>
        <w:pStyle w:val="ConsPlusNormal"/>
        <w:spacing w:before="220"/>
        <w:ind w:firstLine="540"/>
        <w:jc w:val="both"/>
      </w:pPr>
      <w:r>
        <w:t>2. Опубликовать настоящий Приказ в средствах массовой информации.</w:t>
      </w:r>
    </w:p>
    <w:p w:rsidR="00326A99" w:rsidRDefault="00326A99">
      <w:pPr>
        <w:pStyle w:val="ConsPlusNormal"/>
        <w:spacing w:before="220"/>
        <w:ind w:firstLine="540"/>
        <w:jc w:val="both"/>
      </w:pPr>
      <w:r>
        <w:t>3. Настоящий Приказ вступает в силу со дня его официального опубликования.</w:t>
      </w:r>
    </w:p>
    <w:p w:rsidR="00326A99" w:rsidRDefault="00326A99">
      <w:pPr>
        <w:pStyle w:val="ConsPlusNormal"/>
        <w:jc w:val="both"/>
      </w:pPr>
    </w:p>
    <w:p w:rsidR="00326A99" w:rsidRDefault="00326A99">
      <w:pPr>
        <w:pStyle w:val="ConsPlusNormal"/>
        <w:jc w:val="right"/>
      </w:pPr>
      <w:r>
        <w:t>Министр</w:t>
      </w:r>
    </w:p>
    <w:p w:rsidR="00326A99" w:rsidRDefault="00326A99">
      <w:pPr>
        <w:pStyle w:val="ConsPlusNormal"/>
        <w:jc w:val="right"/>
      </w:pPr>
      <w:r>
        <w:t>С.С.КАНДЕЕВ</w:t>
      </w:r>
    </w:p>
    <w:p w:rsidR="00326A99" w:rsidRDefault="00326A99">
      <w:pPr>
        <w:pStyle w:val="ConsPlusNormal"/>
        <w:jc w:val="both"/>
      </w:pPr>
    </w:p>
    <w:p w:rsidR="00326A99" w:rsidRDefault="00326A99">
      <w:pPr>
        <w:pStyle w:val="ConsPlusNormal"/>
        <w:jc w:val="both"/>
      </w:pPr>
    </w:p>
    <w:p w:rsidR="00326A99" w:rsidRDefault="00326A99">
      <w:pPr>
        <w:pStyle w:val="ConsPlusNormal"/>
        <w:jc w:val="both"/>
      </w:pPr>
    </w:p>
    <w:p w:rsidR="00326A99" w:rsidRDefault="00326A99">
      <w:pPr>
        <w:pStyle w:val="ConsPlusNormal"/>
        <w:jc w:val="both"/>
      </w:pPr>
    </w:p>
    <w:p w:rsidR="00326A99" w:rsidRDefault="00326A99">
      <w:pPr>
        <w:pStyle w:val="ConsPlusNormal"/>
        <w:jc w:val="both"/>
      </w:pPr>
    </w:p>
    <w:p w:rsidR="00326A99" w:rsidRDefault="00326A99">
      <w:pPr>
        <w:pStyle w:val="ConsPlusNormal"/>
        <w:jc w:val="right"/>
        <w:outlineLvl w:val="0"/>
      </w:pPr>
      <w:r>
        <w:t>Утверждены</w:t>
      </w:r>
    </w:p>
    <w:p w:rsidR="00326A99" w:rsidRDefault="00326A99">
      <w:pPr>
        <w:pStyle w:val="ConsPlusNormal"/>
        <w:jc w:val="right"/>
      </w:pPr>
      <w:r>
        <w:t>Приказом</w:t>
      </w:r>
    </w:p>
    <w:p w:rsidR="00326A99" w:rsidRDefault="00326A99">
      <w:pPr>
        <w:pStyle w:val="ConsPlusNormal"/>
        <w:jc w:val="right"/>
      </w:pPr>
      <w:r>
        <w:t>министерства управления</w:t>
      </w:r>
    </w:p>
    <w:p w:rsidR="00326A99" w:rsidRDefault="00326A99">
      <w:pPr>
        <w:pStyle w:val="ConsPlusNormal"/>
        <w:jc w:val="right"/>
      </w:pPr>
      <w:r>
        <w:t>финансами Самарской области</w:t>
      </w:r>
    </w:p>
    <w:p w:rsidR="00326A99" w:rsidRDefault="00326A99">
      <w:pPr>
        <w:pStyle w:val="ConsPlusNormal"/>
        <w:jc w:val="right"/>
      </w:pPr>
      <w:r>
        <w:t>от 31 марта 2015 г. N 01-07/16</w:t>
      </w:r>
    </w:p>
    <w:p w:rsidR="00326A99" w:rsidRDefault="00326A99">
      <w:pPr>
        <w:pStyle w:val="ConsPlusNormal"/>
        <w:jc w:val="both"/>
      </w:pPr>
    </w:p>
    <w:p w:rsidR="00326A99" w:rsidRDefault="00326A99">
      <w:pPr>
        <w:pStyle w:val="ConsPlusTitle"/>
        <w:jc w:val="center"/>
      </w:pPr>
      <w:bookmarkStart w:id="0" w:name="P33"/>
      <w:bookmarkEnd w:id="0"/>
      <w:r>
        <w:t>УСЛОВИЯ</w:t>
      </w:r>
    </w:p>
    <w:p w:rsidR="00326A99" w:rsidRDefault="00326A99">
      <w:pPr>
        <w:pStyle w:val="ConsPlusTitle"/>
        <w:jc w:val="center"/>
      </w:pPr>
      <w:r>
        <w:t>ЭМИССИИ И ОБРАЩЕНИЯ ГОСУДАРСТВЕННЫХ ОБЛИГАЦИЙ</w:t>
      </w:r>
    </w:p>
    <w:p w:rsidR="00326A99" w:rsidRDefault="00326A99">
      <w:pPr>
        <w:pStyle w:val="ConsPlusTitle"/>
        <w:jc w:val="center"/>
      </w:pPr>
      <w:r>
        <w:t>САМАРСКОЙ ОБЛАСТИ 2015 ГОДА В ФОРМЕ ДОКУМЕНТАРНЫХ</w:t>
      </w:r>
    </w:p>
    <w:p w:rsidR="00326A99" w:rsidRDefault="00326A99">
      <w:pPr>
        <w:pStyle w:val="ConsPlusTitle"/>
        <w:jc w:val="center"/>
      </w:pPr>
      <w:r>
        <w:t>ЦЕННЫХ БУМАГ НА ПРЕДЪЯВИТЕЛЯ С ФИКСИРОВАННЫМ</w:t>
      </w:r>
    </w:p>
    <w:p w:rsidR="00326A99" w:rsidRDefault="00326A99">
      <w:pPr>
        <w:pStyle w:val="ConsPlusTitle"/>
        <w:jc w:val="center"/>
      </w:pPr>
      <w:r>
        <w:t>КУПОННЫМ ДОХОДОМ И АМОРТИЗАЦИЕЙ ДОЛГА</w:t>
      </w:r>
    </w:p>
    <w:p w:rsidR="00326A99" w:rsidRDefault="00326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A99">
        <w:trPr>
          <w:jc w:val="center"/>
        </w:trPr>
        <w:tc>
          <w:tcPr>
            <w:tcW w:w="9294" w:type="dxa"/>
            <w:tcBorders>
              <w:top w:val="nil"/>
              <w:left w:val="single" w:sz="24" w:space="0" w:color="CED3F1"/>
              <w:bottom w:val="nil"/>
              <w:right w:val="single" w:sz="24" w:space="0" w:color="F4F3F8"/>
            </w:tcBorders>
            <w:shd w:val="clear" w:color="auto" w:fill="F4F3F8"/>
          </w:tcPr>
          <w:p w:rsidR="00326A99" w:rsidRDefault="00326A99">
            <w:pPr>
              <w:pStyle w:val="ConsPlusNormal"/>
              <w:jc w:val="center"/>
            </w:pPr>
            <w:r>
              <w:rPr>
                <w:color w:val="392C69"/>
              </w:rPr>
              <w:lastRenderedPageBreak/>
              <w:t>Список изменяющих документов</w:t>
            </w:r>
          </w:p>
          <w:p w:rsidR="00326A99" w:rsidRDefault="00326A99">
            <w:pPr>
              <w:pStyle w:val="ConsPlusNormal"/>
              <w:jc w:val="center"/>
            </w:pPr>
            <w:r>
              <w:rPr>
                <w:color w:val="392C69"/>
              </w:rPr>
              <w:t xml:space="preserve">(в ред. </w:t>
            </w:r>
            <w:hyperlink r:id="rId11" w:history="1">
              <w:r>
                <w:rPr>
                  <w:color w:val="0000FF"/>
                </w:rPr>
                <w:t>Приказа</w:t>
              </w:r>
            </w:hyperlink>
            <w:r>
              <w:rPr>
                <w:color w:val="392C69"/>
              </w:rPr>
              <w:t xml:space="preserve"> министерства управления финансами Самарской</w:t>
            </w:r>
          </w:p>
          <w:p w:rsidR="00326A99" w:rsidRDefault="00326A99">
            <w:pPr>
              <w:pStyle w:val="ConsPlusNormal"/>
              <w:jc w:val="center"/>
            </w:pPr>
            <w:r>
              <w:rPr>
                <w:color w:val="392C69"/>
              </w:rPr>
              <w:t>области от 15.05.2015 N 01-07/25)</w:t>
            </w:r>
          </w:p>
        </w:tc>
      </w:tr>
    </w:tbl>
    <w:p w:rsidR="00326A99" w:rsidRDefault="00326A99">
      <w:pPr>
        <w:pStyle w:val="ConsPlusNormal"/>
        <w:jc w:val="both"/>
      </w:pPr>
    </w:p>
    <w:p w:rsidR="00326A99" w:rsidRDefault="00326A99">
      <w:pPr>
        <w:pStyle w:val="ConsPlusNormal"/>
        <w:jc w:val="center"/>
        <w:outlineLvl w:val="1"/>
      </w:pPr>
      <w:r>
        <w:t>1. Общие положения</w:t>
      </w:r>
    </w:p>
    <w:p w:rsidR="00326A99" w:rsidRDefault="00326A99">
      <w:pPr>
        <w:pStyle w:val="ConsPlusNormal"/>
        <w:jc w:val="both"/>
      </w:pPr>
    </w:p>
    <w:p w:rsidR="00326A99" w:rsidRDefault="00326A99">
      <w:pPr>
        <w:pStyle w:val="ConsPlusNormal"/>
        <w:ind w:firstLine="540"/>
        <w:jc w:val="both"/>
      </w:pPr>
      <w:r>
        <w:t xml:space="preserve">1.1. Настоящие Условия эмиссии и обращения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Условия) разработаны в соответствии с законодательством Российской Федерации, </w:t>
      </w:r>
      <w:hyperlink r:id="rId12" w:history="1">
        <w:r>
          <w:rPr>
            <w:color w:val="0000FF"/>
          </w:rPr>
          <w:t>Генеральными 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выкупа и погашения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Облигации).</w:t>
      </w:r>
    </w:p>
    <w:p w:rsidR="00326A99" w:rsidRDefault="00326A99">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326A99" w:rsidRDefault="00326A99">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326A99" w:rsidRDefault="00326A99">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326A99" w:rsidRDefault="00326A99">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 (далее - Решение об эмиссии).</w:t>
      </w:r>
    </w:p>
    <w:p w:rsidR="00326A99" w:rsidRDefault="00326A99">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326A99" w:rsidRDefault="00326A99">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326A99" w:rsidRDefault="00326A99">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326A99" w:rsidRDefault="00326A99">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326A99" w:rsidRDefault="00326A99">
      <w:pPr>
        <w:pStyle w:val="ConsPlusNormal"/>
        <w:spacing w:before="220"/>
        <w:ind w:firstLine="540"/>
        <w:jc w:val="both"/>
      </w:pPr>
      <w:r>
        <w:t xml:space="preserve">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w:t>
      </w:r>
      <w:r>
        <w:lastRenderedPageBreak/>
        <w:t>эмиссии, и право на получение купонного дохода в порядке и даты, установленные в Решении об эмиссии.</w:t>
      </w:r>
    </w:p>
    <w:p w:rsidR="00326A99" w:rsidRDefault="00326A9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326A99" w:rsidRDefault="00326A99">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326A99" w:rsidRDefault="00326A99">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326A99" w:rsidRDefault="00326A99">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326A99" w:rsidRDefault="00326A99">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326A99" w:rsidRDefault="00326A99">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326A99" w:rsidRDefault="00326A99">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326A99" w:rsidRDefault="00326A99">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(учет)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326A99" w:rsidRDefault="00326A99">
      <w:pPr>
        <w:pStyle w:val="ConsPlusNormal"/>
        <w:spacing w:before="220"/>
        <w:ind w:firstLine="540"/>
        <w:jc w:val="both"/>
      </w:pPr>
      <w:r>
        <w:t>Глобальный сертификат на руки владельцам Облигаций не выдается.</w:t>
      </w:r>
    </w:p>
    <w:p w:rsidR="00326A99" w:rsidRDefault="00326A99">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326A99" w:rsidRDefault="00326A99">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326A99" w:rsidRDefault="00326A99">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326A99" w:rsidRDefault="00326A99">
      <w:pPr>
        <w:pStyle w:val="ConsPlusNormal"/>
        <w:jc w:val="both"/>
      </w:pPr>
    </w:p>
    <w:p w:rsidR="00326A99" w:rsidRDefault="00326A99">
      <w:pPr>
        <w:pStyle w:val="ConsPlusNormal"/>
        <w:jc w:val="center"/>
        <w:outlineLvl w:val="1"/>
      </w:pPr>
      <w:r>
        <w:t>2. Порядок размещения и обращения Облигаций</w:t>
      </w:r>
    </w:p>
    <w:p w:rsidR="00326A99" w:rsidRDefault="00326A99">
      <w:pPr>
        <w:pStyle w:val="ConsPlusNormal"/>
        <w:jc w:val="both"/>
      </w:pPr>
    </w:p>
    <w:p w:rsidR="00326A99" w:rsidRDefault="00326A99">
      <w:pPr>
        <w:pStyle w:val="ConsPlusNormal"/>
        <w:ind w:firstLine="540"/>
        <w:jc w:val="both"/>
      </w:pPr>
      <w:r>
        <w:t>2.1. Дата начала размещения и дата окончания размещения Облигаций устанавливаются в Решении об эмиссии.</w:t>
      </w:r>
    </w:p>
    <w:p w:rsidR="00326A99" w:rsidRDefault="00326A99">
      <w:pPr>
        <w:pStyle w:val="ConsPlusNormal"/>
        <w:spacing w:before="220"/>
        <w:ind w:firstLine="540"/>
        <w:jc w:val="both"/>
      </w:pPr>
      <w:r>
        <w:lastRenderedPageBreak/>
        <w:t>Дата окончания размещения Облигаций - день продажи последней Облигации первым владельцам.</w:t>
      </w:r>
    </w:p>
    <w:p w:rsidR="00326A99" w:rsidRDefault="00326A99">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326A99" w:rsidRDefault="00326A99">
      <w:pPr>
        <w:pStyle w:val="ConsPlusNormal"/>
        <w:jc w:val="both"/>
      </w:pPr>
      <w:r>
        <w:t xml:space="preserve">(в ред. </w:t>
      </w:r>
      <w:hyperlink r:id="rId13" w:history="1">
        <w:r>
          <w:rPr>
            <w:color w:val="0000FF"/>
          </w:rPr>
          <w:t>Приказа</w:t>
        </w:r>
      </w:hyperlink>
      <w:r>
        <w:t xml:space="preserve"> министерства управления финансами Самарской области от 15.05.2015 N 01-07/25)</w:t>
      </w:r>
    </w:p>
    <w:p w:rsidR="00326A99" w:rsidRDefault="00326A99">
      <w:pPr>
        <w:pStyle w:val="ConsPlusNormal"/>
        <w:spacing w:before="220"/>
        <w:ind w:firstLine="540"/>
        <w:jc w:val="both"/>
      </w:pPr>
      <w:r>
        <w:t>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326A99" w:rsidRDefault="00326A99">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326A99" w:rsidRDefault="00326A99">
      <w:pPr>
        <w:pStyle w:val="ConsPlusNormal"/>
        <w:spacing w:before="220"/>
        <w:ind w:firstLine="540"/>
        <w:jc w:val="both"/>
      </w:pPr>
      <w:r>
        <w:t>Размещение Облигаций может осуществляться в форме:</w:t>
      </w:r>
    </w:p>
    <w:p w:rsidR="00326A99" w:rsidRDefault="00326A99">
      <w:pPr>
        <w:pStyle w:val="ConsPlusNormal"/>
        <w:spacing w:before="220"/>
        <w:ind w:firstLine="540"/>
        <w:jc w:val="both"/>
      </w:pPr>
      <w:r>
        <w:t>- конкурса по определению ставки первого купона;</w:t>
      </w:r>
    </w:p>
    <w:p w:rsidR="00326A99" w:rsidRDefault="00326A99">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6A99" w:rsidRDefault="00326A99">
      <w:pPr>
        <w:pStyle w:val="ConsPlusNormal"/>
        <w:spacing w:before="220"/>
        <w:ind w:firstLine="540"/>
        <w:jc w:val="both"/>
      </w:pPr>
      <w:r>
        <w:t>2.4. Размещение Облигаций в форме проведения конкурса по определению ставки первого купона.</w:t>
      </w:r>
    </w:p>
    <w:p w:rsidR="00326A99" w:rsidRDefault="00326A99">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326A99" w:rsidRDefault="00326A99">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326A99" w:rsidRDefault="00326A99">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326A99" w:rsidRDefault="00326A99">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326A99" w:rsidRDefault="00326A99">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326A99" w:rsidRDefault="00326A99">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326A99" w:rsidRDefault="00326A99">
      <w:pPr>
        <w:pStyle w:val="ConsPlusNormal"/>
        <w:jc w:val="both"/>
      </w:pPr>
      <w:r>
        <w:t xml:space="preserve">(в ред. </w:t>
      </w:r>
      <w:hyperlink r:id="rId14" w:history="1">
        <w:r>
          <w:rPr>
            <w:color w:val="0000FF"/>
          </w:rPr>
          <w:t>Приказа</w:t>
        </w:r>
      </w:hyperlink>
      <w:r>
        <w:t xml:space="preserve"> министерства управления финансами Самарской области от 15.05.2015 N 01-07/25)</w:t>
      </w:r>
    </w:p>
    <w:p w:rsidR="00326A99" w:rsidRDefault="00326A99">
      <w:pPr>
        <w:pStyle w:val="ConsPlusNormal"/>
        <w:spacing w:before="220"/>
        <w:ind w:firstLine="540"/>
        <w:jc w:val="both"/>
      </w:pPr>
      <w:r>
        <w:lastRenderedPageBreak/>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326A99" w:rsidRDefault="00326A99">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326A99" w:rsidRDefault="00326A99">
      <w:pPr>
        <w:pStyle w:val="ConsPlusNormal"/>
        <w:spacing w:before="220"/>
        <w:ind w:firstLine="540"/>
        <w:jc w:val="both"/>
      </w:pPr>
      <w:r>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326A99" w:rsidRDefault="00326A99">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41" w:history="1">
        <w:r>
          <w:rPr>
            <w:color w:val="0000FF"/>
          </w:rPr>
          <w:t>пунктом 3.1</w:t>
        </w:r>
      </w:hyperlink>
      <w:r>
        <w:t xml:space="preserve"> настоящих Условий.</w:t>
      </w:r>
    </w:p>
    <w:p w:rsidR="00326A99" w:rsidRDefault="00326A99">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6A99" w:rsidRDefault="00326A99">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6A99" w:rsidRDefault="00326A99">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сайтах Эмитента и Уполномоченного агента Эмитента не позднее даты начала размещения Облигаций.</w:t>
      </w:r>
    </w:p>
    <w:p w:rsidR="00326A99" w:rsidRDefault="00326A99">
      <w:pPr>
        <w:pStyle w:val="ConsPlusNormal"/>
        <w:jc w:val="both"/>
      </w:pPr>
      <w:r>
        <w:t xml:space="preserve">(в ред. </w:t>
      </w:r>
      <w:hyperlink r:id="rId15" w:history="1">
        <w:r>
          <w:rPr>
            <w:color w:val="0000FF"/>
          </w:rPr>
          <w:t>Приказа</w:t>
        </w:r>
      </w:hyperlink>
      <w:r>
        <w:t xml:space="preserve"> министерства управления финансами Самарской области от 15.05.2015 N 01-07/25)</w:t>
      </w:r>
    </w:p>
    <w:p w:rsidR="00326A99" w:rsidRDefault="00326A99">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326A99" w:rsidRDefault="00326A99">
      <w:pPr>
        <w:pStyle w:val="ConsPlusNormal"/>
        <w:spacing w:before="220"/>
        <w:ind w:firstLine="540"/>
        <w:jc w:val="both"/>
      </w:pPr>
      <w:r>
        <w:lastRenderedPageBreak/>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326A99" w:rsidRDefault="00326A99">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326A99" w:rsidRDefault="00326A99">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326A99" w:rsidRDefault="00326A99">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326A99" w:rsidRDefault="00326A99">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326A99" w:rsidRDefault="00326A99">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326A99" w:rsidRDefault="00326A99">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326A99" w:rsidRDefault="00326A99">
      <w:pPr>
        <w:pStyle w:val="ConsPlusNormal"/>
        <w:spacing w:before="220"/>
        <w:ind w:firstLine="540"/>
        <w:jc w:val="both"/>
      </w:pPr>
      <w:r>
        <w:t>- пропорциональное распределение Облигаций между приобретателями;</w:t>
      </w:r>
    </w:p>
    <w:p w:rsidR="00326A99" w:rsidRDefault="00326A99">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326A99" w:rsidRDefault="00326A99">
      <w:pPr>
        <w:pStyle w:val="ConsPlusNormal"/>
        <w:spacing w:before="220"/>
        <w:ind w:firstLine="540"/>
        <w:jc w:val="both"/>
      </w:pPr>
      <w:r>
        <w:t>- диверсификация разных категорий инвесторов.</w:t>
      </w:r>
    </w:p>
    <w:p w:rsidR="00326A99" w:rsidRDefault="00326A99">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326A99" w:rsidRDefault="00326A99">
      <w:pPr>
        <w:pStyle w:val="ConsPlusNormal"/>
        <w:spacing w:before="220"/>
        <w:ind w:firstLine="540"/>
        <w:jc w:val="both"/>
      </w:pPr>
      <w:r>
        <w:t>Эмитент и Уполномоченный агент Эмитента не позднее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своих сайтах в сети Интернет.</w:t>
      </w:r>
    </w:p>
    <w:p w:rsidR="00326A99" w:rsidRDefault="00326A99">
      <w:pPr>
        <w:pStyle w:val="ConsPlusNormal"/>
        <w:jc w:val="both"/>
      </w:pPr>
      <w:r>
        <w:t xml:space="preserve">(в ред. </w:t>
      </w:r>
      <w:hyperlink r:id="rId16" w:history="1">
        <w:r>
          <w:rPr>
            <w:color w:val="0000FF"/>
          </w:rPr>
          <w:t>Приказа</w:t>
        </w:r>
      </w:hyperlink>
      <w:r>
        <w:t xml:space="preserve"> министерства управления финансами Самарской области от 15.05.2015 N 01-07/25)</w:t>
      </w:r>
    </w:p>
    <w:p w:rsidR="00326A99" w:rsidRDefault="00326A99">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326A99" w:rsidRDefault="00326A99">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по согласованию с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326A99" w:rsidRDefault="00326A99">
      <w:pPr>
        <w:pStyle w:val="ConsPlusNormal"/>
        <w:spacing w:before="220"/>
        <w:ind w:firstLine="540"/>
        <w:jc w:val="both"/>
      </w:pPr>
      <w:r>
        <w:lastRenderedPageBreak/>
        <w:t>Адресные заявки на покупку Облигаций направляются участниками торгов в адрес Уполномоченного агента Эмитента.</w:t>
      </w:r>
    </w:p>
    <w:p w:rsidR="00326A99" w:rsidRDefault="00326A99">
      <w:pPr>
        <w:pStyle w:val="ConsPlusNormal"/>
        <w:spacing w:before="220"/>
        <w:ind w:firstLine="540"/>
        <w:jc w:val="both"/>
      </w:pPr>
      <w:r>
        <w:t>Адресная заявка на покупку Облигаций должна содержать информацию о:</w:t>
      </w:r>
    </w:p>
    <w:p w:rsidR="00326A99" w:rsidRDefault="00326A99">
      <w:pPr>
        <w:pStyle w:val="ConsPlusNormal"/>
        <w:spacing w:before="220"/>
        <w:ind w:firstLine="540"/>
        <w:jc w:val="both"/>
      </w:pPr>
      <w:r>
        <w:t>- цене покупки (100 процентов от номинала Облигации);</w:t>
      </w:r>
    </w:p>
    <w:p w:rsidR="00326A99" w:rsidRDefault="00326A99">
      <w:pPr>
        <w:pStyle w:val="ConsPlusNormal"/>
        <w:spacing w:before="220"/>
        <w:ind w:firstLine="540"/>
        <w:jc w:val="both"/>
      </w:pPr>
      <w:r>
        <w:t>- количестве Облигаций;</w:t>
      </w:r>
    </w:p>
    <w:p w:rsidR="00326A99" w:rsidRDefault="00326A99">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326A99" w:rsidRDefault="00326A99">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326A99" w:rsidRDefault="00326A99">
      <w:pPr>
        <w:pStyle w:val="ConsPlusNormal"/>
        <w:spacing w:before="220"/>
        <w:ind w:firstLine="540"/>
        <w:jc w:val="both"/>
      </w:pPr>
      <w:r>
        <w:t>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326A99" w:rsidRDefault="00326A99">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326A99" w:rsidRDefault="00326A99">
      <w:pPr>
        <w:pStyle w:val="ConsPlusNormal"/>
        <w:spacing w:before="220"/>
        <w:ind w:firstLine="540"/>
        <w:jc w:val="both"/>
      </w:pPr>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326A99" w:rsidRDefault="00326A99">
      <w:pPr>
        <w:pStyle w:val="ConsPlusNormal"/>
        <w:spacing w:before="220"/>
        <w:ind w:firstLine="540"/>
        <w:jc w:val="both"/>
      </w:pPr>
      <w:r>
        <w:t>При анализе адресных заявок на покупку Облигаций Эмитент руководствуется единовременным соблюдением следующих критериев:</w:t>
      </w:r>
    </w:p>
    <w:p w:rsidR="00326A99" w:rsidRDefault="00326A99">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326A99" w:rsidRDefault="00326A99">
      <w:pPr>
        <w:pStyle w:val="ConsPlusNormal"/>
        <w:spacing w:before="220"/>
        <w:ind w:firstLine="540"/>
        <w:jc w:val="both"/>
      </w:pPr>
      <w:r>
        <w:t>- недопущение возникновения дискриминационных условий в процессе принятия решения об удовлетворении адресных заявок на покупку Облигаций;</w:t>
      </w:r>
    </w:p>
    <w:p w:rsidR="00326A99" w:rsidRDefault="00326A99">
      <w:pPr>
        <w:pStyle w:val="ConsPlusNormal"/>
        <w:spacing w:before="220"/>
        <w:ind w:firstLine="540"/>
        <w:jc w:val="both"/>
      </w:pPr>
      <w:r>
        <w:t>- недопущение предоставления государственных преференций в процессе принятия решения об удовлетворении адресных заявок на покупку Облигаций.</w:t>
      </w:r>
    </w:p>
    <w:p w:rsidR="00326A99" w:rsidRDefault="00326A99">
      <w:pPr>
        <w:pStyle w:val="ConsPlusNormal"/>
        <w:spacing w:before="220"/>
        <w:ind w:firstLine="540"/>
        <w:jc w:val="both"/>
      </w:pPr>
      <w: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326A99" w:rsidRDefault="00326A99">
      <w:pPr>
        <w:pStyle w:val="ConsPlusNormal"/>
        <w:spacing w:before="220"/>
        <w:ind w:firstLine="540"/>
        <w:jc w:val="both"/>
      </w:pPr>
      <w:r>
        <w:t>- пропорциональное распределение Облигаций между приобретателями;</w:t>
      </w:r>
    </w:p>
    <w:p w:rsidR="00326A99" w:rsidRDefault="00326A99">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326A99" w:rsidRDefault="00326A99">
      <w:pPr>
        <w:pStyle w:val="ConsPlusNormal"/>
        <w:spacing w:before="220"/>
        <w:ind w:firstLine="540"/>
        <w:jc w:val="both"/>
      </w:pPr>
      <w:r>
        <w:lastRenderedPageBreak/>
        <w:t>- диверсификация разных категорий инвесторов.</w:t>
      </w:r>
    </w:p>
    <w:p w:rsidR="00326A99" w:rsidRDefault="00326A99">
      <w:pPr>
        <w:pStyle w:val="ConsPlusNormal"/>
        <w:spacing w:before="220"/>
        <w:ind w:firstLine="540"/>
        <w:jc w:val="both"/>
      </w:pPr>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по согласованию с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326A99" w:rsidRDefault="00326A99">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41" w:history="1">
        <w:r>
          <w:rPr>
            <w:color w:val="0000FF"/>
          </w:rPr>
          <w:t>пунктом 3.1</w:t>
        </w:r>
      </w:hyperlink>
      <w:r>
        <w:t xml:space="preserve"> настоящих Условий.</w:t>
      </w:r>
    </w:p>
    <w:p w:rsidR="00326A99" w:rsidRDefault="00326A99">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326A99" w:rsidRDefault="00326A99">
      <w:pPr>
        <w:pStyle w:val="ConsPlusNormal"/>
        <w:jc w:val="both"/>
      </w:pPr>
      <w:r>
        <w:t xml:space="preserve">(п. 2.6 в ред. </w:t>
      </w:r>
      <w:hyperlink r:id="rId17" w:history="1">
        <w:r>
          <w:rPr>
            <w:color w:val="0000FF"/>
          </w:rPr>
          <w:t>Приказа</w:t>
        </w:r>
      </w:hyperlink>
      <w:r>
        <w:t xml:space="preserve"> министерства управления финансами Самарской области от 15.05.2015 N 01-07/25)</w:t>
      </w:r>
    </w:p>
    <w:p w:rsidR="00326A99" w:rsidRDefault="00326A99">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326A99" w:rsidRDefault="00326A99">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326A99" w:rsidRDefault="00326A99">
      <w:pPr>
        <w:pStyle w:val="ConsPlusNormal"/>
        <w:spacing w:before="220"/>
        <w:ind w:firstLine="540"/>
        <w:jc w:val="both"/>
      </w:pPr>
      <w:r>
        <w:t xml:space="preserve">Выкуп Облигаций осуществляется Эмитентом по единой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порядке, установленном регулирующим органом в соответствии с Налоговым </w:t>
      </w:r>
      <w:hyperlink r:id="rId18" w:history="1">
        <w:r>
          <w:rPr>
            <w:color w:val="0000FF"/>
          </w:rPr>
          <w:t>кодексом</w:t>
        </w:r>
      </w:hyperlink>
      <w:r>
        <w:t xml:space="preserve"> Российской Федерации.</w:t>
      </w:r>
    </w:p>
    <w:p w:rsidR="00326A99" w:rsidRDefault="00326A99">
      <w:pPr>
        <w:pStyle w:val="ConsPlusNormal"/>
        <w:spacing w:before="220"/>
        <w:ind w:firstLine="540"/>
        <w:jc w:val="both"/>
      </w:pPr>
      <w:r>
        <w:t>Выкуп может осуществляться путем совершения сделок купли-продажи между Эмитентом в лице Уполномоченного агента Эмитента, действующего по поручению и за счет Эмитента, и владельцами Облигаций на вторичных торгах или путем проведения аукциона по выкупу Облигаций, проводимого в соответствии с нормативными документами Организатора торговли. Порядок выкупа Облигаций определяется в Решении об эмиссии.</w:t>
      </w:r>
    </w:p>
    <w:p w:rsidR="00326A99" w:rsidRDefault="00326A99">
      <w:pPr>
        <w:pStyle w:val="ConsPlusNormal"/>
        <w:spacing w:before="220"/>
        <w:ind w:firstLine="540"/>
        <w:jc w:val="both"/>
      </w:pPr>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326A99" w:rsidRDefault="00326A99">
      <w:pPr>
        <w:pStyle w:val="ConsPlusNormal"/>
        <w:spacing w:before="220"/>
        <w:ind w:firstLine="540"/>
        <w:jc w:val="both"/>
      </w:pPr>
      <w:r>
        <w:t xml:space="preserve">Выпуск Облигаций в последующее обращение осуществляется посредством заключения </w:t>
      </w:r>
      <w:r>
        <w:lastRenderedPageBreak/>
        <w:t>сделок купли-продажи между Эмитентом в лице Уполномоченного агента Эмитента, действующего по поручению и за счет Эмитента, и покупателями у Организатора торговли в соответствии с нормативными документами Организатора торговли.</w:t>
      </w:r>
    </w:p>
    <w:p w:rsidR="00326A99" w:rsidRDefault="00326A99">
      <w:pPr>
        <w:pStyle w:val="ConsPlusNormal"/>
        <w:spacing w:before="220"/>
        <w:ind w:firstLine="540"/>
        <w:jc w:val="both"/>
      </w:pPr>
      <w:r>
        <w:t>2.9. Все расчеты по Облигациям производятся в валюте Российской Федерации.</w:t>
      </w:r>
    </w:p>
    <w:p w:rsidR="00326A99" w:rsidRDefault="00326A99">
      <w:pPr>
        <w:pStyle w:val="ConsPlusNormal"/>
        <w:jc w:val="both"/>
      </w:pPr>
    </w:p>
    <w:p w:rsidR="00326A99" w:rsidRDefault="00326A99">
      <w:pPr>
        <w:pStyle w:val="ConsPlusNormal"/>
        <w:jc w:val="center"/>
        <w:outlineLvl w:val="1"/>
      </w:pPr>
      <w:r>
        <w:t>3. Получение доходов по Облигациям и погашение Облигаций</w:t>
      </w:r>
    </w:p>
    <w:p w:rsidR="00326A99" w:rsidRDefault="00326A99">
      <w:pPr>
        <w:pStyle w:val="ConsPlusNormal"/>
        <w:jc w:val="both"/>
      </w:pPr>
    </w:p>
    <w:p w:rsidR="00326A99" w:rsidRDefault="00326A99">
      <w:pPr>
        <w:pStyle w:val="ConsPlusNormal"/>
        <w:ind w:firstLine="540"/>
        <w:jc w:val="both"/>
      </w:pPr>
      <w:bookmarkStart w:id="1" w:name="P141"/>
      <w:bookmarkEnd w:id="1"/>
      <w:r>
        <w:t>3.1.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326A99" w:rsidRDefault="00326A99">
      <w:pPr>
        <w:pStyle w:val="ConsPlusNormal"/>
        <w:spacing w:before="220"/>
        <w:ind w:firstLine="540"/>
        <w:jc w:val="both"/>
      </w:pPr>
      <w:r>
        <w:t>Даты выплат купонного дохода устанавливаются Эмитентом в Решении об эмиссии.</w:t>
      </w:r>
    </w:p>
    <w:p w:rsidR="00326A99" w:rsidRDefault="00326A99">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адресных заявок на приобретение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326A99" w:rsidRDefault="00326A99">
      <w:pPr>
        <w:pStyle w:val="ConsPlusNormal"/>
        <w:jc w:val="both"/>
      </w:pPr>
    </w:p>
    <w:p w:rsidR="00326A99" w:rsidRPr="00326A99" w:rsidRDefault="00326A99">
      <w:pPr>
        <w:pStyle w:val="ConsPlusNormal"/>
        <w:jc w:val="center"/>
        <w:rPr>
          <w:lang w:val="en-US"/>
        </w:rPr>
      </w:pPr>
      <w:r w:rsidRPr="00326A99">
        <w:rPr>
          <w:lang w:val="en-US"/>
        </w:rPr>
        <w:t>C</w:t>
      </w:r>
      <w:r w:rsidRPr="00326A99">
        <w:rPr>
          <w:vertAlign w:val="subscript"/>
          <w:lang w:val="en-US"/>
        </w:rPr>
        <w:t>i</w:t>
      </w:r>
      <w:r w:rsidRPr="00326A99">
        <w:rPr>
          <w:lang w:val="en-US"/>
        </w:rPr>
        <w:t xml:space="preserve"> = R</w:t>
      </w:r>
      <w:r w:rsidRPr="00326A99">
        <w:rPr>
          <w:vertAlign w:val="subscript"/>
          <w:lang w:val="en-US"/>
        </w:rPr>
        <w:t>i</w:t>
      </w:r>
      <w:r w:rsidRPr="00326A99">
        <w:rPr>
          <w:lang w:val="en-US"/>
        </w:rPr>
        <w:t xml:space="preserve"> x T</w:t>
      </w:r>
      <w:r w:rsidRPr="00326A99">
        <w:rPr>
          <w:vertAlign w:val="subscript"/>
          <w:lang w:val="en-US"/>
        </w:rPr>
        <w:t>i</w:t>
      </w:r>
      <w:r w:rsidRPr="00326A99">
        <w:rPr>
          <w:lang w:val="en-US"/>
        </w:rPr>
        <w:t xml:space="preserve"> x N</w:t>
      </w:r>
      <w:r w:rsidRPr="00326A99">
        <w:rPr>
          <w:vertAlign w:val="subscript"/>
          <w:lang w:val="en-US"/>
        </w:rPr>
        <w:t>i</w:t>
      </w:r>
      <w:r w:rsidRPr="00326A99">
        <w:rPr>
          <w:lang w:val="en-US"/>
        </w:rPr>
        <w:t xml:space="preserve"> / (365 x 100%),</w:t>
      </w:r>
    </w:p>
    <w:p w:rsidR="00326A99" w:rsidRPr="00326A99" w:rsidRDefault="00326A99">
      <w:pPr>
        <w:pStyle w:val="ConsPlusNormal"/>
        <w:jc w:val="both"/>
        <w:rPr>
          <w:lang w:val="en-US"/>
        </w:rPr>
      </w:pPr>
    </w:p>
    <w:p w:rsidR="00326A99" w:rsidRDefault="00326A99">
      <w:pPr>
        <w:pStyle w:val="ConsPlusNormal"/>
        <w:ind w:firstLine="540"/>
        <w:jc w:val="both"/>
      </w:pPr>
      <w:r>
        <w:t>где:</w:t>
      </w:r>
    </w:p>
    <w:p w:rsidR="00326A99" w:rsidRDefault="00326A99">
      <w:pPr>
        <w:pStyle w:val="ConsPlusNormal"/>
        <w:spacing w:before="220"/>
        <w:ind w:firstLine="540"/>
        <w:jc w:val="both"/>
      </w:pPr>
      <w:r>
        <w:t>C</w:t>
      </w:r>
      <w:r>
        <w:rPr>
          <w:vertAlign w:val="subscript"/>
        </w:rPr>
        <w:t>i</w:t>
      </w:r>
      <w:r>
        <w:t xml:space="preserve"> - величина купонного дохода за i-тый купонный период, рублей;</w:t>
      </w:r>
    </w:p>
    <w:p w:rsidR="00326A99" w:rsidRDefault="00326A99">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326A99" w:rsidRDefault="00326A99">
      <w:pPr>
        <w:pStyle w:val="ConsPlusNormal"/>
        <w:spacing w:before="220"/>
        <w:ind w:firstLine="540"/>
        <w:jc w:val="both"/>
      </w:pPr>
      <w:r>
        <w:t>T</w:t>
      </w:r>
      <w:r>
        <w:rPr>
          <w:vertAlign w:val="subscript"/>
        </w:rPr>
        <w:t>i</w:t>
      </w:r>
      <w:r>
        <w:t xml:space="preserve"> - i-тый купонный период, дней;</w:t>
      </w:r>
    </w:p>
    <w:p w:rsidR="00326A99" w:rsidRDefault="00326A99">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купонного дохода за i-тый купонный период, рублей.</w:t>
      </w:r>
    </w:p>
    <w:p w:rsidR="00326A99" w:rsidRDefault="00326A99">
      <w:pPr>
        <w:pStyle w:val="ConsPlusNormal"/>
        <w:spacing w:before="220"/>
        <w:ind w:firstLine="540"/>
        <w:jc w:val="both"/>
      </w:pPr>
      <w:r>
        <w:t>Даты начала и окончания купонных периодов устанавливаются в Решении об эмиссии.</w:t>
      </w:r>
    </w:p>
    <w:p w:rsidR="00326A99" w:rsidRDefault="00326A99">
      <w:pPr>
        <w:pStyle w:val="ConsPlusNormal"/>
        <w:spacing w:before="220"/>
        <w:ind w:firstLine="540"/>
        <w:jc w:val="both"/>
      </w:pPr>
      <w:r>
        <w:t>При заключении сделок купли-продажи в ходе размещения и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326A99" w:rsidRDefault="00326A99">
      <w:pPr>
        <w:pStyle w:val="ConsPlusNormal"/>
        <w:jc w:val="both"/>
      </w:pPr>
    </w:p>
    <w:p w:rsidR="00326A99" w:rsidRDefault="00326A99">
      <w:pPr>
        <w:pStyle w:val="ConsPlusNormal"/>
        <w:jc w:val="center"/>
      </w:pPr>
      <w:r>
        <w:t>НКД = N</w:t>
      </w:r>
      <w:r>
        <w:rPr>
          <w:vertAlign w:val="subscript"/>
        </w:rPr>
        <w:t>i</w:t>
      </w:r>
      <w:r>
        <w:t xml:space="preserve"> x R</w:t>
      </w:r>
      <w:r>
        <w:rPr>
          <w:vertAlign w:val="subscript"/>
        </w:rPr>
        <w:t>i</w:t>
      </w:r>
      <w:r>
        <w:t xml:space="preserve"> x ((T - T</w:t>
      </w:r>
      <w:r>
        <w:rPr>
          <w:vertAlign w:val="subscript"/>
        </w:rPr>
        <w:t>i</w:t>
      </w:r>
      <w:r>
        <w:t xml:space="preserve"> - 1) / 365) / 100%,</w:t>
      </w:r>
    </w:p>
    <w:p w:rsidR="00326A99" w:rsidRDefault="00326A99">
      <w:pPr>
        <w:pStyle w:val="ConsPlusNormal"/>
        <w:jc w:val="both"/>
      </w:pPr>
    </w:p>
    <w:p w:rsidR="00326A99" w:rsidRDefault="00326A99">
      <w:pPr>
        <w:pStyle w:val="ConsPlusNormal"/>
        <w:ind w:firstLine="540"/>
        <w:jc w:val="both"/>
      </w:pPr>
      <w:r>
        <w:t>где:</w:t>
      </w:r>
    </w:p>
    <w:p w:rsidR="00326A99" w:rsidRDefault="00326A99">
      <w:pPr>
        <w:pStyle w:val="ConsPlusNormal"/>
        <w:spacing w:before="220"/>
        <w:ind w:firstLine="540"/>
        <w:jc w:val="both"/>
      </w:pPr>
      <w:r>
        <w:t>НКД - накопленный купонный доход на одну Облигацию, рублей;</w:t>
      </w:r>
    </w:p>
    <w:p w:rsidR="00326A99" w:rsidRDefault="00326A99">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НКД за i-тый купонный период, рублей;</w:t>
      </w:r>
    </w:p>
    <w:p w:rsidR="00326A99" w:rsidRDefault="00326A99">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326A99" w:rsidRDefault="00326A99">
      <w:pPr>
        <w:pStyle w:val="ConsPlusNormal"/>
        <w:spacing w:before="220"/>
        <w:ind w:firstLine="540"/>
        <w:jc w:val="both"/>
      </w:pPr>
      <w:r>
        <w:t>T</w:t>
      </w:r>
      <w:r>
        <w:rPr>
          <w:vertAlign w:val="subscript"/>
        </w:rPr>
        <w:t>i</w:t>
      </w:r>
      <w:r>
        <w:t xml:space="preserve"> - 1 - дата начала i-го купонного периода;</w:t>
      </w:r>
    </w:p>
    <w:p w:rsidR="00326A99" w:rsidRDefault="00326A99">
      <w:pPr>
        <w:pStyle w:val="ConsPlusNormal"/>
        <w:spacing w:before="220"/>
        <w:ind w:firstLine="540"/>
        <w:jc w:val="both"/>
      </w:pPr>
      <w:r>
        <w:t>T - дата, на которую рассчитывается НКД.</w:t>
      </w:r>
    </w:p>
    <w:p w:rsidR="00326A99" w:rsidRDefault="00326A99">
      <w:pPr>
        <w:pStyle w:val="ConsPlusNormal"/>
        <w:spacing w:before="220"/>
        <w:ind w:firstLine="540"/>
        <w:jc w:val="both"/>
      </w:pPr>
      <w:r>
        <w:lastRenderedPageBreak/>
        <w:t>3.2. Выплата купонного дохода производится в валюте Российской Федерации в безналичном порядке.</w:t>
      </w:r>
    </w:p>
    <w:p w:rsidR="00326A99" w:rsidRDefault="00326A99">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26A99" w:rsidRDefault="00326A99">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326A99" w:rsidRDefault="00326A99">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326A99" w:rsidRDefault="00326A99">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326A99" w:rsidRDefault="00326A99">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326A99" w:rsidRDefault="00326A99">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326A99" w:rsidRDefault="00326A99">
      <w:pPr>
        <w:pStyle w:val="ConsPlusNormal"/>
        <w:spacing w:before="220"/>
        <w:ind w:firstLine="540"/>
        <w:jc w:val="both"/>
      </w:pPr>
      <w:r>
        <w:t>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326A99" w:rsidRDefault="00326A99">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326A99" w:rsidRDefault="00326A99">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326A99" w:rsidRDefault="00326A99">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326A99" w:rsidRDefault="00326A99">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326A99" w:rsidRDefault="00326A99">
      <w:pPr>
        <w:pStyle w:val="ConsPlusNormal"/>
        <w:jc w:val="both"/>
      </w:pPr>
    </w:p>
    <w:p w:rsidR="00326A99" w:rsidRDefault="00326A99">
      <w:pPr>
        <w:pStyle w:val="ConsPlusNormal"/>
        <w:jc w:val="center"/>
        <w:outlineLvl w:val="1"/>
      </w:pPr>
      <w:r>
        <w:lastRenderedPageBreak/>
        <w:t>4. Информация об эмитенте</w:t>
      </w:r>
    </w:p>
    <w:p w:rsidR="00326A99" w:rsidRDefault="00326A99">
      <w:pPr>
        <w:pStyle w:val="ConsPlusNormal"/>
        <w:jc w:val="center"/>
      </w:pPr>
      <w:r>
        <w:t xml:space="preserve">(в ред. </w:t>
      </w:r>
      <w:hyperlink r:id="rId19" w:history="1">
        <w:r>
          <w:rPr>
            <w:color w:val="0000FF"/>
          </w:rPr>
          <w:t>Приказа</w:t>
        </w:r>
      </w:hyperlink>
      <w:r>
        <w:t xml:space="preserve"> министерства управления финансами Самарской</w:t>
      </w:r>
    </w:p>
    <w:p w:rsidR="00326A99" w:rsidRDefault="00326A99">
      <w:pPr>
        <w:pStyle w:val="ConsPlusNormal"/>
        <w:jc w:val="center"/>
      </w:pPr>
      <w:r>
        <w:t>области от 15.05.2015 N 01-07/25)</w:t>
      </w:r>
    </w:p>
    <w:p w:rsidR="00326A99" w:rsidRDefault="00326A99">
      <w:pPr>
        <w:pStyle w:val="ConsPlusNormal"/>
        <w:jc w:val="both"/>
      </w:pPr>
    </w:p>
    <w:p w:rsidR="00326A99" w:rsidRDefault="00326A99">
      <w:pPr>
        <w:pStyle w:val="ConsPlusNormal"/>
        <w:ind w:firstLine="540"/>
        <w:jc w:val="both"/>
      </w:pPr>
      <w:r>
        <w:t xml:space="preserve">4.1. В соответствии с </w:t>
      </w:r>
      <w:hyperlink r:id="rId20" w:history="1">
        <w:r>
          <w:rPr>
            <w:color w:val="0000FF"/>
          </w:rPr>
          <w:t>Законом</w:t>
        </w:r>
      </w:hyperlink>
      <w:r>
        <w:t xml:space="preserve"> Самарской области от 11.12.2014 N 125-ГД "Об областном бюджете на 2015 год и на плановый период 2016 и 2017 годов" (с изменениями, внесенными Законами Самарской области от 27.01.2015 N 1-ГД, от 26.02.2015 N 12-ГД, от 30.03.2015 N 29-ГД, от 30.04.2015 N 39-ГД, от 14.05.2015 N 51-ГД) установлены следующие параметры областного бюджета на 2015 год:</w:t>
      </w:r>
    </w:p>
    <w:p w:rsidR="00326A99" w:rsidRDefault="00326A99">
      <w:pPr>
        <w:pStyle w:val="ConsPlusNormal"/>
        <w:spacing w:before="220"/>
        <w:ind w:firstLine="540"/>
        <w:jc w:val="both"/>
      </w:pPr>
      <w:r>
        <w:t>доходы - 136 833 707 тыс. рублей;</w:t>
      </w:r>
    </w:p>
    <w:p w:rsidR="00326A99" w:rsidRDefault="00326A99">
      <w:pPr>
        <w:pStyle w:val="ConsPlusNormal"/>
        <w:spacing w:before="220"/>
        <w:ind w:firstLine="540"/>
        <w:jc w:val="both"/>
      </w:pPr>
      <w:r>
        <w:t>безвозмездные поступления - 18 270 014 тыс. рублей;</w:t>
      </w:r>
    </w:p>
    <w:p w:rsidR="00326A99" w:rsidRDefault="00326A99">
      <w:pPr>
        <w:pStyle w:val="ConsPlusNormal"/>
        <w:spacing w:before="220"/>
        <w:ind w:firstLine="540"/>
        <w:jc w:val="both"/>
      </w:pPr>
      <w:r>
        <w:t>межбюджетные трансферты, получаемые из других бюджетов бюджетной системы Российской Федерации - 17 032 406 тыс. рублей;</w:t>
      </w:r>
    </w:p>
    <w:p w:rsidR="00326A99" w:rsidRDefault="00326A99">
      <w:pPr>
        <w:pStyle w:val="ConsPlusNormal"/>
        <w:spacing w:before="220"/>
        <w:ind w:firstLine="540"/>
        <w:jc w:val="both"/>
      </w:pPr>
      <w:r>
        <w:t>расходы - 151 324 959 тыс. рублей;</w:t>
      </w:r>
    </w:p>
    <w:p w:rsidR="00326A99" w:rsidRDefault="00326A99">
      <w:pPr>
        <w:pStyle w:val="ConsPlusNormal"/>
        <w:spacing w:before="220"/>
        <w:ind w:firstLine="540"/>
        <w:jc w:val="both"/>
      </w:pPr>
      <w:r>
        <w:t xml:space="preserve">дефицит областного бюджета составляет 14 491 252 тыс. рублей, или 12,2% собственных доходов областного бюджета (соответствует требованиям </w:t>
      </w:r>
      <w:hyperlink r:id="rId21" w:history="1">
        <w:r>
          <w:rPr>
            <w:color w:val="0000FF"/>
          </w:rPr>
          <w:t>статьи 92.1</w:t>
        </w:r>
      </w:hyperlink>
      <w:r>
        <w:t xml:space="preserve"> Бюджетного кодекса Российской Федерации).</w:t>
      </w:r>
    </w:p>
    <w:p w:rsidR="00326A99" w:rsidRDefault="00326A99">
      <w:pPr>
        <w:pStyle w:val="ConsPlusNormal"/>
        <w:spacing w:before="220"/>
        <w:ind w:firstLine="540"/>
        <w:jc w:val="both"/>
      </w:pPr>
      <w:r>
        <w:t>Предельный объем государственного внутреннего долга Самарской области в 2015 году установлен в сумме 82 187 032 тыс. рублей.</w:t>
      </w:r>
    </w:p>
    <w:p w:rsidR="00326A99" w:rsidRDefault="00326A99">
      <w:pPr>
        <w:pStyle w:val="ConsPlusNormal"/>
        <w:spacing w:before="220"/>
        <w:ind w:firstLine="540"/>
        <w:jc w:val="both"/>
      </w:pPr>
      <w:r>
        <w:t>Верхний предел государственного внутреннего долга Самарской области на 1 января 2016 года установлен в сумме 62 858 111 тыс. рублей, в том числе верхний предел долга по государственным гарантиям в сумме 15 528 тыс. рублей.</w:t>
      </w:r>
    </w:p>
    <w:p w:rsidR="00326A99" w:rsidRDefault="00326A99">
      <w:pPr>
        <w:pStyle w:val="ConsPlusNormal"/>
        <w:spacing w:before="220"/>
        <w:ind w:firstLine="540"/>
        <w:jc w:val="both"/>
      </w:pPr>
      <w:r>
        <w:t>Объем расходов на обслуживание долга Самарской области в 2015 году установлен в размере 5 077 986 тыс. рублей.</w:t>
      </w:r>
    </w:p>
    <w:p w:rsidR="00326A99" w:rsidRDefault="00326A99">
      <w:pPr>
        <w:pStyle w:val="ConsPlusNormal"/>
        <w:spacing w:before="220"/>
        <w:ind w:firstLine="540"/>
        <w:jc w:val="both"/>
      </w:pPr>
      <w:r>
        <w:t>4.2. На момент внесения изменений в настоящие Условия суммарная величина государственного долга Самарской области 53 074 464 тыс. рублей.</w:t>
      </w:r>
    </w:p>
    <w:p w:rsidR="00326A99" w:rsidRDefault="00326A99">
      <w:pPr>
        <w:pStyle w:val="ConsPlusNormal"/>
        <w:spacing w:before="220"/>
        <w:ind w:firstLine="540"/>
        <w:jc w:val="both"/>
      </w:pPr>
      <w:r>
        <w:t>4.3. Сведения об исполнении областного бюджета Самарской области за 2012, 2013, 2014 годы:</w:t>
      </w:r>
    </w:p>
    <w:p w:rsidR="00326A99" w:rsidRDefault="00326A99">
      <w:pPr>
        <w:pStyle w:val="ConsPlusNormal"/>
        <w:jc w:val="both"/>
      </w:pPr>
    </w:p>
    <w:p w:rsidR="00326A99" w:rsidRDefault="00326A99">
      <w:pPr>
        <w:pStyle w:val="ConsPlusNormal"/>
        <w:jc w:val="center"/>
        <w:outlineLvl w:val="2"/>
      </w:pPr>
      <w:r>
        <w:t>Сведения об исполнении областного бюджета Самарской области</w:t>
      </w:r>
    </w:p>
    <w:p w:rsidR="00326A99" w:rsidRDefault="00326A99">
      <w:pPr>
        <w:pStyle w:val="ConsPlusNormal"/>
        <w:jc w:val="center"/>
      </w:pPr>
      <w:r>
        <w:t>за 2012, 2013, 2014 годы:</w:t>
      </w:r>
    </w:p>
    <w:p w:rsidR="00326A99" w:rsidRDefault="00326A99">
      <w:pPr>
        <w:pStyle w:val="ConsPlusNormal"/>
        <w:jc w:val="both"/>
      </w:pPr>
    </w:p>
    <w:p w:rsidR="00326A99" w:rsidRDefault="00326A99">
      <w:pPr>
        <w:pStyle w:val="ConsPlusNonformat"/>
        <w:jc w:val="both"/>
      </w:pPr>
      <w:r>
        <w:t xml:space="preserve">                                                    тыс. рублей</w:t>
      </w:r>
    </w:p>
    <w:p w:rsidR="00326A99" w:rsidRDefault="00326A99">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05"/>
        <w:gridCol w:w="1531"/>
        <w:gridCol w:w="1531"/>
        <w:gridCol w:w="1757"/>
      </w:tblGrid>
      <w:tr w:rsidR="00326A99">
        <w:tc>
          <w:tcPr>
            <w:tcW w:w="794" w:type="dxa"/>
            <w:vMerge w:val="restart"/>
          </w:tcPr>
          <w:p w:rsidR="00326A99" w:rsidRDefault="00326A99">
            <w:pPr>
              <w:pStyle w:val="ConsPlusNormal"/>
              <w:jc w:val="center"/>
            </w:pPr>
            <w:r>
              <w:t>N п/п</w:t>
            </w:r>
          </w:p>
        </w:tc>
        <w:tc>
          <w:tcPr>
            <w:tcW w:w="3005" w:type="dxa"/>
            <w:vMerge w:val="restart"/>
          </w:tcPr>
          <w:p w:rsidR="00326A99" w:rsidRDefault="00326A99">
            <w:pPr>
              <w:pStyle w:val="ConsPlusNormal"/>
              <w:jc w:val="center"/>
            </w:pPr>
            <w:r>
              <w:t>Наименование показателей</w:t>
            </w:r>
          </w:p>
        </w:tc>
        <w:tc>
          <w:tcPr>
            <w:tcW w:w="4819" w:type="dxa"/>
            <w:gridSpan w:val="3"/>
          </w:tcPr>
          <w:p w:rsidR="00326A99" w:rsidRDefault="00326A99">
            <w:pPr>
              <w:pStyle w:val="ConsPlusNormal"/>
              <w:jc w:val="center"/>
            </w:pPr>
            <w:r>
              <w:t>Исполнено</w:t>
            </w:r>
          </w:p>
        </w:tc>
      </w:tr>
      <w:tr w:rsidR="00326A99">
        <w:tc>
          <w:tcPr>
            <w:tcW w:w="794" w:type="dxa"/>
            <w:vMerge/>
          </w:tcPr>
          <w:p w:rsidR="00326A99" w:rsidRDefault="00326A99"/>
        </w:tc>
        <w:tc>
          <w:tcPr>
            <w:tcW w:w="3005" w:type="dxa"/>
            <w:vMerge/>
          </w:tcPr>
          <w:p w:rsidR="00326A99" w:rsidRDefault="00326A99"/>
        </w:tc>
        <w:tc>
          <w:tcPr>
            <w:tcW w:w="1531" w:type="dxa"/>
          </w:tcPr>
          <w:p w:rsidR="00326A99" w:rsidRDefault="00326A99">
            <w:pPr>
              <w:pStyle w:val="ConsPlusNormal"/>
              <w:jc w:val="center"/>
            </w:pPr>
            <w:r>
              <w:t>2012 год</w:t>
            </w:r>
          </w:p>
        </w:tc>
        <w:tc>
          <w:tcPr>
            <w:tcW w:w="1531" w:type="dxa"/>
          </w:tcPr>
          <w:p w:rsidR="00326A99" w:rsidRDefault="00326A99">
            <w:pPr>
              <w:pStyle w:val="ConsPlusNormal"/>
              <w:jc w:val="center"/>
            </w:pPr>
            <w:r>
              <w:t>2013 год</w:t>
            </w:r>
          </w:p>
        </w:tc>
        <w:tc>
          <w:tcPr>
            <w:tcW w:w="1757" w:type="dxa"/>
          </w:tcPr>
          <w:p w:rsidR="00326A99" w:rsidRDefault="00326A99">
            <w:pPr>
              <w:pStyle w:val="ConsPlusNormal"/>
              <w:jc w:val="center"/>
            </w:pPr>
            <w:r>
              <w:t>2014 год</w:t>
            </w:r>
          </w:p>
        </w:tc>
      </w:tr>
      <w:tr w:rsidR="00326A99">
        <w:tc>
          <w:tcPr>
            <w:tcW w:w="794" w:type="dxa"/>
          </w:tcPr>
          <w:p w:rsidR="00326A99" w:rsidRDefault="00326A99">
            <w:pPr>
              <w:pStyle w:val="ConsPlusNormal"/>
              <w:jc w:val="center"/>
            </w:pPr>
            <w:r>
              <w:t>1</w:t>
            </w:r>
          </w:p>
        </w:tc>
        <w:tc>
          <w:tcPr>
            <w:tcW w:w="3005" w:type="dxa"/>
          </w:tcPr>
          <w:p w:rsidR="00326A99" w:rsidRDefault="00326A99">
            <w:pPr>
              <w:pStyle w:val="ConsPlusNormal"/>
            </w:pPr>
            <w:r>
              <w:t>Доходы</w:t>
            </w:r>
          </w:p>
        </w:tc>
        <w:tc>
          <w:tcPr>
            <w:tcW w:w="1531" w:type="dxa"/>
          </w:tcPr>
          <w:p w:rsidR="00326A99" w:rsidRDefault="00326A99">
            <w:pPr>
              <w:pStyle w:val="ConsPlusNormal"/>
            </w:pPr>
          </w:p>
        </w:tc>
        <w:tc>
          <w:tcPr>
            <w:tcW w:w="1531" w:type="dxa"/>
          </w:tcPr>
          <w:p w:rsidR="00326A99" w:rsidRDefault="00326A99">
            <w:pPr>
              <w:pStyle w:val="ConsPlusNormal"/>
            </w:pPr>
          </w:p>
        </w:tc>
        <w:tc>
          <w:tcPr>
            <w:tcW w:w="1757" w:type="dxa"/>
          </w:tcPr>
          <w:p w:rsidR="00326A99" w:rsidRDefault="00326A99">
            <w:pPr>
              <w:pStyle w:val="ConsPlusNormal"/>
            </w:pPr>
          </w:p>
        </w:tc>
      </w:tr>
      <w:tr w:rsidR="00326A99">
        <w:tc>
          <w:tcPr>
            <w:tcW w:w="794" w:type="dxa"/>
          </w:tcPr>
          <w:p w:rsidR="00326A99" w:rsidRDefault="00326A99">
            <w:pPr>
              <w:pStyle w:val="ConsPlusNormal"/>
              <w:jc w:val="center"/>
            </w:pPr>
            <w:r>
              <w:t>1.1</w:t>
            </w:r>
          </w:p>
        </w:tc>
        <w:tc>
          <w:tcPr>
            <w:tcW w:w="3005" w:type="dxa"/>
          </w:tcPr>
          <w:p w:rsidR="00326A99" w:rsidRDefault="00326A99">
            <w:pPr>
              <w:pStyle w:val="ConsPlusNormal"/>
            </w:pPr>
            <w:r>
              <w:t>Налоговые и неналоговые доходы:</w:t>
            </w:r>
          </w:p>
        </w:tc>
        <w:tc>
          <w:tcPr>
            <w:tcW w:w="1531" w:type="dxa"/>
          </w:tcPr>
          <w:p w:rsidR="00326A99" w:rsidRDefault="00326A99">
            <w:pPr>
              <w:pStyle w:val="ConsPlusNormal"/>
              <w:jc w:val="center"/>
            </w:pPr>
            <w:r>
              <w:t>100 995 378</w:t>
            </w:r>
          </w:p>
        </w:tc>
        <w:tc>
          <w:tcPr>
            <w:tcW w:w="1531" w:type="dxa"/>
          </w:tcPr>
          <w:p w:rsidR="00326A99" w:rsidRDefault="00326A99">
            <w:pPr>
              <w:pStyle w:val="ConsPlusNormal"/>
              <w:jc w:val="center"/>
            </w:pPr>
            <w:r>
              <w:t>103 684 222</w:t>
            </w:r>
          </w:p>
        </w:tc>
        <w:tc>
          <w:tcPr>
            <w:tcW w:w="1757" w:type="dxa"/>
          </w:tcPr>
          <w:p w:rsidR="00326A99" w:rsidRDefault="00326A99">
            <w:pPr>
              <w:pStyle w:val="ConsPlusNormal"/>
              <w:jc w:val="center"/>
            </w:pPr>
            <w:r>
              <w:t>108 252 826</w:t>
            </w:r>
          </w:p>
        </w:tc>
      </w:tr>
      <w:tr w:rsidR="00326A99">
        <w:tc>
          <w:tcPr>
            <w:tcW w:w="794" w:type="dxa"/>
          </w:tcPr>
          <w:p w:rsidR="00326A99" w:rsidRDefault="00326A99">
            <w:pPr>
              <w:pStyle w:val="ConsPlusNormal"/>
              <w:jc w:val="center"/>
            </w:pPr>
            <w:r>
              <w:t>1.1.1</w:t>
            </w:r>
          </w:p>
        </w:tc>
        <w:tc>
          <w:tcPr>
            <w:tcW w:w="3005" w:type="dxa"/>
          </w:tcPr>
          <w:p w:rsidR="00326A99" w:rsidRDefault="00326A99">
            <w:pPr>
              <w:pStyle w:val="ConsPlusNormal"/>
            </w:pPr>
            <w:r>
              <w:t>Налоги на прибыль, доходы</w:t>
            </w:r>
          </w:p>
        </w:tc>
        <w:tc>
          <w:tcPr>
            <w:tcW w:w="1531" w:type="dxa"/>
          </w:tcPr>
          <w:p w:rsidR="00326A99" w:rsidRDefault="00326A99">
            <w:pPr>
              <w:pStyle w:val="ConsPlusNormal"/>
              <w:jc w:val="center"/>
            </w:pPr>
            <w:r>
              <w:t>69 680 974</w:t>
            </w:r>
          </w:p>
        </w:tc>
        <w:tc>
          <w:tcPr>
            <w:tcW w:w="1531" w:type="dxa"/>
          </w:tcPr>
          <w:p w:rsidR="00326A99" w:rsidRDefault="00326A99">
            <w:pPr>
              <w:pStyle w:val="ConsPlusNormal"/>
              <w:jc w:val="center"/>
            </w:pPr>
            <w:r>
              <w:t>66 714 708</w:t>
            </w:r>
          </w:p>
        </w:tc>
        <w:tc>
          <w:tcPr>
            <w:tcW w:w="1757" w:type="dxa"/>
          </w:tcPr>
          <w:p w:rsidR="00326A99" w:rsidRDefault="00326A99">
            <w:pPr>
              <w:pStyle w:val="ConsPlusNormal"/>
              <w:jc w:val="center"/>
            </w:pPr>
            <w:r>
              <w:t>70 374 080</w:t>
            </w:r>
          </w:p>
        </w:tc>
      </w:tr>
      <w:tr w:rsidR="00326A99">
        <w:tc>
          <w:tcPr>
            <w:tcW w:w="794" w:type="dxa"/>
          </w:tcPr>
          <w:p w:rsidR="00326A99" w:rsidRDefault="00326A99">
            <w:pPr>
              <w:pStyle w:val="ConsPlusNormal"/>
              <w:jc w:val="center"/>
            </w:pPr>
            <w:r>
              <w:t>1.1.2</w:t>
            </w:r>
          </w:p>
        </w:tc>
        <w:tc>
          <w:tcPr>
            <w:tcW w:w="3005" w:type="dxa"/>
          </w:tcPr>
          <w:p w:rsidR="00326A99" w:rsidRDefault="00326A99">
            <w:pPr>
              <w:pStyle w:val="ConsPlusNormal"/>
            </w:pPr>
            <w:r>
              <w:t xml:space="preserve">Налоги на товары (работы, </w:t>
            </w:r>
            <w:r>
              <w:lastRenderedPageBreak/>
              <w:t>услуги), реализуемые на территории Российской Федерации</w:t>
            </w:r>
          </w:p>
        </w:tc>
        <w:tc>
          <w:tcPr>
            <w:tcW w:w="1531" w:type="dxa"/>
          </w:tcPr>
          <w:p w:rsidR="00326A99" w:rsidRDefault="00326A99">
            <w:pPr>
              <w:pStyle w:val="ConsPlusNormal"/>
              <w:jc w:val="center"/>
            </w:pPr>
            <w:r>
              <w:lastRenderedPageBreak/>
              <w:t>12 493 640</w:t>
            </w:r>
          </w:p>
        </w:tc>
        <w:tc>
          <w:tcPr>
            <w:tcW w:w="1531" w:type="dxa"/>
          </w:tcPr>
          <w:p w:rsidR="00326A99" w:rsidRDefault="00326A99">
            <w:pPr>
              <w:pStyle w:val="ConsPlusNormal"/>
              <w:jc w:val="center"/>
            </w:pPr>
            <w:r>
              <w:t>16 541 108</w:t>
            </w:r>
          </w:p>
        </w:tc>
        <w:tc>
          <w:tcPr>
            <w:tcW w:w="1757" w:type="dxa"/>
          </w:tcPr>
          <w:p w:rsidR="00326A99" w:rsidRDefault="00326A99">
            <w:pPr>
              <w:pStyle w:val="ConsPlusNormal"/>
              <w:jc w:val="center"/>
            </w:pPr>
            <w:r>
              <w:t>17 236 189</w:t>
            </w:r>
          </w:p>
        </w:tc>
      </w:tr>
      <w:tr w:rsidR="00326A99">
        <w:tc>
          <w:tcPr>
            <w:tcW w:w="794" w:type="dxa"/>
          </w:tcPr>
          <w:p w:rsidR="00326A99" w:rsidRDefault="00326A99">
            <w:pPr>
              <w:pStyle w:val="ConsPlusNormal"/>
              <w:jc w:val="center"/>
            </w:pPr>
            <w:r>
              <w:lastRenderedPageBreak/>
              <w:t>1.1.3</w:t>
            </w:r>
          </w:p>
        </w:tc>
        <w:tc>
          <w:tcPr>
            <w:tcW w:w="3005" w:type="dxa"/>
          </w:tcPr>
          <w:p w:rsidR="00326A99" w:rsidRDefault="00326A99">
            <w:pPr>
              <w:pStyle w:val="ConsPlusNormal"/>
            </w:pPr>
            <w:r>
              <w:t>Налоги на совокупный доход</w:t>
            </w:r>
          </w:p>
        </w:tc>
        <w:tc>
          <w:tcPr>
            <w:tcW w:w="1531" w:type="dxa"/>
          </w:tcPr>
          <w:p w:rsidR="00326A99" w:rsidRDefault="00326A99">
            <w:pPr>
              <w:pStyle w:val="ConsPlusNormal"/>
              <w:jc w:val="center"/>
            </w:pPr>
            <w:r>
              <w:t>2 795 980</w:t>
            </w:r>
          </w:p>
        </w:tc>
        <w:tc>
          <w:tcPr>
            <w:tcW w:w="1531" w:type="dxa"/>
          </w:tcPr>
          <w:p w:rsidR="00326A99" w:rsidRDefault="00326A99">
            <w:pPr>
              <w:pStyle w:val="ConsPlusNormal"/>
              <w:jc w:val="center"/>
            </w:pPr>
            <w:r>
              <w:t>3 309 636</w:t>
            </w:r>
          </w:p>
        </w:tc>
        <w:tc>
          <w:tcPr>
            <w:tcW w:w="1757" w:type="dxa"/>
          </w:tcPr>
          <w:p w:rsidR="00326A99" w:rsidRDefault="00326A99">
            <w:pPr>
              <w:pStyle w:val="ConsPlusNormal"/>
              <w:jc w:val="center"/>
            </w:pPr>
            <w:r>
              <w:t>3 634 851</w:t>
            </w:r>
          </w:p>
        </w:tc>
      </w:tr>
      <w:tr w:rsidR="00326A99">
        <w:tc>
          <w:tcPr>
            <w:tcW w:w="794" w:type="dxa"/>
          </w:tcPr>
          <w:p w:rsidR="00326A99" w:rsidRDefault="00326A99">
            <w:pPr>
              <w:pStyle w:val="ConsPlusNormal"/>
              <w:jc w:val="center"/>
            </w:pPr>
            <w:r>
              <w:t>1.1.4</w:t>
            </w:r>
          </w:p>
        </w:tc>
        <w:tc>
          <w:tcPr>
            <w:tcW w:w="3005" w:type="dxa"/>
          </w:tcPr>
          <w:p w:rsidR="00326A99" w:rsidRDefault="00326A99">
            <w:pPr>
              <w:pStyle w:val="ConsPlusNormal"/>
            </w:pPr>
            <w:r>
              <w:t>Налоги на имущество</w:t>
            </w:r>
          </w:p>
        </w:tc>
        <w:tc>
          <w:tcPr>
            <w:tcW w:w="1531" w:type="dxa"/>
          </w:tcPr>
          <w:p w:rsidR="00326A99" w:rsidRDefault="00326A99">
            <w:pPr>
              <w:pStyle w:val="ConsPlusNormal"/>
              <w:jc w:val="center"/>
            </w:pPr>
            <w:r>
              <w:t>13 943 995</w:t>
            </w:r>
          </w:p>
        </w:tc>
        <w:tc>
          <w:tcPr>
            <w:tcW w:w="1531" w:type="dxa"/>
          </w:tcPr>
          <w:p w:rsidR="00326A99" w:rsidRDefault="00326A99">
            <w:pPr>
              <w:pStyle w:val="ConsPlusNormal"/>
              <w:jc w:val="center"/>
            </w:pPr>
            <w:r>
              <w:t>15 153 555</w:t>
            </w:r>
          </w:p>
        </w:tc>
        <w:tc>
          <w:tcPr>
            <w:tcW w:w="1757" w:type="dxa"/>
          </w:tcPr>
          <w:p w:rsidR="00326A99" w:rsidRDefault="00326A99">
            <w:pPr>
              <w:pStyle w:val="ConsPlusNormal"/>
              <w:jc w:val="center"/>
            </w:pPr>
            <w:r>
              <w:t>14 573 991</w:t>
            </w:r>
          </w:p>
        </w:tc>
      </w:tr>
      <w:tr w:rsidR="00326A99">
        <w:tc>
          <w:tcPr>
            <w:tcW w:w="794" w:type="dxa"/>
          </w:tcPr>
          <w:p w:rsidR="00326A99" w:rsidRDefault="00326A99">
            <w:pPr>
              <w:pStyle w:val="ConsPlusNormal"/>
              <w:jc w:val="center"/>
            </w:pPr>
            <w:r>
              <w:t>1.1.5</w:t>
            </w:r>
          </w:p>
        </w:tc>
        <w:tc>
          <w:tcPr>
            <w:tcW w:w="3005" w:type="dxa"/>
          </w:tcPr>
          <w:p w:rsidR="00326A99" w:rsidRDefault="00326A99">
            <w:pPr>
              <w:pStyle w:val="ConsPlusNormal"/>
            </w:pPr>
            <w:r>
              <w:t>Налоги, сборы и регулирующие платежи за пользование природными ресурсами</w:t>
            </w:r>
          </w:p>
        </w:tc>
        <w:tc>
          <w:tcPr>
            <w:tcW w:w="1531" w:type="dxa"/>
          </w:tcPr>
          <w:p w:rsidR="00326A99" w:rsidRDefault="00326A99">
            <w:pPr>
              <w:pStyle w:val="ConsPlusNormal"/>
              <w:jc w:val="center"/>
            </w:pPr>
            <w:r>
              <w:t>63 822</w:t>
            </w:r>
          </w:p>
        </w:tc>
        <w:tc>
          <w:tcPr>
            <w:tcW w:w="1531" w:type="dxa"/>
          </w:tcPr>
          <w:p w:rsidR="00326A99" w:rsidRDefault="00326A99">
            <w:pPr>
              <w:pStyle w:val="ConsPlusNormal"/>
              <w:jc w:val="center"/>
            </w:pPr>
            <w:r>
              <w:t>80 799</w:t>
            </w:r>
          </w:p>
        </w:tc>
        <w:tc>
          <w:tcPr>
            <w:tcW w:w="1757" w:type="dxa"/>
          </w:tcPr>
          <w:p w:rsidR="00326A99" w:rsidRDefault="00326A99">
            <w:pPr>
              <w:pStyle w:val="ConsPlusNormal"/>
              <w:jc w:val="center"/>
            </w:pPr>
            <w:r>
              <w:t>81 129</w:t>
            </w:r>
          </w:p>
        </w:tc>
      </w:tr>
      <w:tr w:rsidR="00326A99">
        <w:tc>
          <w:tcPr>
            <w:tcW w:w="794" w:type="dxa"/>
          </w:tcPr>
          <w:p w:rsidR="00326A99" w:rsidRDefault="00326A99">
            <w:pPr>
              <w:pStyle w:val="ConsPlusNormal"/>
              <w:jc w:val="center"/>
            </w:pPr>
            <w:r>
              <w:t>1.1.6</w:t>
            </w:r>
          </w:p>
        </w:tc>
        <w:tc>
          <w:tcPr>
            <w:tcW w:w="3005" w:type="dxa"/>
          </w:tcPr>
          <w:p w:rsidR="00326A99" w:rsidRDefault="00326A99">
            <w:pPr>
              <w:pStyle w:val="ConsPlusNormal"/>
            </w:pPr>
            <w:r>
              <w:t>Госпошлина</w:t>
            </w:r>
          </w:p>
        </w:tc>
        <w:tc>
          <w:tcPr>
            <w:tcW w:w="1531" w:type="dxa"/>
          </w:tcPr>
          <w:p w:rsidR="00326A99" w:rsidRDefault="00326A99">
            <w:pPr>
              <w:pStyle w:val="ConsPlusNormal"/>
              <w:jc w:val="center"/>
            </w:pPr>
            <w:r>
              <w:t>92 643</w:t>
            </w:r>
          </w:p>
        </w:tc>
        <w:tc>
          <w:tcPr>
            <w:tcW w:w="1531" w:type="dxa"/>
          </w:tcPr>
          <w:p w:rsidR="00326A99" w:rsidRDefault="00326A99">
            <w:pPr>
              <w:pStyle w:val="ConsPlusNormal"/>
              <w:jc w:val="center"/>
            </w:pPr>
            <w:r>
              <w:t>110 990</w:t>
            </w:r>
          </w:p>
        </w:tc>
        <w:tc>
          <w:tcPr>
            <w:tcW w:w="1757" w:type="dxa"/>
          </w:tcPr>
          <w:p w:rsidR="00326A99" w:rsidRDefault="00326A99">
            <w:pPr>
              <w:pStyle w:val="ConsPlusNormal"/>
              <w:jc w:val="center"/>
            </w:pPr>
            <w:r>
              <w:t>98 077</w:t>
            </w:r>
          </w:p>
        </w:tc>
      </w:tr>
      <w:tr w:rsidR="00326A99">
        <w:tc>
          <w:tcPr>
            <w:tcW w:w="794" w:type="dxa"/>
          </w:tcPr>
          <w:p w:rsidR="00326A99" w:rsidRDefault="00326A99">
            <w:pPr>
              <w:pStyle w:val="ConsPlusNormal"/>
              <w:jc w:val="center"/>
            </w:pPr>
            <w:r>
              <w:t>1.1.7</w:t>
            </w:r>
          </w:p>
        </w:tc>
        <w:tc>
          <w:tcPr>
            <w:tcW w:w="3005" w:type="dxa"/>
          </w:tcPr>
          <w:p w:rsidR="00326A99" w:rsidRDefault="00326A99">
            <w:pPr>
              <w:pStyle w:val="ConsPlusNormal"/>
            </w:pPr>
            <w:r>
              <w:t>Задолженность и перерасчеты по отмененным налогам и сборам</w:t>
            </w:r>
          </w:p>
        </w:tc>
        <w:tc>
          <w:tcPr>
            <w:tcW w:w="1531" w:type="dxa"/>
          </w:tcPr>
          <w:p w:rsidR="00326A99" w:rsidRDefault="00326A99">
            <w:pPr>
              <w:pStyle w:val="ConsPlusNormal"/>
              <w:jc w:val="center"/>
            </w:pPr>
            <w:r>
              <w:t>- 51205</w:t>
            </w:r>
          </w:p>
        </w:tc>
        <w:tc>
          <w:tcPr>
            <w:tcW w:w="1531" w:type="dxa"/>
          </w:tcPr>
          <w:p w:rsidR="00326A99" w:rsidRDefault="00326A99">
            <w:pPr>
              <w:pStyle w:val="ConsPlusNormal"/>
              <w:jc w:val="center"/>
            </w:pPr>
            <w:r>
              <w:t>- 523 453</w:t>
            </w:r>
          </w:p>
        </w:tc>
        <w:tc>
          <w:tcPr>
            <w:tcW w:w="1757" w:type="dxa"/>
          </w:tcPr>
          <w:p w:rsidR="00326A99" w:rsidRDefault="00326A99">
            <w:pPr>
              <w:pStyle w:val="ConsPlusNormal"/>
              <w:jc w:val="center"/>
            </w:pPr>
            <w:r>
              <w:t>32 929</w:t>
            </w:r>
          </w:p>
        </w:tc>
      </w:tr>
      <w:tr w:rsidR="00326A99">
        <w:tc>
          <w:tcPr>
            <w:tcW w:w="794" w:type="dxa"/>
          </w:tcPr>
          <w:p w:rsidR="00326A99" w:rsidRDefault="00326A99">
            <w:pPr>
              <w:pStyle w:val="ConsPlusNormal"/>
              <w:jc w:val="center"/>
            </w:pPr>
            <w:r>
              <w:t>1.1.8</w:t>
            </w:r>
          </w:p>
        </w:tc>
        <w:tc>
          <w:tcPr>
            <w:tcW w:w="3005" w:type="dxa"/>
          </w:tcPr>
          <w:p w:rsidR="00326A99" w:rsidRDefault="00326A99">
            <w:pPr>
              <w:pStyle w:val="ConsPlusNormal"/>
            </w:pPr>
            <w:r>
              <w:t>Доходы от использования имущества</w:t>
            </w:r>
          </w:p>
        </w:tc>
        <w:tc>
          <w:tcPr>
            <w:tcW w:w="1531" w:type="dxa"/>
          </w:tcPr>
          <w:p w:rsidR="00326A99" w:rsidRDefault="00326A99">
            <w:pPr>
              <w:pStyle w:val="ConsPlusNormal"/>
              <w:jc w:val="center"/>
            </w:pPr>
            <w:r>
              <w:t>677 803</w:t>
            </w:r>
          </w:p>
        </w:tc>
        <w:tc>
          <w:tcPr>
            <w:tcW w:w="1531" w:type="dxa"/>
          </w:tcPr>
          <w:p w:rsidR="00326A99" w:rsidRDefault="00326A99">
            <w:pPr>
              <w:pStyle w:val="ConsPlusNormal"/>
              <w:jc w:val="center"/>
            </w:pPr>
            <w:r>
              <w:t>1 043 573</w:t>
            </w:r>
          </w:p>
        </w:tc>
        <w:tc>
          <w:tcPr>
            <w:tcW w:w="1757" w:type="dxa"/>
          </w:tcPr>
          <w:p w:rsidR="00326A99" w:rsidRDefault="00326A99">
            <w:pPr>
              <w:pStyle w:val="ConsPlusNormal"/>
              <w:jc w:val="center"/>
            </w:pPr>
            <w:r>
              <w:t>692 680</w:t>
            </w:r>
          </w:p>
        </w:tc>
      </w:tr>
      <w:tr w:rsidR="00326A99">
        <w:tc>
          <w:tcPr>
            <w:tcW w:w="794" w:type="dxa"/>
          </w:tcPr>
          <w:p w:rsidR="00326A99" w:rsidRDefault="00326A99">
            <w:pPr>
              <w:pStyle w:val="ConsPlusNormal"/>
              <w:jc w:val="center"/>
            </w:pPr>
            <w:r>
              <w:t>1.1.9</w:t>
            </w:r>
          </w:p>
        </w:tc>
        <w:tc>
          <w:tcPr>
            <w:tcW w:w="3005" w:type="dxa"/>
          </w:tcPr>
          <w:p w:rsidR="00326A99" w:rsidRDefault="00326A99">
            <w:pPr>
              <w:pStyle w:val="ConsPlusNormal"/>
            </w:pPr>
            <w:r>
              <w:t>Платежи за пользование природными ресурсами</w:t>
            </w:r>
          </w:p>
        </w:tc>
        <w:tc>
          <w:tcPr>
            <w:tcW w:w="1531" w:type="dxa"/>
          </w:tcPr>
          <w:p w:rsidR="00326A99" w:rsidRDefault="00326A99">
            <w:pPr>
              <w:pStyle w:val="ConsPlusNormal"/>
              <w:jc w:val="center"/>
            </w:pPr>
            <w:r>
              <w:t>351 369</w:t>
            </w:r>
          </w:p>
        </w:tc>
        <w:tc>
          <w:tcPr>
            <w:tcW w:w="1531" w:type="dxa"/>
          </w:tcPr>
          <w:p w:rsidR="00326A99" w:rsidRDefault="00326A99">
            <w:pPr>
              <w:pStyle w:val="ConsPlusNormal"/>
              <w:jc w:val="center"/>
            </w:pPr>
            <w:r>
              <w:t>330 684</w:t>
            </w:r>
          </w:p>
        </w:tc>
        <w:tc>
          <w:tcPr>
            <w:tcW w:w="1757" w:type="dxa"/>
          </w:tcPr>
          <w:p w:rsidR="00326A99" w:rsidRDefault="00326A99">
            <w:pPr>
              <w:pStyle w:val="ConsPlusNormal"/>
              <w:jc w:val="center"/>
            </w:pPr>
            <w:r>
              <w:t>310 728</w:t>
            </w:r>
          </w:p>
        </w:tc>
      </w:tr>
      <w:tr w:rsidR="00326A99">
        <w:tc>
          <w:tcPr>
            <w:tcW w:w="794" w:type="dxa"/>
          </w:tcPr>
          <w:p w:rsidR="00326A99" w:rsidRDefault="00326A99">
            <w:pPr>
              <w:pStyle w:val="ConsPlusNormal"/>
              <w:jc w:val="center"/>
            </w:pPr>
            <w:r>
              <w:t>1.1.10</w:t>
            </w:r>
          </w:p>
        </w:tc>
        <w:tc>
          <w:tcPr>
            <w:tcW w:w="3005" w:type="dxa"/>
          </w:tcPr>
          <w:p w:rsidR="00326A99" w:rsidRDefault="00326A99">
            <w:pPr>
              <w:pStyle w:val="ConsPlusNormal"/>
            </w:pPr>
            <w:r>
              <w:t>Доходы от оказания платных услуг и компенсации затрат государства</w:t>
            </w:r>
          </w:p>
        </w:tc>
        <w:tc>
          <w:tcPr>
            <w:tcW w:w="1531" w:type="dxa"/>
          </w:tcPr>
          <w:p w:rsidR="00326A99" w:rsidRDefault="00326A99">
            <w:pPr>
              <w:pStyle w:val="ConsPlusNormal"/>
              <w:jc w:val="center"/>
            </w:pPr>
            <w:r>
              <w:t>48 032</w:t>
            </w:r>
          </w:p>
        </w:tc>
        <w:tc>
          <w:tcPr>
            <w:tcW w:w="1531" w:type="dxa"/>
          </w:tcPr>
          <w:p w:rsidR="00326A99" w:rsidRDefault="00326A99">
            <w:pPr>
              <w:pStyle w:val="ConsPlusNormal"/>
              <w:jc w:val="center"/>
            </w:pPr>
            <w:r>
              <w:t>70 344</w:t>
            </w:r>
          </w:p>
        </w:tc>
        <w:tc>
          <w:tcPr>
            <w:tcW w:w="1757" w:type="dxa"/>
          </w:tcPr>
          <w:p w:rsidR="00326A99" w:rsidRDefault="00326A99">
            <w:pPr>
              <w:pStyle w:val="ConsPlusNormal"/>
              <w:jc w:val="center"/>
            </w:pPr>
            <w:r>
              <w:t>83 647</w:t>
            </w:r>
          </w:p>
        </w:tc>
      </w:tr>
      <w:tr w:rsidR="00326A99">
        <w:tc>
          <w:tcPr>
            <w:tcW w:w="794" w:type="dxa"/>
          </w:tcPr>
          <w:p w:rsidR="00326A99" w:rsidRDefault="00326A99">
            <w:pPr>
              <w:pStyle w:val="ConsPlusNormal"/>
              <w:jc w:val="center"/>
            </w:pPr>
            <w:r>
              <w:t>1.1.11</w:t>
            </w:r>
          </w:p>
        </w:tc>
        <w:tc>
          <w:tcPr>
            <w:tcW w:w="3005" w:type="dxa"/>
          </w:tcPr>
          <w:p w:rsidR="00326A99" w:rsidRDefault="00326A99">
            <w:pPr>
              <w:pStyle w:val="ConsPlusNormal"/>
            </w:pPr>
            <w:r>
              <w:t>Доходы от продажи материальных и нематериальных активов</w:t>
            </w:r>
          </w:p>
        </w:tc>
        <w:tc>
          <w:tcPr>
            <w:tcW w:w="1531" w:type="dxa"/>
          </w:tcPr>
          <w:p w:rsidR="00326A99" w:rsidRDefault="00326A99">
            <w:pPr>
              <w:pStyle w:val="ConsPlusNormal"/>
              <w:jc w:val="center"/>
            </w:pPr>
            <w:r>
              <w:t>152 215</w:t>
            </w:r>
          </w:p>
        </w:tc>
        <w:tc>
          <w:tcPr>
            <w:tcW w:w="1531" w:type="dxa"/>
          </w:tcPr>
          <w:p w:rsidR="00326A99" w:rsidRDefault="00326A99">
            <w:pPr>
              <w:pStyle w:val="ConsPlusNormal"/>
              <w:jc w:val="center"/>
            </w:pPr>
            <w:r>
              <w:t>75 176</w:t>
            </w:r>
          </w:p>
        </w:tc>
        <w:tc>
          <w:tcPr>
            <w:tcW w:w="1757" w:type="dxa"/>
          </w:tcPr>
          <w:p w:rsidR="00326A99" w:rsidRDefault="00326A99">
            <w:pPr>
              <w:pStyle w:val="ConsPlusNormal"/>
              <w:jc w:val="center"/>
            </w:pPr>
            <w:r>
              <w:t>3 056</w:t>
            </w:r>
          </w:p>
        </w:tc>
      </w:tr>
      <w:tr w:rsidR="00326A99">
        <w:tc>
          <w:tcPr>
            <w:tcW w:w="794" w:type="dxa"/>
          </w:tcPr>
          <w:p w:rsidR="00326A99" w:rsidRDefault="00326A99">
            <w:pPr>
              <w:pStyle w:val="ConsPlusNormal"/>
              <w:jc w:val="center"/>
            </w:pPr>
            <w:r>
              <w:t>1.1.12</w:t>
            </w:r>
          </w:p>
        </w:tc>
        <w:tc>
          <w:tcPr>
            <w:tcW w:w="3005" w:type="dxa"/>
          </w:tcPr>
          <w:p w:rsidR="00326A99" w:rsidRDefault="00326A99">
            <w:pPr>
              <w:pStyle w:val="ConsPlusNormal"/>
            </w:pPr>
            <w:r>
              <w:t>Административные платежи и сборы</w:t>
            </w:r>
          </w:p>
        </w:tc>
        <w:tc>
          <w:tcPr>
            <w:tcW w:w="1531" w:type="dxa"/>
          </w:tcPr>
          <w:p w:rsidR="00326A99" w:rsidRDefault="00326A99">
            <w:pPr>
              <w:pStyle w:val="ConsPlusNormal"/>
              <w:jc w:val="center"/>
            </w:pPr>
            <w:r>
              <w:t>5 237</w:t>
            </w:r>
          </w:p>
        </w:tc>
        <w:tc>
          <w:tcPr>
            <w:tcW w:w="1531" w:type="dxa"/>
          </w:tcPr>
          <w:p w:rsidR="00326A99" w:rsidRDefault="00326A99">
            <w:pPr>
              <w:pStyle w:val="ConsPlusNormal"/>
              <w:jc w:val="center"/>
            </w:pPr>
            <w:r>
              <w:t>2 202</w:t>
            </w:r>
          </w:p>
        </w:tc>
        <w:tc>
          <w:tcPr>
            <w:tcW w:w="1757" w:type="dxa"/>
          </w:tcPr>
          <w:p w:rsidR="00326A99" w:rsidRDefault="00326A99">
            <w:pPr>
              <w:pStyle w:val="ConsPlusNormal"/>
              <w:jc w:val="center"/>
            </w:pPr>
            <w:r>
              <w:t>1 809</w:t>
            </w:r>
          </w:p>
        </w:tc>
      </w:tr>
      <w:tr w:rsidR="00326A99">
        <w:tc>
          <w:tcPr>
            <w:tcW w:w="794" w:type="dxa"/>
          </w:tcPr>
          <w:p w:rsidR="00326A99" w:rsidRDefault="00326A99">
            <w:pPr>
              <w:pStyle w:val="ConsPlusNormal"/>
              <w:jc w:val="center"/>
            </w:pPr>
            <w:r>
              <w:t>1.1.13</w:t>
            </w:r>
          </w:p>
        </w:tc>
        <w:tc>
          <w:tcPr>
            <w:tcW w:w="3005" w:type="dxa"/>
          </w:tcPr>
          <w:p w:rsidR="00326A99" w:rsidRDefault="00326A99">
            <w:pPr>
              <w:pStyle w:val="ConsPlusNormal"/>
            </w:pPr>
            <w:r>
              <w:t>Штрафы, санкции и возмещение ущерба</w:t>
            </w:r>
          </w:p>
        </w:tc>
        <w:tc>
          <w:tcPr>
            <w:tcW w:w="1531" w:type="dxa"/>
          </w:tcPr>
          <w:p w:rsidR="00326A99" w:rsidRDefault="00326A99">
            <w:pPr>
              <w:pStyle w:val="ConsPlusNormal"/>
              <w:jc w:val="center"/>
            </w:pPr>
            <w:r>
              <w:t>701 757</w:t>
            </w:r>
          </w:p>
        </w:tc>
        <w:tc>
          <w:tcPr>
            <w:tcW w:w="1531" w:type="dxa"/>
          </w:tcPr>
          <w:p w:rsidR="00326A99" w:rsidRDefault="00326A99">
            <w:pPr>
              <w:pStyle w:val="ConsPlusNormal"/>
              <w:jc w:val="center"/>
            </w:pPr>
            <w:r>
              <w:t>727 319</w:t>
            </w:r>
          </w:p>
        </w:tc>
        <w:tc>
          <w:tcPr>
            <w:tcW w:w="1757" w:type="dxa"/>
          </w:tcPr>
          <w:p w:rsidR="00326A99" w:rsidRDefault="00326A99">
            <w:pPr>
              <w:pStyle w:val="ConsPlusNormal"/>
              <w:jc w:val="center"/>
            </w:pPr>
            <w:r>
              <w:t>1 113 738</w:t>
            </w:r>
          </w:p>
        </w:tc>
      </w:tr>
      <w:tr w:rsidR="00326A99">
        <w:tc>
          <w:tcPr>
            <w:tcW w:w="794" w:type="dxa"/>
          </w:tcPr>
          <w:p w:rsidR="00326A99" w:rsidRDefault="00326A99">
            <w:pPr>
              <w:pStyle w:val="ConsPlusNormal"/>
              <w:jc w:val="center"/>
            </w:pPr>
            <w:r>
              <w:t>1.1.14</w:t>
            </w:r>
          </w:p>
        </w:tc>
        <w:tc>
          <w:tcPr>
            <w:tcW w:w="3005" w:type="dxa"/>
          </w:tcPr>
          <w:p w:rsidR="00326A99" w:rsidRDefault="00326A99">
            <w:pPr>
              <w:pStyle w:val="ConsPlusNormal"/>
            </w:pPr>
            <w:r>
              <w:t>Прочие неналоговые доходы</w:t>
            </w:r>
          </w:p>
        </w:tc>
        <w:tc>
          <w:tcPr>
            <w:tcW w:w="1531" w:type="dxa"/>
          </w:tcPr>
          <w:p w:rsidR="00326A99" w:rsidRDefault="00326A99">
            <w:pPr>
              <w:pStyle w:val="ConsPlusNormal"/>
              <w:jc w:val="center"/>
            </w:pPr>
            <w:r>
              <w:t>39 116</w:t>
            </w:r>
          </w:p>
        </w:tc>
        <w:tc>
          <w:tcPr>
            <w:tcW w:w="1531" w:type="dxa"/>
          </w:tcPr>
          <w:p w:rsidR="00326A99" w:rsidRDefault="00326A99">
            <w:pPr>
              <w:pStyle w:val="ConsPlusNormal"/>
              <w:jc w:val="center"/>
            </w:pPr>
            <w:r>
              <w:t>47 581</w:t>
            </w:r>
          </w:p>
        </w:tc>
        <w:tc>
          <w:tcPr>
            <w:tcW w:w="1757" w:type="dxa"/>
          </w:tcPr>
          <w:p w:rsidR="00326A99" w:rsidRDefault="00326A99">
            <w:pPr>
              <w:pStyle w:val="ConsPlusNormal"/>
              <w:jc w:val="center"/>
            </w:pPr>
            <w:r>
              <w:t>15 922</w:t>
            </w:r>
          </w:p>
        </w:tc>
      </w:tr>
      <w:tr w:rsidR="00326A99">
        <w:tc>
          <w:tcPr>
            <w:tcW w:w="794" w:type="dxa"/>
          </w:tcPr>
          <w:p w:rsidR="00326A99" w:rsidRDefault="00326A99">
            <w:pPr>
              <w:pStyle w:val="ConsPlusNormal"/>
              <w:jc w:val="center"/>
            </w:pPr>
            <w:r>
              <w:t>1.2</w:t>
            </w:r>
          </w:p>
        </w:tc>
        <w:tc>
          <w:tcPr>
            <w:tcW w:w="3005" w:type="dxa"/>
          </w:tcPr>
          <w:p w:rsidR="00326A99" w:rsidRDefault="00326A99">
            <w:pPr>
              <w:pStyle w:val="ConsPlusNormal"/>
            </w:pPr>
            <w:r>
              <w:t>Безвозмездные поступления</w:t>
            </w:r>
          </w:p>
        </w:tc>
        <w:tc>
          <w:tcPr>
            <w:tcW w:w="1531" w:type="dxa"/>
          </w:tcPr>
          <w:p w:rsidR="00326A99" w:rsidRDefault="00326A99">
            <w:pPr>
              <w:pStyle w:val="ConsPlusNormal"/>
              <w:jc w:val="center"/>
            </w:pPr>
            <w:r>
              <w:t>17 767 726</w:t>
            </w:r>
          </w:p>
        </w:tc>
        <w:tc>
          <w:tcPr>
            <w:tcW w:w="1531" w:type="dxa"/>
          </w:tcPr>
          <w:p w:rsidR="00326A99" w:rsidRDefault="00326A99">
            <w:pPr>
              <w:pStyle w:val="ConsPlusNormal"/>
              <w:jc w:val="center"/>
            </w:pPr>
            <w:r>
              <w:t>20 023 197</w:t>
            </w:r>
          </w:p>
        </w:tc>
        <w:tc>
          <w:tcPr>
            <w:tcW w:w="1757" w:type="dxa"/>
          </w:tcPr>
          <w:p w:rsidR="00326A99" w:rsidRDefault="00326A99">
            <w:pPr>
              <w:pStyle w:val="ConsPlusNormal"/>
              <w:jc w:val="center"/>
            </w:pPr>
            <w:r>
              <w:t>21 117 187</w:t>
            </w:r>
          </w:p>
        </w:tc>
      </w:tr>
      <w:tr w:rsidR="00326A99">
        <w:tc>
          <w:tcPr>
            <w:tcW w:w="794" w:type="dxa"/>
          </w:tcPr>
          <w:p w:rsidR="00326A99" w:rsidRDefault="00326A99">
            <w:pPr>
              <w:pStyle w:val="ConsPlusNormal"/>
              <w:jc w:val="center"/>
            </w:pPr>
            <w:r>
              <w:t>1.2.1</w:t>
            </w:r>
          </w:p>
        </w:tc>
        <w:tc>
          <w:tcPr>
            <w:tcW w:w="3005" w:type="dxa"/>
          </w:tcPr>
          <w:p w:rsidR="00326A99" w:rsidRDefault="00326A99">
            <w:pPr>
              <w:pStyle w:val="ConsPlusNormal"/>
            </w:pPr>
            <w:r>
              <w:t>Безвозмездные поступления от других бюджетов</w:t>
            </w:r>
          </w:p>
        </w:tc>
        <w:tc>
          <w:tcPr>
            <w:tcW w:w="1531" w:type="dxa"/>
          </w:tcPr>
          <w:p w:rsidR="00326A99" w:rsidRDefault="00326A99">
            <w:pPr>
              <w:pStyle w:val="ConsPlusNormal"/>
              <w:jc w:val="center"/>
            </w:pPr>
            <w:r>
              <w:t>17 068 704</w:t>
            </w:r>
          </w:p>
        </w:tc>
        <w:tc>
          <w:tcPr>
            <w:tcW w:w="1531" w:type="dxa"/>
          </w:tcPr>
          <w:p w:rsidR="00326A99" w:rsidRDefault="00326A99">
            <w:pPr>
              <w:pStyle w:val="ConsPlusNormal"/>
              <w:jc w:val="center"/>
            </w:pPr>
            <w:r>
              <w:t>18 808 155</w:t>
            </w:r>
          </w:p>
        </w:tc>
        <w:tc>
          <w:tcPr>
            <w:tcW w:w="1757" w:type="dxa"/>
          </w:tcPr>
          <w:p w:rsidR="00326A99" w:rsidRDefault="00326A99">
            <w:pPr>
              <w:pStyle w:val="ConsPlusNormal"/>
              <w:jc w:val="center"/>
            </w:pPr>
            <w:r>
              <w:t>20 310 482</w:t>
            </w:r>
          </w:p>
        </w:tc>
      </w:tr>
      <w:tr w:rsidR="00326A99">
        <w:tc>
          <w:tcPr>
            <w:tcW w:w="794" w:type="dxa"/>
          </w:tcPr>
          <w:p w:rsidR="00326A99" w:rsidRDefault="00326A99">
            <w:pPr>
              <w:pStyle w:val="ConsPlusNormal"/>
              <w:jc w:val="center"/>
            </w:pPr>
            <w:r>
              <w:t>1.2.2</w:t>
            </w:r>
          </w:p>
        </w:tc>
        <w:tc>
          <w:tcPr>
            <w:tcW w:w="3005" w:type="dxa"/>
          </w:tcPr>
          <w:p w:rsidR="00326A99" w:rsidRDefault="00326A99">
            <w:pPr>
              <w:pStyle w:val="ConsPlusNormal"/>
            </w:pPr>
            <w:r>
              <w:t>Безвозмездные поступления от государственных организаций</w:t>
            </w:r>
          </w:p>
        </w:tc>
        <w:tc>
          <w:tcPr>
            <w:tcW w:w="1531" w:type="dxa"/>
          </w:tcPr>
          <w:p w:rsidR="00326A99" w:rsidRDefault="00326A99">
            <w:pPr>
              <w:pStyle w:val="ConsPlusNormal"/>
              <w:jc w:val="center"/>
            </w:pPr>
            <w:r>
              <w:t>961 664</w:t>
            </w:r>
          </w:p>
        </w:tc>
        <w:tc>
          <w:tcPr>
            <w:tcW w:w="1531" w:type="dxa"/>
          </w:tcPr>
          <w:p w:rsidR="00326A99" w:rsidRDefault="00326A99">
            <w:pPr>
              <w:pStyle w:val="ConsPlusNormal"/>
              <w:jc w:val="center"/>
            </w:pPr>
            <w:r>
              <w:t>820 644</w:t>
            </w:r>
          </w:p>
        </w:tc>
        <w:tc>
          <w:tcPr>
            <w:tcW w:w="1757" w:type="dxa"/>
          </w:tcPr>
          <w:p w:rsidR="00326A99" w:rsidRDefault="00326A99">
            <w:pPr>
              <w:pStyle w:val="ConsPlusNormal"/>
              <w:jc w:val="center"/>
            </w:pPr>
            <w:r>
              <w:t>838 223</w:t>
            </w:r>
          </w:p>
        </w:tc>
      </w:tr>
      <w:tr w:rsidR="00326A99">
        <w:tc>
          <w:tcPr>
            <w:tcW w:w="794" w:type="dxa"/>
          </w:tcPr>
          <w:p w:rsidR="00326A99" w:rsidRDefault="00326A99">
            <w:pPr>
              <w:pStyle w:val="ConsPlusNormal"/>
              <w:jc w:val="center"/>
            </w:pPr>
            <w:r>
              <w:t>1.2.3</w:t>
            </w:r>
          </w:p>
        </w:tc>
        <w:tc>
          <w:tcPr>
            <w:tcW w:w="3005" w:type="dxa"/>
          </w:tcPr>
          <w:p w:rsidR="00326A99" w:rsidRDefault="00326A99">
            <w:pPr>
              <w:pStyle w:val="ConsPlusNormal"/>
            </w:pPr>
            <w:r>
              <w:t>Прочие безвозмездные поступления</w:t>
            </w:r>
          </w:p>
        </w:tc>
        <w:tc>
          <w:tcPr>
            <w:tcW w:w="1531" w:type="dxa"/>
          </w:tcPr>
          <w:p w:rsidR="00326A99" w:rsidRDefault="00326A99">
            <w:pPr>
              <w:pStyle w:val="ConsPlusNormal"/>
              <w:jc w:val="center"/>
            </w:pPr>
            <w:r>
              <w:t>- 1 086</w:t>
            </w:r>
          </w:p>
        </w:tc>
        <w:tc>
          <w:tcPr>
            <w:tcW w:w="1531" w:type="dxa"/>
          </w:tcPr>
          <w:p w:rsidR="00326A99" w:rsidRDefault="00326A99">
            <w:pPr>
              <w:pStyle w:val="ConsPlusNormal"/>
              <w:jc w:val="center"/>
            </w:pPr>
            <w:r>
              <w:t>-</w:t>
            </w:r>
          </w:p>
        </w:tc>
        <w:tc>
          <w:tcPr>
            <w:tcW w:w="1757" w:type="dxa"/>
          </w:tcPr>
          <w:p w:rsidR="00326A99" w:rsidRDefault="00326A99">
            <w:pPr>
              <w:pStyle w:val="ConsPlusNormal"/>
              <w:jc w:val="center"/>
            </w:pPr>
            <w:r>
              <w:t>150 000</w:t>
            </w:r>
          </w:p>
        </w:tc>
      </w:tr>
      <w:tr w:rsidR="00326A99">
        <w:tc>
          <w:tcPr>
            <w:tcW w:w="794" w:type="dxa"/>
          </w:tcPr>
          <w:p w:rsidR="00326A99" w:rsidRDefault="00326A99">
            <w:pPr>
              <w:pStyle w:val="ConsPlusNormal"/>
              <w:jc w:val="center"/>
            </w:pPr>
            <w:r>
              <w:t>1.2.4</w:t>
            </w:r>
          </w:p>
        </w:tc>
        <w:tc>
          <w:tcPr>
            <w:tcW w:w="3005" w:type="dxa"/>
          </w:tcPr>
          <w:p w:rsidR="00326A99" w:rsidRDefault="00326A99">
            <w:pPr>
              <w:pStyle w:val="ConsPlusNormal"/>
            </w:pPr>
            <w:r>
              <w:t xml:space="preserve">Доходы бюджетов от возврата остатков субсидий, субвенций и иных </w:t>
            </w:r>
            <w:r>
              <w:lastRenderedPageBreak/>
              <w:t>межбюджетных трансфертов</w:t>
            </w:r>
          </w:p>
        </w:tc>
        <w:tc>
          <w:tcPr>
            <w:tcW w:w="1531" w:type="dxa"/>
          </w:tcPr>
          <w:p w:rsidR="00326A99" w:rsidRDefault="00326A99">
            <w:pPr>
              <w:pStyle w:val="ConsPlusNormal"/>
              <w:jc w:val="center"/>
            </w:pPr>
            <w:r>
              <w:lastRenderedPageBreak/>
              <w:t>250 950</w:t>
            </w:r>
          </w:p>
        </w:tc>
        <w:tc>
          <w:tcPr>
            <w:tcW w:w="1531" w:type="dxa"/>
          </w:tcPr>
          <w:p w:rsidR="00326A99" w:rsidRDefault="00326A99">
            <w:pPr>
              <w:pStyle w:val="ConsPlusNormal"/>
              <w:jc w:val="center"/>
            </w:pPr>
            <w:r>
              <w:t>869 108</w:t>
            </w:r>
          </w:p>
        </w:tc>
        <w:tc>
          <w:tcPr>
            <w:tcW w:w="1757" w:type="dxa"/>
          </w:tcPr>
          <w:p w:rsidR="00326A99" w:rsidRDefault="00326A99">
            <w:pPr>
              <w:pStyle w:val="ConsPlusNormal"/>
              <w:jc w:val="center"/>
            </w:pPr>
            <w:r>
              <w:t>349 190</w:t>
            </w:r>
          </w:p>
        </w:tc>
      </w:tr>
      <w:tr w:rsidR="00326A99">
        <w:tc>
          <w:tcPr>
            <w:tcW w:w="794" w:type="dxa"/>
          </w:tcPr>
          <w:p w:rsidR="00326A99" w:rsidRDefault="00326A99">
            <w:pPr>
              <w:pStyle w:val="ConsPlusNormal"/>
              <w:jc w:val="center"/>
            </w:pPr>
            <w:r>
              <w:lastRenderedPageBreak/>
              <w:t>1.2.5</w:t>
            </w:r>
          </w:p>
        </w:tc>
        <w:tc>
          <w:tcPr>
            <w:tcW w:w="3005" w:type="dxa"/>
          </w:tcPr>
          <w:p w:rsidR="00326A99" w:rsidRDefault="00326A99">
            <w:pPr>
              <w:pStyle w:val="ConsPlusNormal"/>
            </w:pPr>
            <w:r>
              <w:t>Возврат остатков субсидий, субвенций и иных межбюджетных трансфертов</w:t>
            </w:r>
          </w:p>
        </w:tc>
        <w:tc>
          <w:tcPr>
            <w:tcW w:w="1531" w:type="dxa"/>
          </w:tcPr>
          <w:p w:rsidR="00326A99" w:rsidRDefault="00326A99">
            <w:pPr>
              <w:pStyle w:val="ConsPlusNormal"/>
              <w:jc w:val="center"/>
            </w:pPr>
            <w:r>
              <w:t>- 512 506</w:t>
            </w:r>
          </w:p>
        </w:tc>
        <w:tc>
          <w:tcPr>
            <w:tcW w:w="1531" w:type="dxa"/>
          </w:tcPr>
          <w:p w:rsidR="00326A99" w:rsidRDefault="00326A99">
            <w:pPr>
              <w:pStyle w:val="ConsPlusNormal"/>
              <w:jc w:val="center"/>
            </w:pPr>
            <w:r>
              <w:t>- 474 710</w:t>
            </w:r>
          </w:p>
        </w:tc>
        <w:tc>
          <w:tcPr>
            <w:tcW w:w="1757" w:type="dxa"/>
          </w:tcPr>
          <w:p w:rsidR="00326A99" w:rsidRDefault="00326A99">
            <w:pPr>
              <w:pStyle w:val="ConsPlusNormal"/>
              <w:jc w:val="center"/>
            </w:pPr>
            <w:r>
              <w:t>- 530 708</w:t>
            </w:r>
          </w:p>
        </w:tc>
      </w:tr>
      <w:tr w:rsidR="00326A99">
        <w:tc>
          <w:tcPr>
            <w:tcW w:w="794" w:type="dxa"/>
          </w:tcPr>
          <w:p w:rsidR="00326A99" w:rsidRDefault="00326A99">
            <w:pPr>
              <w:pStyle w:val="ConsPlusNormal"/>
            </w:pPr>
          </w:p>
        </w:tc>
        <w:tc>
          <w:tcPr>
            <w:tcW w:w="3005" w:type="dxa"/>
          </w:tcPr>
          <w:p w:rsidR="00326A99" w:rsidRDefault="00326A99">
            <w:pPr>
              <w:pStyle w:val="ConsPlusNormal"/>
            </w:pPr>
            <w:r>
              <w:t>ВСЕГО ДОХОДОВ</w:t>
            </w:r>
          </w:p>
        </w:tc>
        <w:tc>
          <w:tcPr>
            <w:tcW w:w="1531" w:type="dxa"/>
          </w:tcPr>
          <w:p w:rsidR="00326A99" w:rsidRDefault="00326A99">
            <w:pPr>
              <w:pStyle w:val="ConsPlusNormal"/>
              <w:jc w:val="center"/>
            </w:pPr>
            <w:r>
              <w:t>118 763 104</w:t>
            </w:r>
          </w:p>
        </w:tc>
        <w:tc>
          <w:tcPr>
            <w:tcW w:w="1531" w:type="dxa"/>
          </w:tcPr>
          <w:p w:rsidR="00326A99" w:rsidRDefault="00326A99">
            <w:pPr>
              <w:pStyle w:val="ConsPlusNormal"/>
              <w:jc w:val="center"/>
            </w:pPr>
            <w:r>
              <w:t>123 707 419</w:t>
            </w:r>
          </w:p>
        </w:tc>
        <w:tc>
          <w:tcPr>
            <w:tcW w:w="1757" w:type="dxa"/>
          </w:tcPr>
          <w:p w:rsidR="00326A99" w:rsidRDefault="00326A99">
            <w:pPr>
              <w:pStyle w:val="ConsPlusNormal"/>
              <w:jc w:val="center"/>
            </w:pPr>
            <w:r>
              <w:t>129 370 013</w:t>
            </w:r>
          </w:p>
        </w:tc>
      </w:tr>
      <w:tr w:rsidR="00326A99">
        <w:tc>
          <w:tcPr>
            <w:tcW w:w="794" w:type="dxa"/>
          </w:tcPr>
          <w:p w:rsidR="00326A99" w:rsidRDefault="00326A99">
            <w:pPr>
              <w:pStyle w:val="ConsPlusNormal"/>
              <w:jc w:val="center"/>
            </w:pPr>
            <w:r>
              <w:t>2</w:t>
            </w:r>
          </w:p>
        </w:tc>
        <w:tc>
          <w:tcPr>
            <w:tcW w:w="3005" w:type="dxa"/>
          </w:tcPr>
          <w:p w:rsidR="00326A99" w:rsidRDefault="00326A99">
            <w:pPr>
              <w:pStyle w:val="ConsPlusNormal"/>
            </w:pPr>
            <w:r>
              <w:t>РАСХОДЫ</w:t>
            </w:r>
          </w:p>
        </w:tc>
        <w:tc>
          <w:tcPr>
            <w:tcW w:w="1531" w:type="dxa"/>
          </w:tcPr>
          <w:p w:rsidR="00326A99" w:rsidRDefault="00326A99">
            <w:pPr>
              <w:pStyle w:val="ConsPlusNormal"/>
            </w:pPr>
          </w:p>
        </w:tc>
        <w:tc>
          <w:tcPr>
            <w:tcW w:w="1531" w:type="dxa"/>
          </w:tcPr>
          <w:p w:rsidR="00326A99" w:rsidRDefault="00326A99">
            <w:pPr>
              <w:pStyle w:val="ConsPlusNormal"/>
            </w:pPr>
          </w:p>
        </w:tc>
        <w:tc>
          <w:tcPr>
            <w:tcW w:w="1757" w:type="dxa"/>
          </w:tcPr>
          <w:p w:rsidR="00326A99" w:rsidRDefault="00326A99">
            <w:pPr>
              <w:pStyle w:val="ConsPlusNormal"/>
            </w:pPr>
          </w:p>
        </w:tc>
      </w:tr>
      <w:tr w:rsidR="00326A99">
        <w:tc>
          <w:tcPr>
            <w:tcW w:w="794" w:type="dxa"/>
          </w:tcPr>
          <w:p w:rsidR="00326A99" w:rsidRDefault="00326A99">
            <w:pPr>
              <w:pStyle w:val="ConsPlusNormal"/>
              <w:jc w:val="center"/>
            </w:pPr>
            <w:r>
              <w:t>2.1</w:t>
            </w:r>
          </w:p>
        </w:tc>
        <w:tc>
          <w:tcPr>
            <w:tcW w:w="3005" w:type="dxa"/>
          </w:tcPr>
          <w:p w:rsidR="00326A99" w:rsidRDefault="00326A99">
            <w:pPr>
              <w:pStyle w:val="ConsPlusNormal"/>
            </w:pPr>
            <w:r>
              <w:t>Общегосударственные вопросы</w:t>
            </w:r>
          </w:p>
        </w:tc>
        <w:tc>
          <w:tcPr>
            <w:tcW w:w="1531" w:type="dxa"/>
          </w:tcPr>
          <w:p w:rsidR="00326A99" w:rsidRDefault="00326A99">
            <w:pPr>
              <w:pStyle w:val="ConsPlusNormal"/>
              <w:jc w:val="center"/>
            </w:pPr>
            <w:r>
              <w:t>7 259 266</w:t>
            </w:r>
          </w:p>
        </w:tc>
        <w:tc>
          <w:tcPr>
            <w:tcW w:w="1531" w:type="dxa"/>
          </w:tcPr>
          <w:p w:rsidR="00326A99" w:rsidRDefault="00326A99">
            <w:pPr>
              <w:pStyle w:val="ConsPlusNormal"/>
              <w:jc w:val="center"/>
            </w:pPr>
            <w:r>
              <w:t>6 245 979</w:t>
            </w:r>
          </w:p>
        </w:tc>
        <w:tc>
          <w:tcPr>
            <w:tcW w:w="1757" w:type="dxa"/>
          </w:tcPr>
          <w:p w:rsidR="00326A99" w:rsidRDefault="00326A99">
            <w:pPr>
              <w:pStyle w:val="ConsPlusNormal"/>
              <w:jc w:val="center"/>
            </w:pPr>
            <w:r>
              <w:t>5 380 277</w:t>
            </w:r>
          </w:p>
        </w:tc>
      </w:tr>
      <w:tr w:rsidR="00326A99">
        <w:tc>
          <w:tcPr>
            <w:tcW w:w="794" w:type="dxa"/>
          </w:tcPr>
          <w:p w:rsidR="00326A99" w:rsidRDefault="00326A99">
            <w:pPr>
              <w:pStyle w:val="ConsPlusNormal"/>
              <w:jc w:val="center"/>
            </w:pPr>
            <w:r>
              <w:t>2.2</w:t>
            </w:r>
          </w:p>
        </w:tc>
        <w:tc>
          <w:tcPr>
            <w:tcW w:w="3005" w:type="dxa"/>
          </w:tcPr>
          <w:p w:rsidR="00326A99" w:rsidRDefault="00326A99">
            <w:pPr>
              <w:pStyle w:val="ConsPlusNormal"/>
            </w:pPr>
            <w:r>
              <w:t>Национальная оборона</w:t>
            </w:r>
          </w:p>
        </w:tc>
        <w:tc>
          <w:tcPr>
            <w:tcW w:w="1531" w:type="dxa"/>
          </w:tcPr>
          <w:p w:rsidR="00326A99" w:rsidRDefault="00326A99">
            <w:pPr>
              <w:pStyle w:val="ConsPlusNormal"/>
              <w:jc w:val="center"/>
            </w:pPr>
            <w:r>
              <w:t>49 510</w:t>
            </w:r>
          </w:p>
        </w:tc>
        <w:tc>
          <w:tcPr>
            <w:tcW w:w="1531" w:type="dxa"/>
          </w:tcPr>
          <w:p w:rsidR="00326A99" w:rsidRDefault="00326A99">
            <w:pPr>
              <w:pStyle w:val="ConsPlusNormal"/>
              <w:jc w:val="center"/>
            </w:pPr>
            <w:r>
              <w:t>46 575</w:t>
            </w:r>
          </w:p>
        </w:tc>
        <w:tc>
          <w:tcPr>
            <w:tcW w:w="1757" w:type="dxa"/>
          </w:tcPr>
          <w:p w:rsidR="00326A99" w:rsidRDefault="00326A99">
            <w:pPr>
              <w:pStyle w:val="ConsPlusNormal"/>
              <w:jc w:val="center"/>
            </w:pPr>
            <w:r>
              <w:t>48 993</w:t>
            </w:r>
          </w:p>
        </w:tc>
      </w:tr>
      <w:tr w:rsidR="00326A99">
        <w:tc>
          <w:tcPr>
            <w:tcW w:w="794" w:type="dxa"/>
          </w:tcPr>
          <w:p w:rsidR="00326A99" w:rsidRDefault="00326A99">
            <w:pPr>
              <w:pStyle w:val="ConsPlusNormal"/>
              <w:jc w:val="center"/>
            </w:pPr>
            <w:r>
              <w:t>2.3</w:t>
            </w:r>
          </w:p>
        </w:tc>
        <w:tc>
          <w:tcPr>
            <w:tcW w:w="3005" w:type="dxa"/>
          </w:tcPr>
          <w:p w:rsidR="00326A99" w:rsidRDefault="00326A99">
            <w:pPr>
              <w:pStyle w:val="ConsPlusNormal"/>
            </w:pPr>
            <w:r>
              <w:t>Национальная безопасность и правоохранительная деятельность</w:t>
            </w:r>
          </w:p>
        </w:tc>
        <w:tc>
          <w:tcPr>
            <w:tcW w:w="1531" w:type="dxa"/>
          </w:tcPr>
          <w:p w:rsidR="00326A99" w:rsidRDefault="00326A99">
            <w:pPr>
              <w:pStyle w:val="ConsPlusNormal"/>
              <w:jc w:val="center"/>
            </w:pPr>
            <w:r>
              <w:t>1 446 713</w:t>
            </w:r>
          </w:p>
        </w:tc>
        <w:tc>
          <w:tcPr>
            <w:tcW w:w="1531" w:type="dxa"/>
          </w:tcPr>
          <w:p w:rsidR="00326A99" w:rsidRDefault="00326A99">
            <w:pPr>
              <w:pStyle w:val="ConsPlusNormal"/>
              <w:jc w:val="center"/>
            </w:pPr>
            <w:r>
              <w:t>1 437 798</w:t>
            </w:r>
          </w:p>
        </w:tc>
        <w:tc>
          <w:tcPr>
            <w:tcW w:w="1757" w:type="dxa"/>
          </w:tcPr>
          <w:p w:rsidR="00326A99" w:rsidRDefault="00326A99">
            <w:pPr>
              <w:pStyle w:val="ConsPlusNormal"/>
              <w:jc w:val="center"/>
            </w:pPr>
            <w:r>
              <w:t>1 548 535</w:t>
            </w:r>
          </w:p>
        </w:tc>
      </w:tr>
      <w:tr w:rsidR="00326A99">
        <w:tc>
          <w:tcPr>
            <w:tcW w:w="794" w:type="dxa"/>
          </w:tcPr>
          <w:p w:rsidR="00326A99" w:rsidRDefault="00326A99">
            <w:pPr>
              <w:pStyle w:val="ConsPlusNormal"/>
              <w:jc w:val="center"/>
            </w:pPr>
            <w:r>
              <w:t>2.4</w:t>
            </w:r>
          </w:p>
        </w:tc>
        <w:tc>
          <w:tcPr>
            <w:tcW w:w="3005" w:type="dxa"/>
          </w:tcPr>
          <w:p w:rsidR="00326A99" w:rsidRDefault="00326A99">
            <w:pPr>
              <w:pStyle w:val="ConsPlusNormal"/>
            </w:pPr>
            <w:r>
              <w:t>Национальная экономика</w:t>
            </w:r>
          </w:p>
        </w:tc>
        <w:tc>
          <w:tcPr>
            <w:tcW w:w="1531" w:type="dxa"/>
          </w:tcPr>
          <w:p w:rsidR="00326A99" w:rsidRDefault="00326A99">
            <w:pPr>
              <w:pStyle w:val="ConsPlusNormal"/>
              <w:jc w:val="center"/>
            </w:pPr>
            <w:r>
              <w:t>19 469 994</w:t>
            </w:r>
          </w:p>
        </w:tc>
        <w:tc>
          <w:tcPr>
            <w:tcW w:w="1531" w:type="dxa"/>
          </w:tcPr>
          <w:p w:rsidR="00326A99" w:rsidRDefault="00326A99">
            <w:pPr>
              <w:pStyle w:val="ConsPlusNormal"/>
              <w:jc w:val="center"/>
            </w:pPr>
            <w:r>
              <w:t>26 606 030</w:t>
            </w:r>
          </w:p>
        </w:tc>
        <w:tc>
          <w:tcPr>
            <w:tcW w:w="1757" w:type="dxa"/>
          </w:tcPr>
          <w:p w:rsidR="00326A99" w:rsidRDefault="00326A99">
            <w:pPr>
              <w:pStyle w:val="ConsPlusNormal"/>
              <w:jc w:val="center"/>
            </w:pPr>
            <w:r>
              <w:t>28 104 072</w:t>
            </w:r>
          </w:p>
        </w:tc>
      </w:tr>
      <w:tr w:rsidR="00326A99">
        <w:tc>
          <w:tcPr>
            <w:tcW w:w="794" w:type="dxa"/>
          </w:tcPr>
          <w:p w:rsidR="00326A99" w:rsidRDefault="00326A99">
            <w:pPr>
              <w:pStyle w:val="ConsPlusNormal"/>
              <w:jc w:val="center"/>
            </w:pPr>
            <w:r>
              <w:t>2.5</w:t>
            </w:r>
          </w:p>
        </w:tc>
        <w:tc>
          <w:tcPr>
            <w:tcW w:w="3005" w:type="dxa"/>
          </w:tcPr>
          <w:p w:rsidR="00326A99" w:rsidRDefault="00326A99">
            <w:pPr>
              <w:pStyle w:val="ConsPlusNormal"/>
            </w:pPr>
            <w:r>
              <w:t>Жилищно-коммунальное хозяйство</w:t>
            </w:r>
          </w:p>
        </w:tc>
        <w:tc>
          <w:tcPr>
            <w:tcW w:w="1531" w:type="dxa"/>
          </w:tcPr>
          <w:p w:rsidR="00326A99" w:rsidRDefault="00326A99">
            <w:pPr>
              <w:pStyle w:val="ConsPlusNormal"/>
              <w:jc w:val="center"/>
            </w:pPr>
            <w:r>
              <w:t>5 155 412</w:t>
            </w:r>
          </w:p>
        </w:tc>
        <w:tc>
          <w:tcPr>
            <w:tcW w:w="1531" w:type="dxa"/>
          </w:tcPr>
          <w:p w:rsidR="00326A99" w:rsidRDefault="00326A99">
            <w:pPr>
              <w:pStyle w:val="ConsPlusNormal"/>
              <w:jc w:val="center"/>
            </w:pPr>
            <w:r>
              <w:t>5 160 230</w:t>
            </w:r>
          </w:p>
        </w:tc>
        <w:tc>
          <w:tcPr>
            <w:tcW w:w="1757" w:type="dxa"/>
          </w:tcPr>
          <w:p w:rsidR="00326A99" w:rsidRDefault="00326A99">
            <w:pPr>
              <w:pStyle w:val="ConsPlusNormal"/>
              <w:jc w:val="center"/>
            </w:pPr>
            <w:r>
              <w:t>6 373 048</w:t>
            </w:r>
          </w:p>
        </w:tc>
      </w:tr>
      <w:tr w:rsidR="00326A99">
        <w:tc>
          <w:tcPr>
            <w:tcW w:w="794" w:type="dxa"/>
          </w:tcPr>
          <w:p w:rsidR="00326A99" w:rsidRDefault="00326A99">
            <w:pPr>
              <w:pStyle w:val="ConsPlusNormal"/>
              <w:jc w:val="center"/>
            </w:pPr>
            <w:r>
              <w:t>2.6</w:t>
            </w:r>
          </w:p>
        </w:tc>
        <w:tc>
          <w:tcPr>
            <w:tcW w:w="3005" w:type="dxa"/>
          </w:tcPr>
          <w:p w:rsidR="00326A99" w:rsidRDefault="00326A99">
            <w:pPr>
              <w:pStyle w:val="ConsPlusNormal"/>
            </w:pPr>
            <w:r>
              <w:t>Охрана окружающей среды</w:t>
            </w:r>
          </w:p>
        </w:tc>
        <w:tc>
          <w:tcPr>
            <w:tcW w:w="1531" w:type="dxa"/>
          </w:tcPr>
          <w:p w:rsidR="00326A99" w:rsidRDefault="00326A99">
            <w:pPr>
              <w:pStyle w:val="ConsPlusNormal"/>
              <w:jc w:val="center"/>
            </w:pPr>
            <w:r>
              <w:t>257 277</w:t>
            </w:r>
          </w:p>
        </w:tc>
        <w:tc>
          <w:tcPr>
            <w:tcW w:w="1531" w:type="dxa"/>
          </w:tcPr>
          <w:p w:rsidR="00326A99" w:rsidRDefault="00326A99">
            <w:pPr>
              <w:pStyle w:val="ConsPlusNormal"/>
              <w:jc w:val="center"/>
            </w:pPr>
            <w:r>
              <w:t>388 946</w:t>
            </w:r>
          </w:p>
        </w:tc>
        <w:tc>
          <w:tcPr>
            <w:tcW w:w="1757" w:type="dxa"/>
          </w:tcPr>
          <w:p w:rsidR="00326A99" w:rsidRDefault="00326A99">
            <w:pPr>
              <w:pStyle w:val="ConsPlusNormal"/>
              <w:jc w:val="center"/>
            </w:pPr>
            <w:r>
              <w:t>323 700</w:t>
            </w:r>
          </w:p>
        </w:tc>
      </w:tr>
      <w:tr w:rsidR="00326A99">
        <w:tc>
          <w:tcPr>
            <w:tcW w:w="794" w:type="dxa"/>
          </w:tcPr>
          <w:p w:rsidR="00326A99" w:rsidRDefault="00326A99">
            <w:pPr>
              <w:pStyle w:val="ConsPlusNormal"/>
              <w:jc w:val="center"/>
            </w:pPr>
            <w:r>
              <w:t>2.7</w:t>
            </w:r>
          </w:p>
        </w:tc>
        <w:tc>
          <w:tcPr>
            <w:tcW w:w="3005" w:type="dxa"/>
          </w:tcPr>
          <w:p w:rsidR="00326A99" w:rsidRDefault="00326A99">
            <w:pPr>
              <w:pStyle w:val="ConsPlusNormal"/>
            </w:pPr>
            <w:r>
              <w:t>Образование</w:t>
            </w:r>
          </w:p>
        </w:tc>
        <w:tc>
          <w:tcPr>
            <w:tcW w:w="1531" w:type="dxa"/>
          </w:tcPr>
          <w:p w:rsidR="00326A99" w:rsidRDefault="00326A99">
            <w:pPr>
              <w:pStyle w:val="ConsPlusNormal"/>
              <w:jc w:val="center"/>
            </w:pPr>
            <w:r>
              <w:t>23 823 887</w:t>
            </w:r>
          </w:p>
        </w:tc>
        <w:tc>
          <w:tcPr>
            <w:tcW w:w="1531" w:type="dxa"/>
          </w:tcPr>
          <w:p w:rsidR="00326A99" w:rsidRDefault="00326A99">
            <w:pPr>
              <w:pStyle w:val="ConsPlusNormal"/>
              <w:jc w:val="center"/>
            </w:pPr>
            <w:r>
              <w:t>27 926 749</w:t>
            </w:r>
          </w:p>
        </w:tc>
        <w:tc>
          <w:tcPr>
            <w:tcW w:w="1757" w:type="dxa"/>
          </w:tcPr>
          <w:p w:rsidR="00326A99" w:rsidRDefault="00326A99">
            <w:pPr>
              <w:pStyle w:val="ConsPlusNormal"/>
              <w:jc w:val="center"/>
            </w:pPr>
            <w:r>
              <w:t>31 693 437</w:t>
            </w:r>
          </w:p>
        </w:tc>
      </w:tr>
      <w:tr w:rsidR="00326A99">
        <w:tc>
          <w:tcPr>
            <w:tcW w:w="794" w:type="dxa"/>
          </w:tcPr>
          <w:p w:rsidR="00326A99" w:rsidRDefault="00326A99">
            <w:pPr>
              <w:pStyle w:val="ConsPlusNormal"/>
              <w:jc w:val="center"/>
            </w:pPr>
            <w:r>
              <w:t>2.8</w:t>
            </w:r>
          </w:p>
        </w:tc>
        <w:tc>
          <w:tcPr>
            <w:tcW w:w="3005" w:type="dxa"/>
          </w:tcPr>
          <w:p w:rsidR="00326A99" w:rsidRDefault="00326A99">
            <w:pPr>
              <w:pStyle w:val="ConsPlusNormal"/>
            </w:pPr>
            <w:r>
              <w:t>Культура, кинематография</w:t>
            </w:r>
          </w:p>
        </w:tc>
        <w:tc>
          <w:tcPr>
            <w:tcW w:w="1531" w:type="dxa"/>
          </w:tcPr>
          <w:p w:rsidR="00326A99" w:rsidRDefault="00326A99">
            <w:pPr>
              <w:pStyle w:val="ConsPlusNormal"/>
              <w:jc w:val="center"/>
            </w:pPr>
            <w:r>
              <w:t>1 623 714</w:t>
            </w:r>
          </w:p>
        </w:tc>
        <w:tc>
          <w:tcPr>
            <w:tcW w:w="1531" w:type="dxa"/>
          </w:tcPr>
          <w:p w:rsidR="00326A99" w:rsidRDefault="00326A99">
            <w:pPr>
              <w:pStyle w:val="ConsPlusNormal"/>
              <w:jc w:val="center"/>
            </w:pPr>
            <w:r>
              <w:t>1 886 744</w:t>
            </w:r>
          </w:p>
        </w:tc>
        <w:tc>
          <w:tcPr>
            <w:tcW w:w="1757" w:type="dxa"/>
          </w:tcPr>
          <w:p w:rsidR="00326A99" w:rsidRDefault="00326A99">
            <w:pPr>
              <w:pStyle w:val="ConsPlusNormal"/>
              <w:jc w:val="center"/>
            </w:pPr>
            <w:r>
              <w:t>1 916 028</w:t>
            </w:r>
          </w:p>
        </w:tc>
      </w:tr>
      <w:tr w:rsidR="00326A99">
        <w:tc>
          <w:tcPr>
            <w:tcW w:w="794" w:type="dxa"/>
          </w:tcPr>
          <w:p w:rsidR="00326A99" w:rsidRDefault="00326A99">
            <w:pPr>
              <w:pStyle w:val="ConsPlusNormal"/>
              <w:jc w:val="center"/>
            </w:pPr>
            <w:r>
              <w:t>2.9</w:t>
            </w:r>
          </w:p>
        </w:tc>
        <w:tc>
          <w:tcPr>
            <w:tcW w:w="3005" w:type="dxa"/>
          </w:tcPr>
          <w:p w:rsidR="00326A99" w:rsidRDefault="00326A99">
            <w:pPr>
              <w:pStyle w:val="ConsPlusNormal"/>
            </w:pPr>
            <w:r>
              <w:t>Здравоохранение</w:t>
            </w:r>
          </w:p>
        </w:tc>
        <w:tc>
          <w:tcPr>
            <w:tcW w:w="1531" w:type="dxa"/>
          </w:tcPr>
          <w:p w:rsidR="00326A99" w:rsidRDefault="00326A99">
            <w:pPr>
              <w:pStyle w:val="ConsPlusNormal"/>
              <w:jc w:val="center"/>
            </w:pPr>
            <w:r>
              <w:t>22 059 442</w:t>
            </w:r>
          </w:p>
        </w:tc>
        <w:tc>
          <w:tcPr>
            <w:tcW w:w="1531" w:type="dxa"/>
          </w:tcPr>
          <w:p w:rsidR="00326A99" w:rsidRDefault="00326A99">
            <w:pPr>
              <w:pStyle w:val="ConsPlusNormal"/>
              <w:jc w:val="center"/>
            </w:pPr>
            <w:r>
              <w:t>21 245 408</w:t>
            </w:r>
          </w:p>
        </w:tc>
        <w:tc>
          <w:tcPr>
            <w:tcW w:w="1757" w:type="dxa"/>
          </w:tcPr>
          <w:p w:rsidR="00326A99" w:rsidRDefault="00326A99">
            <w:pPr>
              <w:pStyle w:val="ConsPlusNormal"/>
              <w:jc w:val="center"/>
            </w:pPr>
            <w:r>
              <w:t>19 980 000</w:t>
            </w:r>
          </w:p>
        </w:tc>
      </w:tr>
      <w:tr w:rsidR="00326A99">
        <w:tc>
          <w:tcPr>
            <w:tcW w:w="794" w:type="dxa"/>
          </w:tcPr>
          <w:p w:rsidR="00326A99" w:rsidRDefault="00326A99">
            <w:pPr>
              <w:pStyle w:val="ConsPlusNormal"/>
              <w:jc w:val="center"/>
            </w:pPr>
            <w:r>
              <w:t>2.10</w:t>
            </w:r>
          </w:p>
        </w:tc>
        <w:tc>
          <w:tcPr>
            <w:tcW w:w="3005" w:type="dxa"/>
          </w:tcPr>
          <w:p w:rsidR="00326A99" w:rsidRDefault="00326A99">
            <w:pPr>
              <w:pStyle w:val="ConsPlusNormal"/>
            </w:pPr>
            <w:r>
              <w:t>Социальная политика</w:t>
            </w:r>
          </w:p>
        </w:tc>
        <w:tc>
          <w:tcPr>
            <w:tcW w:w="1531" w:type="dxa"/>
          </w:tcPr>
          <w:p w:rsidR="00326A99" w:rsidRDefault="00326A99">
            <w:pPr>
              <w:pStyle w:val="ConsPlusNormal"/>
              <w:jc w:val="center"/>
            </w:pPr>
            <w:r>
              <w:t>26 883 618</w:t>
            </w:r>
          </w:p>
        </w:tc>
        <w:tc>
          <w:tcPr>
            <w:tcW w:w="1531" w:type="dxa"/>
          </w:tcPr>
          <w:p w:rsidR="00326A99" w:rsidRDefault="00326A99">
            <w:pPr>
              <w:pStyle w:val="ConsPlusNormal"/>
              <w:jc w:val="center"/>
            </w:pPr>
            <w:r>
              <w:t>30 609 683</w:t>
            </w:r>
          </w:p>
        </w:tc>
        <w:tc>
          <w:tcPr>
            <w:tcW w:w="1757" w:type="dxa"/>
          </w:tcPr>
          <w:p w:rsidR="00326A99" w:rsidRDefault="00326A99">
            <w:pPr>
              <w:pStyle w:val="ConsPlusNormal"/>
              <w:jc w:val="center"/>
            </w:pPr>
            <w:r>
              <w:t>33 302 564</w:t>
            </w:r>
          </w:p>
        </w:tc>
      </w:tr>
      <w:tr w:rsidR="00326A99">
        <w:tc>
          <w:tcPr>
            <w:tcW w:w="794" w:type="dxa"/>
          </w:tcPr>
          <w:p w:rsidR="00326A99" w:rsidRDefault="00326A99">
            <w:pPr>
              <w:pStyle w:val="ConsPlusNormal"/>
              <w:jc w:val="center"/>
            </w:pPr>
            <w:r>
              <w:t>2.11</w:t>
            </w:r>
          </w:p>
        </w:tc>
        <w:tc>
          <w:tcPr>
            <w:tcW w:w="3005" w:type="dxa"/>
          </w:tcPr>
          <w:p w:rsidR="00326A99" w:rsidRDefault="00326A99">
            <w:pPr>
              <w:pStyle w:val="ConsPlusNormal"/>
            </w:pPr>
            <w:r>
              <w:t>Физическая культура и спорт</w:t>
            </w:r>
          </w:p>
        </w:tc>
        <w:tc>
          <w:tcPr>
            <w:tcW w:w="1531" w:type="dxa"/>
          </w:tcPr>
          <w:p w:rsidR="00326A99" w:rsidRDefault="00326A99">
            <w:pPr>
              <w:pStyle w:val="ConsPlusNormal"/>
              <w:jc w:val="center"/>
            </w:pPr>
            <w:r>
              <w:t>3 852 567</w:t>
            </w:r>
          </w:p>
        </w:tc>
        <w:tc>
          <w:tcPr>
            <w:tcW w:w="1531" w:type="dxa"/>
          </w:tcPr>
          <w:p w:rsidR="00326A99" w:rsidRDefault="00326A99">
            <w:pPr>
              <w:pStyle w:val="ConsPlusNormal"/>
              <w:jc w:val="center"/>
            </w:pPr>
            <w:r>
              <w:t>4 490 605</w:t>
            </w:r>
          </w:p>
        </w:tc>
        <w:tc>
          <w:tcPr>
            <w:tcW w:w="1757" w:type="dxa"/>
          </w:tcPr>
          <w:p w:rsidR="00326A99" w:rsidRDefault="00326A99">
            <w:pPr>
              <w:pStyle w:val="ConsPlusNormal"/>
              <w:jc w:val="center"/>
            </w:pPr>
            <w:r>
              <w:t>5 425 714</w:t>
            </w:r>
          </w:p>
        </w:tc>
      </w:tr>
      <w:tr w:rsidR="00326A99">
        <w:tc>
          <w:tcPr>
            <w:tcW w:w="794" w:type="dxa"/>
          </w:tcPr>
          <w:p w:rsidR="00326A99" w:rsidRDefault="00326A99">
            <w:pPr>
              <w:pStyle w:val="ConsPlusNormal"/>
              <w:jc w:val="center"/>
            </w:pPr>
            <w:r>
              <w:t>2.12</w:t>
            </w:r>
          </w:p>
        </w:tc>
        <w:tc>
          <w:tcPr>
            <w:tcW w:w="3005" w:type="dxa"/>
          </w:tcPr>
          <w:p w:rsidR="00326A99" w:rsidRDefault="00326A99">
            <w:pPr>
              <w:pStyle w:val="ConsPlusNormal"/>
            </w:pPr>
            <w:r>
              <w:t>Средства массовой информации</w:t>
            </w:r>
          </w:p>
        </w:tc>
        <w:tc>
          <w:tcPr>
            <w:tcW w:w="1531" w:type="dxa"/>
          </w:tcPr>
          <w:p w:rsidR="00326A99" w:rsidRDefault="00326A99">
            <w:pPr>
              <w:pStyle w:val="ConsPlusNormal"/>
              <w:jc w:val="center"/>
            </w:pPr>
            <w:r>
              <w:t>380 215</w:t>
            </w:r>
          </w:p>
        </w:tc>
        <w:tc>
          <w:tcPr>
            <w:tcW w:w="1531" w:type="dxa"/>
          </w:tcPr>
          <w:p w:rsidR="00326A99" w:rsidRDefault="00326A99">
            <w:pPr>
              <w:pStyle w:val="ConsPlusNormal"/>
              <w:jc w:val="center"/>
            </w:pPr>
            <w:r>
              <w:t>429 238</w:t>
            </w:r>
          </w:p>
        </w:tc>
        <w:tc>
          <w:tcPr>
            <w:tcW w:w="1757" w:type="dxa"/>
          </w:tcPr>
          <w:p w:rsidR="00326A99" w:rsidRDefault="00326A99">
            <w:pPr>
              <w:pStyle w:val="ConsPlusNormal"/>
              <w:jc w:val="center"/>
            </w:pPr>
            <w:r>
              <w:t>480 499</w:t>
            </w:r>
          </w:p>
        </w:tc>
      </w:tr>
      <w:tr w:rsidR="00326A99">
        <w:tc>
          <w:tcPr>
            <w:tcW w:w="794" w:type="dxa"/>
          </w:tcPr>
          <w:p w:rsidR="00326A99" w:rsidRDefault="00326A99">
            <w:pPr>
              <w:pStyle w:val="ConsPlusNormal"/>
              <w:jc w:val="center"/>
            </w:pPr>
            <w:r>
              <w:t>2.13</w:t>
            </w:r>
          </w:p>
        </w:tc>
        <w:tc>
          <w:tcPr>
            <w:tcW w:w="3005" w:type="dxa"/>
          </w:tcPr>
          <w:p w:rsidR="00326A99" w:rsidRDefault="00326A99">
            <w:pPr>
              <w:pStyle w:val="ConsPlusNormal"/>
            </w:pPr>
            <w:r>
              <w:t>Обслуживание государственного и муниципального долга</w:t>
            </w:r>
          </w:p>
        </w:tc>
        <w:tc>
          <w:tcPr>
            <w:tcW w:w="1531" w:type="dxa"/>
          </w:tcPr>
          <w:p w:rsidR="00326A99" w:rsidRDefault="00326A99">
            <w:pPr>
              <w:pStyle w:val="ConsPlusNormal"/>
              <w:jc w:val="center"/>
            </w:pPr>
            <w:r>
              <w:t>2 192 093</w:t>
            </w:r>
          </w:p>
        </w:tc>
        <w:tc>
          <w:tcPr>
            <w:tcW w:w="1531" w:type="dxa"/>
          </w:tcPr>
          <w:p w:rsidR="00326A99" w:rsidRDefault="00326A99">
            <w:pPr>
              <w:pStyle w:val="ConsPlusNormal"/>
              <w:jc w:val="center"/>
            </w:pPr>
            <w:r>
              <w:t>2 454 723</w:t>
            </w:r>
          </w:p>
        </w:tc>
        <w:tc>
          <w:tcPr>
            <w:tcW w:w="1757" w:type="dxa"/>
          </w:tcPr>
          <w:p w:rsidR="00326A99" w:rsidRDefault="00326A99">
            <w:pPr>
              <w:pStyle w:val="ConsPlusNormal"/>
              <w:jc w:val="center"/>
            </w:pPr>
            <w:r>
              <w:t>3 263 065</w:t>
            </w:r>
          </w:p>
        </w:tc>
      </w:tr>
      <w:tr w:rsidR="00326A99">
        <w:tc>
          <w:tcPr>
            <w:tcW w:w="794" w:type="dxa"/>
          </w:tcPr>
          <w:p w:rsidR="00326A99" w:rsidRDefault="00326A99">
            <w:pPr>
              <w:pStyle w:val="ConsPlusNormal"/>
              <w:jc w:val="center"/>
            </w:pPr>
            <w:r>
              <w:t>2.14</w:t>
            </w:r>
          </w:p>
        </w:tc>
        <w:tc>
          <w:tcPr>
            <w:tcW w:w="3005" w:type="dxa"/>
          </w:tcPr>
          <w:p w:rsidR="00326A99" w:rsidRDefault="00326A99">
            <w:pPr>
              <w:pStyle w:val="ConsPlusNormal"/>
            </w:pPr>
            <w:r>
              <w:t>Межбюджетные трансферты</w:t>
            </w:r>
          </w:p>
        </w:tc>
        <w:tc>
          <w:tcPr>
            <w:tcW w:w="1531" w:type="dxa"/>
          </w:tcPr>
          <w:p w:rsidR="00326A99" w:rsidRDefault="00326A99">
            <w:pPr>
              <w:pStyle w:val="ConsPlusNormal"/>
              <w:jc w:val="center"/>
            </w:pPr>
            <w:r>
              <w:t>2 640 429</w:t>
            </w:r>
          </w:p>
        </w:tc>
        <w:tc>
          <w:tcPr>
            <w:tcW w:w="1531" w:type="dxa"/>
          </w:tcPr>
          <w:p w:rsidR="00326A99" w:rsidRDefault="00326A99">
            <w:pPr>
              <w:pStyle w:val="ConsPlusNormal"/>
              <w:jc w:val="center"/>
            </w:pPr>
            <w:r>
              <w:t>5 338 605</w:t>
            </w:r>
          </w:p>
        </w:tc>
        <w:tc>
          <w:tcPr>
            <w:tcW w:w="1757" w:type="dxa"/>
          </w:tcPr>
          <w:p w:rsidR="00326A99" w:rsidRDefault="00326A99">
            <w:pPr>
              <w:pStyle w:val="ConsPlusNormal"/>
              <w:jc w:val="center"/>
            </w:pPr>
            <w:r>
              <w:t>6 030 081</w:t>
            </w:r>
          </w:p>
        </w:tc>
      </w:tr>
      <w:tr w:rsidR="00326A99">
        <w:tc>
          <w:tcPr>
            <w:tcW w:w="794" w:type="dxa"/>
          </w:tcPr>
          <w:p w:rsidR="00326A99" w:rsidRDefault="00326A99">
            <w:pPr>
              <w:pStyle w:val="ConsPlusNormal"/>
            </w:pPr>
          </w:p>
        </w:tc>
        <w:tc>
          <w:tcPr>
            <w:tcW w:w="3005" w:type="dxa"/>
          </w:tcPr>
          <w:p w:rsidR="00326A99" w:rsidRDefault="00326A99">
            <w:pPr>
              <w:pStyle w:val="ConsPlusNormal"/>
            </w:pPr>
            <w:r>
              <w:t>ВСЕГО РАСХОДОВ</w:t>
            </w:r>
          </w:p>
        </w:tc>
        <w:tc>
          <w:tcPr>
            <w:tcW w:w="1531" w:type="dxa"/>
          </w:tcPr>
          <w:p w:rsidR="00326A99" w:rsidRDefault="00326A99">
            <w:pPr>
              <w:pStyle w:val="ConsPlusNormal"/>
              <w:jc w:val="center"/>
            </w:pPr>
            <w:r>
              <w:t>117 094 137</w:t>
            </w:r>
          </w:p>
        </w:tc>
        <w:tc>
          <w:tcPr>
            <w:tcW w:w="1531" w:type="dxa"/>
          </w:tcPr>
          <w:p w:rsidR="00326A99" w:rsidRDefault="00326A99">
            <w:pPr>
              <w:pStyle w:val="ConsPlusNormal"/>
              <w:jc w:val="center"/>
            </w:pPr>
            <w:r>
              <w:t>134 267 313</w:t>
            </w:r>
          </w:p>
        </w:tc>
        <w:tc>
          <w:tcPr>
            <w:tcW w:w="1757" w:type="dxa"/>
          </w:tcPr>
          <w:p w:rsidR="00326A99" w:rsidRDefault="00326A99">
            <w:pPr>
              <w:pStyle w:val="ConsPlusNormal"/>
              <w:jc w:val="center"/>
            </w:pPr>
            <w:r>
              <w:t>143 870 013</w:t>
            </w:r>
          </w:p>
        </w:tc>
      </w:tr>
      <w:tr w:rsidR="00326A99">
        <w:tc>
          <w:tcPr>
            <w:tcW w:w="794" w:type="dxa"/>
          </w:tcPr>
          <w:p w:rsidR="00326A99" w:rsidRDefault="00326A99">
            <w:pPr>
              <w:pStyle w:val="ConsPlusNormal"/>
            </w:pPr>
          </w:p>
        </w:tc>
        <w:tc>
          <w:tcPr>
            <w:tcW w:w="3005" w:type="dxa"/>
          </w:tcPr>
          <w:p w:rsidR="00326A99" w:rsidRDefault="00326A99">
            <w:pPr>
              <w:pStyle w:val="ConsPlusNormal"/>
            </w:pPr>
            <w:r>
              <w:t>Превышение доходов над расходами</w:t>
            </w:r>
          </w:p>
        </w:tc>
        <w:tc>
          <w:tcPr>
            <w:tcW w:w="1531" w:type="dxa"/>
          </w:tcPr>
          <w:p w:rsidR="00326A99" w:rsidRDefault="00326A99">
            <w:pPr>
              <w:pStyle w:val="ConsPlusNormal"/>
              <w:jc w:val="center"/>
            </w:pPr>
            <w:r>
              <w:t>1 668 967</w:t>
            </w:r>
          </w:p>
        </w:tc>
        <w:tc>
          <w:tcPr>
            <w:tcW w:w="1531" w:type="dxa"/>
          </w:tcPr>
          <w:p w:rsidR="00326A99" w:rsidRDefault="00326A99">
            <w:pPr>
              <w:pStyle w:val="ConsPlusNormal"/>
              <w:jc w:val="center"/>
            </w:pPr>
            <w:r>
              <w:t>-10 559 894</w:t>
            </w:r>
          </w:p>
        </w:tc>
        <w:tc>
          <w:tcPr>
            <w:tcW w:w="1757" w:type="dxa"/>
          </w:tcPr>
          <w:p w:rsidR="00326A99" w:rsidRDefault="00326A99">
            <w:pPr>
              <w:pStyle w:val="ConsPlusNormal"/>
              <w:jc w:val="center"/>
            </w:pPr>
            <w:r>
              <w:t>-14 500 000</w:t>
            </w:r>
          </w:p>
        </w:tc>
      </w:tr>
    </w:tbl>
    <w:p w:rsidR="00326A99" w:rsidRDefault="00326A99">
      <w:pPr>
        <w:pStyle w:val="ConsPlusNormal"/>
        <w:jc w:val="both"/>
      </w:pPr>
    </w:p>
    <w:p w:rsidR="00326A99" w:rsidRDefault="00326A99">
      <w:pPr>
        <w:pStyle w:val="ConsPlusNormal"/>
        <w:jc w:val="both"/>
      </w:pPr>
    </w:p>
    <w:p w:rsidR="00326A99" w:rsidRDefault="00326A99">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005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9"/>
    <w:rsid w:val="00326A99"/>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A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A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83C1F20B24121E81D9129EF0FA9BDB85A2276B3A25D4925EE077CB58495150C26BA3B5216AD434C54157A706E3FDE3ET0I" TargetMode="External"/><Relationship Id="rId13" Type="http://schemas.openxmlformats.org/officeDocument/2006/relationships/hyperlink" Target="consultantplus://offline/ref=8E383C1F20B24121E81D9129EF0FA9BDB85A2276B2AD5D4C27EE077CB58495150C26BA29524EA141494A157865386E9BBCED6FD11B3B60B6D2A6503ET2I" TargetMode="External"/><Relationship Id="rId18" Type="http://schemas.openxmlformats.org/officeDocument/2006/relationships/hyperlink" Target="consultantplus://offline/ref=8E383C1F20B24121E81D8F24F963F5B5BC50787CB0A6501D79B15C21E28D9F425969BB671446BE414D54177E6F36T5I" TargetMode="External"/><Relationship Id="rId3" Type="http://schemas.openxmlformats.org/officeDocument/2006/relationships/settings" Target="settings.xml"/><Relationship Id="rId21" Type="http://schemas.openxmlformats.org/officeDocument/2006/relationships/hyperlink" Target="consultantplus://offline/ref=8E383C1F20B24121E81D8F24F963F5B5BC56757BBDAC501D79B15C21E28D9F424B69E36B124AA84A1D1B512B636E3AC1E9E473D6053A36TDI" TargetMode="External"/><Relationship Id="rId7" Type="http://schemas.openxmlformats.org/officeDocument/2006/relationships/hyperlink" Target="consultantplus://offline/ref=8E383C1F20B24121E81D8F24F963F5B5BF527D7AB3A1501D79B15C21E28D9F424B69E3691048F4100D1F187C6B723FDBF7E26DD530TCI" TargetMode="External"/><Relationship Id="rId12" Type="http://schemas.openxmlformats.org/officeDocument/2006/relationships/hyperlink" Target="consultantplus://offline/ref=8E383C1F20B24121E81D9129EF0FA9BDB85A2276B0AC5B4E22EE077CB58495150C26BA29524EA141494A147F65386E9BBCED6FD11B3B60B6D2A6503ET2I" TargetMode="External"/><Relationship Id="rId17" Type="http://schemas.openxmlformats.org/officeDocument/2006/relationships/hyperlink" Target="consultantplus://offline/ref=8E383C1F20B24121E81D9129EF0FA9BDB85A2276B2AD5D4C27EE077CB58495150C26BA29524EA141494A147D65386E9BBCED6FD11B3B60B6D2A6503ET2I" TargetMode="External"/><Relationship Id="rId2" Type="http://schemas.microsoft.com/office/2007/relationships/stylesWithEffects" Target="stylesWithEffects.xml"/><Relationship Id="rId16" Type="http://schemas.openxmlformats.org/officeDocument/2006/relationships/hyperlink" Target="consultantplus://offline/ref=8E383C1F20B24121E81D9129EF0FA9BDB85A2276B2AD5D4C27EE077CB58495150C26BA29524EA141494A147C65386E9BBCED6FD11B3B60B6D2A6503ET2I" TargetMode="External"/><Relationship Id="rId20" Type="http://schemas.openxmlformats.org/officeDocument/2006/relationships/hyperlink" Target="consultantplus://offline/ref=8E383C1F20B24121E81D9129EF0FA9BDB85A2276B3A25D4925EE077CB58495150C26BA3B5216AD434C54157A706E3FDE3ET0I" TargetMode="External"/><Relationship Id="rId1" Type="http://schemas.openxmlformats.org/officeDocument/2006/relationships/styles" Target="styles.xml"/><Relationship Id="rId6" Type="http://schemas.openxmlformats.org/officeDocument/2006/relationships/hyperlink" Target="consultantplus://offline/ref=8E383C1F20B24121E81D9129EF0FA9BDB85A2276B2AD5D4C27EE077CB58495150C26BA29524EA141494A157B65386E9BBCED6FD11B3B60B6D2A6503ET2I" TargetMode="External"/><Relationship Id="rId11" Type="http://schemas.openxmlformats.org/officeDocument/2006/relationships/hyperlink" Target="consultantplus://offline/ref=8E383C1F20B24121E81D9129EF0FA9BDB85A2276B2AD5D4C27EE077CB58495150C26BA29524EA141494A157B65386E9BBCED6FD11B3B60B6D2A6503ET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383C1F20B24121E81D9129EF0FA9BDB85A2276B2AD5D4C27EE077CB58495150C26BA29524EA141494A147F65386E9BBCED6FD11B3B60B6D2A6503ET2I" TargetMode="External"/><Relationship Id="rId23" Type="http://schemas.openxmlformats.org/officeDocument/2006/relationships/theme" Target="theme/theme1.xml"/><Relationship Id="rId10" Type="http://schemas.openxmlformats.org/officeDocument/2006/relationships/hyperlink" Target="consultantplus://offline/ref=8E383C1F20B24121E81D9129EF0FA9BDB85A2276B0AC5B4E22EE077CB58495150C26BA29524EA141494A147665386E9BBCED6FD11B3B60B6D2A6503ET2I" TargetMode="External"/><Relationship Id="rId19" Type="http://schemas.openxmlformats.org/officeDocument/2006/relationships/hyperlink" Target="consultantplus://offline/ref=8E383C1F20B24121E81D9129EF0FA9BDB85A2276B2AD5D4C27EE077CB58495150C26BA29524EA141494A147B65386E9BBCED6FD11B3B60B6D2A6503ET2I" TargetMode="External"/><Relationship Id="rId4" Type="http://schemas.openxmlformats.org/officeDocument/2006/relationships/webSettings" Target="webSettings.xml"/><Relationship Id="rId9" Type="http://schemas.openxmlformats.org/officeDocument/2006/relationships/hyperlink" Target="consultantplus://offline/ref=8E383C1F20B24121E81D9129EF0FA9BDB85A2276B2AC5B4D20EE077CB58495150C26BA3B5216AD434C54157A706E3FDE3ET0I" TargetMode="External"/><Relationship Id="rId14" Type="http://schemas.openxmlformats.org/officeDocument/2006/relationships/hyperlink" Target="consultantplus://offline/ref=8E383C1F20B24121E81D9129EF0FA9BDB85A2276B2AD5D4C27EE077CB58495150C26BA29524EA141494A157665386E9BBCED6FD11B3B60B6D2A6503ET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2019-04-25T08:19:00Z</dcterms:created>
  <dcterms:modified xsi:type="dcterms:W3CDTF">2019-04-25T08:20:00Z</dcterms:modified>
</cp:coreProperties>
</file>