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2" w:rsidRDefault="000C5B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5BE2" w:rsidRDefault="000C5BE2">
      <w:pPr>
        <w:pStyle w:val="ConsPlusNormal"/>
        <w:jc w:val="both"/>
        <w:outlineLvl w:val="0"/>
      </w:pPr>
    </w:p>
    <w:p w:rsidR="000C5BE2" w:rsidRDefault="000C5BE2">
      <w:pPr>
        <w:pStyle w:val="ConsPlusTitle"/>
        <w:jc w:val="center"/>
      </w:pPr>
      <w:r>
        <w:t>ПРАВИТЕЛЬСТВО САМАРСКОЙ ОБЛАСТИ</w:t>
      </w:r>
    </w:p>
    <w:p w:rsidR="000C5BE2" w:rsidRDefault="000C5BE2">
      <w:pPr>
        <w:pStyle w:val="ConsPlusTitle"/>
        <w:jc w:val="center"/>
      </w:pPr>
    </w:p>
    <w:p w:rsidR="000C5BE2" w:rsidRDefault="000C5BE2">
      <w:pPr>
        <w:pStyle w:val="ConsPlusTitle"/>
        <w:jc w:val="center"/>
      </w:pPr>
      <w:r>
        <w:t>ПОСТАНОВЛЕНИЕ</w:t>
      </w:r>
    </w:p>
    <w:p w:rsidR="000C5BE2" w:rsidRDefault="000C5BE2">
      <w:pPr>
        <w:pStyle w:val="ConsPlusTitle"/>
        <w:jc w:val="center"/>
      </w:pPr>
      <w:r>
        <w:t>от 11 декабря 2019 г. N 909</w:t>
      </w:r>
    </w:p>
    <w:p w:rsidR="000C5BE2" w:rsidRDefault="000C5BE2">
      <w:pPr>
        <w:pStyle w:val="ConsPlusTitle"/>
        <w:jc w:val="center"/>
      </w:pPr>
    </w:p>
    <w:p w:rsidR="000C5BE2" w:rsidRDefault="000C5BE2">
      <w:pPr>
        <w:pStyle w:val="ConsPlusTitle"/>
        <w:jc w:val="center"/>
      </w:pPr>
      <w:r>
        <w:t>О ВНЕСЕНИИ ИЗМЕНЕНИЙ В ПОСТАНОВЛЕНИЕ ПРАВИТЕЛЬСТВА</w:t>
      </w:r>
    </w:p>
    <w:p w:rsidR="000C5BE2" w:rsidRDefault="000C5BE2">
      <w:pPr>
        <w:pStyle w:val="ConsPlusTitle"/>
        <w:jc w:val="center"/>
      </w:pPr>
      <w:r>
        <w:t>САМАРСКОЙ ОБЛАСТИ ОТ 20.01.2016 N 14 "ОБ УТВЕРЖДЕНИИ ПОРЯДКА</w:t>
      </w:r>
    </w:p>
    <w:p w:rsidR="000C5BE2" w:rsidRDefault="000C5BE2">
      <w:pPr>
        <w:pStyle w:val="ConsPlusTitle"/>
        <w:jc w:val="center"/>
      </w:pPr>
      <w:r>
        <w:t>ПРЕДОСТАВЛЕНИЯ, ИСПОЛЬЗОВАНИЯ И ВОЗВРАТА БЮДЖЕТНЫХ КРЕДИТОВ</w:t>
      </w:r>
    </w:p>
    <w:p w:rsidR="000C5BE2" w:rsidRDefault="000C5BE2">
      <w:pPr>
        <w:pStyle w:val="ConsPlusTitle"/>
        <w:jc w:val="center"/>
      </w:pPr>
      <w:r>
        <w:t>ИЗ ОБЛАСТНОГО БЮДЖЕТА МЕСТНЫМ БЮДЖЕТАМ"</w:t>
      </w:r>
    </w:p>
    <w:p w:rsidR="000C5BE2" w:rsidRDefault="000C5BE2">
      <w:pPr>
        <w:pStyle w:val="ConsPlusNormal"/>
        <w:jc w:val="both"/>
      </w:pPr>
    </w:p>
    <w:p w:rsidR="000C5BE2" w:rsidRDefault="000C5B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20.01.2016 N 14 "Об утверждении Порядка предоставления, использования и возврата бюджетных кредитов из областного бюджета местным бюджетам" следующие изменения: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предоставления, использования и возврата бюджетных кредитов из областного бюджета местным бюджетам: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2.1</w:t>
        </w:r>
      </w:hyperlink>
      <w:r>
        <w:t>:</w:t>
      </w:r>
    </w:p>
    <w:p w:rsidR="000C5BE2" w:rsidRDefault="000C5BE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5</w:t>
        </w:r>
      </w:hyperlink>
      <w:r>
        <w:t xml:space="preserve"> изложить в следующей редакции: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"5) наличие у муниципального образования обоснованных источников доходов и бюджетных ассигнований, предусмотренных на выполнение обязательств по бюджетному кредиту (погашение и обслуживание бюджетного кредита)</w:t>
      </w:r>
      <w:proofErr w:type="gramStart"/>
      <w:r>
        <w:t>;"</w:t>
      </w:r>
      <w:proofErr w:type="gramEnd"/>
      <w:r>
        <w:t>;</w:t>
      </w:r>
    </w:p>
    <w:p w:rsidR="000C5BE2" w:rsidRDefault="000C5BE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подпунктами 7, 8, 9 следующего содержания: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 xml:space="preserve">"7) соблюдение муниципальным образованием требований, установленных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в части предельного размера дефицита местного бюджета, предельного объема заимствований муниципального образования и предельного объема муниципального долга;</w:t>
      </w:r>
    </w:p>
    <w:p w:rsidR="000C5BE2" w:rsidRDefault="000C5BE2">
      <w:pPr>
        <w:pStyle w:val="ConsPlusNormal"/>
        <w:spacing w:before="220"/>
        <w:ind w:firstLine="540"/>
        <w:jc w:val="both"/>
      </w:pPr>
      <w:proofErr w:type="gramStart"/>
      <w:r>
        <w:t>8) соблюдение муниципальным образованием требования о непревышении объема расходов на обслуживание муниципального долга 10 процентов объема расходов бюджета без учета целевых средств из вышестоящих бюджетов начиная с 2021 года, рассчитанных на основании данных, указанных в сведениях об исполнении местного бюджета за истекший период финансового года и расчете ожидаемой оценки исполнения местного бюджета на период пользования бюджетным кредитом (на плановый период</w:t>
      </w:r>
      <w:proofErr w:type="gramEnd"/>
      <w:r>
        <w:t>) по форме, установленной приказом Министерства (в случае предоставления бюджетного кредита на покрытие дефицитов местных бюджетов), представленных администрацией соответствующего муниципального образования (далее - Заявитель);</w:t>
      </w:r>
    </w:p>
    <w:p w:rsidR="000C5BE2" w:rsidRDefault="000C5BE2">
      <w:pPr>
        <w:pStyle w:val="ConsPlusNormal"/>
        <w:spacing w:before="220"/>
        <w:ind w:firstLine="540"/>
        <w:jc w:val="both"/>
      </w:pPr>
      <w:proofErr w:type="gramStart"/>
      <w:r>
        <w:t>9) соблюдение муниципальным образованием требования о непревышении годовой суммы платежей по погашению и обслуживанию муниципального долга 20 процентов общего объема налоговых, неналоговых доходов местного бюджета и дотаций из бюджетов бюджетной системы Российской Федерации начиная с 2021 года, рассчитанных на основании данных, указанных в сведениях об исполнении местного бюджета за истекший период финансового года и расчете ожидаемой оценки исполнения местного бюджета</w:t>
      </w:r>
      <w:proofErr w:type="gramEnd"/>
      <w:r>
        <w:t xml:space="preserve"> на период пользования бюджетным кредитом (на плановый период) по форме, установленной приказом Министерства (в случае предоставления бюджетного кредита на покрытие дефицитов местных бюджетов), </w:t>
      </w:r>
      <w:r>
        <w:lastRenderedPageBreak/>
        <w:t>представленных Заявителем</w:t>
      </w:r>
      <w:proofErr w:type="gramStart"/>
      <w:r>
        <w:t>.";</w:t>
      </w:r>
      <w:proofErr w:type="gramEnd"/>
    </w:p>
    <w:p w:rsidR="000C5BE2" w:rsidRDefault="000C5BE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первый пункта 2.2</w:t>
        </w:r>
      </w:hyperlink>
      <w:r>
        <w:t xml:space="preserve"> изложить в следующей редакции: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"2.2. Потребность бюджета муниципальных образований в получении бюджетных кредитов (далее - финансовая потребность) определяется по результатам проведения анализа документов, представленных Заявителем</w:t>
      </w:r>
      <w:proofErr w:type="gramStart"/>
      <w:r>
        <w:t>.";</w:t>
      </w:r>
    </w:p>
    <w:proofErr w:type="gramEnd"/>
    <w:p w:rsidR="000C5BE2" w:rsidRDefault="000C5BE2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"consultantplus://offline/ref=9362E9B7953DAD2DED93A7E021A30CA73BB0FE7EFB5746C00E6BC4D66C3DEF92BF853D6FC84688E1D0AC2484DB314E0A0053C1C585A9C2433C8B1165W14EL"</w:instrText>
      </w:r>
      <w:r>
        <w:fldChar w:fldCharType="separate"/>
      </w:r>
      <w:r>
        <w:rPr>
          <w:color w:val="0000FF"/>
        </w:rPr>
        <w:t>абзац второй пункта 6</w:t>
      </w:r>
      <w:r>
        <w:fldChar w:fldCharType="end"/>
      </w:r>
      <w:r>
        <w:t xml:space="preserve"> изложить в следующей редакции: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"не соблюдено одно из условий, установленных подпунктами 1, 6 пункта 2.1 настоящего Порядка</w:t>
      </w:r>
      <w:proofErr w:type="gramStart"/>
      <w:r>
        <w:t>;"</w:t>
      </w:r>
      <w:proofErr w:type="gramEnd"/>
      <w:r>
        <w:t>;</w:t>
      </w:r>
    </w:p>
    <w:p w:rsidR="000C5BE2" w:rsidRDefault="000C5BE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8</w:t>
        </w:r>
      </w:hyperlink>
      <w:r>
        <w:t xml:space="preserve"> дополнить абзацем девятым следующего содержания: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"В случае если запрашиваемая сумма бюджетного кредита превышает ограничения, установленные настоящим пунктом, Министерство корректирует сумму бюджетного кредита в соответствии с требованиями пункта 8 настоящего Порядка</w:t>
      </w:r>
      <w:proofErr w:type="gramStart"/>
      <w:r>
        <w:t>.";</w:t>
      </w:r>
      <w:proofErr w:type="gramEnd"/>
    </w:p>
    <w:p w:rsidR="000C5BE2" w:rsidRDefault="000C5BE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второй пункта 13</w:t>
        </w:r>
      </w:hyperlink>
      <w:r>
        <w:t xml:space="preserve"> изложить в следующей редакции: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"не соблюдено одно из условий, установленных подпунктами 2, 4, 5, 7, 8, 9 пункта 2.1 настоящего Порядка</w:t>
      </w:r>
      <w:proofErr w:type="gramStart"/>
      <w:r>
        <w:t>;"</w:t>
      </w:r>
      <w:proofErr w:type="gramEnd"/>
      <w:r>
        <w:t>.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0C5BE2" w:rsidRDefault="000C5B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C5BE2" w:rsidRDefault="000C5BE2">
      <w:pPr>
        <w:pStyle w:val="ConsPlusNormal"/>
        <w:jc w:val="both"/>
      </w:pPr>
    </w:p>
    <w:p w:rsidR="000C5BE2" w:rsidRDefault="000C5BE2">
      <w:pPr>
        <w:pStyle w:val="ConsPlusNormal"/>
        <w:jc w:val="right"/>
      </w:pPr>
      <w:r>
        <w:t>Первый вице-губернатор - председатель</w:t>
      </w:r>
    </w:p>
    <w:p w:rsidR="000C5BE2" w:rsidRDefault="000C5BE2">
      <w:pPr>
        <w:pStyle w:val="ConsPlusNormal"/>
        <w:jc w:val="right"/>
      </w:pPr>
      <w:r>
        <w:t>Правительства Самарской области</w:t>
      </w:r>
    </w:p>
    <w:p w:rsidR="000C5BE2" w:rsidRDefault="000C5BE2">
      <w:pPr>
        <w:pStyle w:val="ConsPlusNormal"/>
        <w:jc w:val="right"/>
      </w:pPr>
      <w:r>
        <w:t>В.В.КУДРЯШОВ</w:t>
      </w:r>
    </w:p>
    <w:p w:rsidR="000C5BE2" w:rsidRDefault="000C5BE2">
      <w:pPr>
        <w:pStyle w:val="ConsPlusNormal"/>
        <w:jc w:val="both"/>
      </w:pPr>
    </w:p>
    <w:p w:rsidR="000C5BE2" w:rsidRDefault="000C5BE2">
      <w:pPr>
        <w:pStyle w:val="ConsPlusNormal"/>
        <w:jc w:val="both"/>
      </w:pPr>
    </w:p>
    <w:p w:rsidR="000C5BE2" w:rsidRDefault="000C5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3A1" w:rsidRDefault="000C03A1"/>
    <w:sectPr w:rsidR="000C03A1" w:rsidSect="00FD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C5BE2"/>
    <w:rsid w:val="000C03A1"/>
    <w:rsid w:val="000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2E9B7953DAD2DED93A7E021A30CA73BB0FE7EFB5746C00E6BC4D66C3DEF92BF853D6FC84688E1D0AC2485D1314E0A0053C1C585A9C2433C8B1165W14EL" TargetMode="External"/><Relationship Id="rId13" Type="http://schemas.openxmlformats.org/officeDocument/2006/relationships/hyperlink" Target="consultantplus://offline/ref=9362E9B7953DAD2DED93A7E021A30CA73BB0FE7EFB5746C00E6BC4D66C3DEF92BF853D6FC84688E1D0AC2580D6314E0A0053C1C585A9C2433C8B1165W1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2E9B7953DAD2DED93A7E021A30CA73BB0FE7EFB5746C00E6BC4D66C3DEF92BF853D6FC84688E1D0AC2584D2314E0A0053C1C585A9C2433C8B1165W14EL" TargetMode="External"/><Relationship Id="rId12" Type="http://schemas.openxmlformats.org/officeDocument/2006/relationships/hyperlink" Target="consultantplus://offline/ref=9362E9B7953DAD2DED93A7E021A30CA73BB0FE7EFB5746C00E6BC4D66C3DEF92BF853D6FC84688E1D0AC2485DB314E0A0053C1C585A9C2433C8B1165W14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2E9B7953DAD2DED93A7E021A30CA73BB0FE7EFB5746C00E6BC4D66C3DEF92BF853D6FDA46D0EDD2AD3B85D624185B46W046L" TargetMode="External"/><Relationship Id="rId11" Type="http://schemas.openxmlformats.org/officeDocument/2006/relationships/hyperlink" Target="consultantplus://offline/ref=9362E9B7953DAD2DED93B9ED37CF50AF3EB8A674F2564F94573CC281336DE9C7EDC5633689039BE0D4B22785D0W34AL" TargetMode="External"/><Relationship Id="rId5" Type="http://schemas.openxmlformats.org/officeDocument/2006/relationships/hyperlink" Target="consultantplus://offline/ref=9362E9B7953DAD2DED93B9ED37CF50AF3EB8A674F2564F94573CC281336DE9C7FFC53B3A8E0685EB84FD61D0DF381B454402D2C584B5WC4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62E9B7953DAD2DED93A7E021A30CA73BB0FE7EFB5746C00E6BC4D66C3DEF92BF853D6FC84688E1D0AC2485D1314E0A0053C1C585A9C2433C8B1165W14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62E9B7953DAD2DED93A7E021A30CA73BB0FE7EFB5746C00E6BC4D66C3DEF92BF853D6FC84688E1D0AC2485DA314E0A0053C1C585A9C2433C8B1165W14EL" TargetMode="External"/><Relationship Id="rId14" Type="http://schemas.openxmlformats.org/officeDocument/2006/relationships/hyperlink" Target="consultantplus://offline/ref=9362E9B7953DAD2DED93A7E021A30CA73BB0FE7EFB5746C00E6BC4D66C3DEF92BF853D6FC84688E1D0AC2487D6314E0A0053C1C585A9C2433C8B1165W1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2020-04-21T11:56:00Z</dcterms:created>
  <dcterms:modified xsi:type="dcterms:W3CDTF">2020-04-21T11:56:00Z</dcterms:modified>
</cp:coreProperties>
</file>