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8" w:rsidRDefault="00E00F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0FB8" w:rsidRDefault="00E00FB8">
      <w:pPr>
        <w:pStyle w:val="ConsPlusNormal"/>
        <w:jc w:val="both"/>
        <w:outlineLvl w:val="0"/>
      </w:pPr>
    </w:p>
    <w:p w:rsidR="00E00FB8" w:rsidRDefault="00E00FB8">
      <w:pPr>
        <w:pStyle w:val="ConsPlusTitle"/>
        <w:jc w:val="center"/>
        <w:outlineLvl w:val="0"/>
      </w:pPr>
      <w:r>
        <w:t>ПРАВИТЕЛЬСТВО САМАРСКОЙ ОБЛАСТИ</w:t>
      </w:r>
    </w:p>
    <w:p w:rsidR="00E00FB8" w:rsidRDefault="00E00FB8">
      <w:pPr>
        <w:pStyle w:val="ConsPlusTitle"/>
        <w:jc w:val="both"/>
      </w:pPr>
    </w:p>
    <w:p w:rsidR="00E00FB8" w:rsidRDefault="00E00FB8">
      <w:pPr>
        <w:pStyle w:val="ConsPlusTitle"/>
        <w:jc w:val="center"/>
      </w:pPr>
      <w:r>
        <w:t>ПОСТАНОВЛЕНИЕ</w:t>
      </w:r>
    </w:p>
    <w:p w:rsidR="00E00FB8" w:rsidRDefault="00E00FB8">
      <w:pPr>
        <w:pStyle w:val="ConsPlusTitle"/>
        <w:jc w:val="center"/>
      </w:pPr>
      <w:r>
        <w:t>от 24 декабря 2019 г. N 986</w:t>
      </w:r>
    </w:p>
    <w:p w:rsidR="00E00FB8" w:rsidRDefault="00E00FB8">
      <w:pPr>
        <w:pStyle w:val="ConsPlusTitle"/>
        <w:jc w:val="both"/>
      </w:pPr>
    </w:p>
    <w:p w:rsidR="00E00FB8" w:rsidRDefault="00E00FB8">
      <w:pPr>
        <w:pStyle w:val="ConsPlusTitle"/>
        <w:jc w:val="center"/>
      </w:pPr>
      <w:r>
        <w:t>ОБ УТВЕРЖДЕНИИ ПОРЯДКА ОСУЩЕСТВЛЕНИЯ МИНИСТЕРСТВОМ</w:t>
      </w:r>
    </w:p>
    <w:p w:rsidR="00E00FB8" w:rsidRDefault="00E00FB8">
      <w:pPr>
        <w:pStyle w:val="ConsPlusTitle"/>
        <w:jc w:val="center"/>
      </w:pPr>
      <w:r>
        <w:t>УПРАВЛЕНИЯ ФИНАНСАМИ САМАРСКОЙ ОБЛАСТИ ОЦЕНКИ НАДЕЖНОСТИ</w:t>
      </w:r>
    </w:p>
    <w:p w:rsidR="00E00FB8" w:rsidRDefault="00E00FB8">
      <w:pPr>
        <w:pStyle w:val="ConsPlusTitle"/>
        <w:jc w:val="center"/>
      </w:pPr>
      <w:r>
        <w:t>БАНКОВСКОЙ ГАРАНТИИ И ПОРУЧИТЕЛЬСТВА В ПРАВООТНОШЕНИЯХ,</w:t>
      </w:r>
    </w:p>
    <w:p w:rsidR="00E00FB8" w:rsidRDefault="00E00FB8">
      <w:pPr>
        <w:pStyle w:val="ConsPlusTitle"/>
        <w:jc w:val="center"/>
      </w:pPr>
      <w:r>
        <w:t>ВОЗНИКШИХ В СВЯЗИ С ПРЕДОСТАВЛЕНИЕМ БЮДЖЕТНЫХ КРЕДИТОВ</w:t>
      </w:r>
    </w:p>
    <w:p w:rsidR="00E00FB8" w:rsidRDefault="00E00FB8">
      <w:pPr>
        <w:pStyle w:val="ConsPlusNormal"/>
        <w:jc w:val="both"/>
      </w:pPr>
    </w:p>
    <w:p w:rsidR="00E00FB8" w:rsidRDefault="00E00FB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93.2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осуществления министерством управления финансами Самарской области оценки надежности банковской гарантии и поручительства в правоотношениях, возникших в связи с предоставлением бюджетных кредитов.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00FB8" w:rsidRDefault="00E00FB8">
      <w:pPr>
        <w:pStyle w:val="ConsPlusNormal"/>
        <w:jc w:val="both"/>
      </w:pPr>
    </w:p>
    <w:p w:rsidR="00E00FB8" w:rsidRDefault="00E00FB8">
      <w:pPr>
        <w:pStyle w:val="ConsPlusNormal"/>
        <w:jc w:val="right"/>
      </w:pPr>
      <w:r>
        <w:t>Первый вице-губернатор - председатель</w:t>
      </w:r>
    </w:p>
    <w:p w:rsidR="00E00FB8" w:rsidRDefault="00E00FB8">
      <w:pPr>
        <w:pStyle w:val="ConsPlusNormal"/>
        <w:jc w:val="right"/>
      </w:pPr>
      <w:r>
        <w:t>Правительства Самарской области</w:t>
      </w:r>
    </w:p>
    <w:p w:rsidR="00E00FB8" w:rsidRDefault="00E00FB8">
      <w:pPr>
        <w:pStyle w:val="ConsPlusNormal"/>
        <w:jc w:val="right"/>
      </w:pPr>
      <w:r>
        <w:t>В.В.КУДРЯШОВ</w:t>
      </w:r>
    </w:p>
    <w:p w:rsidR="00E00FB8" w:rsidRDefault="00E00FB8">
      <w:pPr>
        <w:pStyle w:val="ConsPlusNormal"/>
        <w:jc w:val="both"/>
      </w:pPr>
    </w:p>
    <w:p w:rsidR="00E00FB8" w:rsidRDefault="00E00FB8">
      <w:pPr>
        <w:pStyle w:val="ConsPlusNormal"/>
        <w:jc w:val="both"/>
      </w:pPr>
    </w:p>
    <w:p w:rsidR="00E00FB8" w:rsidRDefault="00E00FB8">
      <w:pPr>
        <w:pStyle w:val="ConsPlusNormal"/>
        <w:jc w:val="both"/>
      </w:pPr>
    </w:p>
    <w:p w:rsidR="00E00FB8" w:rsidRDefault="00E00FB8">
      <w:pPr>
        <w:pStyle w:val="ConsPlusNormal"/>
        <w:jc w:val="both"/>
      </w:pPr>
    </w:p>
    <w:p w:rsidR="00E00FB8" w:rsidRDefault="00E00FB8">
      <w:pPr>
        <w:pStyle w:val="ConsPlusNormal"/>
        <w:jc w:val="both"/>
      </w:pPr>
    </w:p>
    <w:p w:rsidR="00E00FB8" w:rsidRDefault="00E00FB8">
      <w:pPr>
        <w:pStyle w:val="ConsPlusNormal"/>
        <w:jc w:val="right"/>
        <w:outlineLvl w:val="0"/>
      </w:pPr>
      <w:r>
        <w:t>Утвержден</w:t>
      </w:r>
    </w:p>
    <w:p w:rsidR="00E00FB8" w:rsidRDefault="00E00FB8">
      <w:pPr>
        <w:pStyle w:val="ConsPlusNormal"/>
        <w:jc w:val="right"/>
      </w:pPr>
      <w:r>
        <w:t>Постановлением</w:t>
      </w:r>
    </w:p>
    <w:p w:rsidR="00E00FB8" w:rsidRDefault="00E00FB8">
      <w:pPr>
        <w:pStyle w:val="ConsPlusNormal"/>
        <w:jc w:val="right"/>
      </w:pPr>
      <w:r>
        <w:t>Правительства Самарской области</w:t>
      </w:r>
    </w:p>
    <w:p w:rsidR="00E00FB8" w:rsidRDefault="00E00FB8">
      <w:pPr>
        <w:pStyle w:val="ConsPlusNormal"/>
        <w:jc w:val="right"/>
      </w:pPr>
      <w:r>
        <w:t>от 24 декабря 2019 г. N 986</w:t>
      </w:r>
    </w:p>
    <w:p w:rsidR="00E00FB8" w:rsidRDefault="00E00FB8">
      <w:pPr>
        <w:pStyle w:val="ConsPlusNormal"/>
        <w:jc w:val="both"/>
      </w:pPr>
    </w:p>
    <w:p w:rsidR="00E00FB8" w:rsidRDefault="00E00FB8">
      <w:pPr>
        <w:pStyle w:val="ConsPlusTitle"/>
        <w:jc w:val="center"/>
      </w:pPr>
      <w:bookmarkStart w:id="0" w:name="P29"/>
      <w:bookmarkEnd w:id="0"/>
      <w:r>
        <w:t>ПОРЯДОК</w:t>
      </w:r>
    </w:p>
    <w:p w:rsidR="00E00FB8" w:rsidRDefault="00E00FB8">
      <w:pPr>
        <w:pStyle w:val="ConsPlusTitle"/>
        <w:jc w:val="center"/>
      </w:pPr>
      <w:r>
        <w:t xml:space="preserve">ОСУЩЕСТВЛЕНИЯ МИНИСТЕРСТВОМ УПРАВЛЕНИЯ ФИНАНСАМИ </w:t>
      </w:r>
      <w:proofErr w:type="gramStart"/>
      <w:r>
        <w:t>САМАРСКОЙ</w:t>
      </w:r>
      <w:proofErr w:type="gramEnd"/>
    </w:p>
    <w:p w:rsidR="00E00FB8" w:rsidRDefault="00E00FB8">
      <w:pPr>
        <w:pStyle w:val="ConsPlusTitle"/>
        <w:jc w:val="center"/>
      </w:pPr>
      <w:r>
        <w:t>ОБЛАСТИ ОЦЕНКИ НАДЕЖНОСТИ БАНКОВСКОЙ ГАРАНТИИ</w:t>
      </w:r>
    </w:p>
    <w:p w:rsidR="00E00FB8" w:rsidRDefault="00E00FB8">
      <w:pPr>
        <w:pStyle w:val="ConsPlusTitle"/>
        <w:jc w:val="center"/>
      </w:pPr>
      <w:r>
        <w:t>И ПОРУЧИТЕЛЬСТВА В ПРАВООТНОШЕНИЯХ, ВОЗНИКШИХ В СВЯЗИ</w:t>
      </w:r>
    </w:p>
    <w:p w:rsidR="00E00FB8" w:rsidRDefault="00E00FB8">
      <w:pPr>
        <w:pStyle w:val="ConsPlusTitle"/>
        <w:jc w:val="center"/>
      </w:pPr>
      <w:r>
        <w:t>С ПРЕДОСТАВЛЕНИЕМ БЮДЖЕТНЫХ КРЕДИТОВ</w:t>
      </w:r>
    </w:p>
    <w:p w:rsidR="00E00FB8" w:rsidRDefault="00E00FB8">
      <w:pPr>
        <w:pStyle w:val="ConsPlusNormal"/>
        <w:jc w:val="both"/>
      </w:pPr>
    </w:p>
    <w:p w:rsidR="00E00FB8" w:rsidRDefault="00E00FB8">
      <w:pPr>
        <w:pStyle w:val="ConsPlusTitle"/>
        <w:jc w:val="center"/>
        <w:outlineLvl w:val="1"/>
      </w:pPr>
      <w:r>
        <w:t>1. Общие положения</w:t>
      </w:r>
    </w:p>
    <w:p w:rsidR="00E00FB8" w:rsidRDefault="00E00FB8">
      <w:pPr>
        <w:pStyle w:val="ConsPlusNormal"/>
        <w:jc w:val="both"/>
      </w:pPr>
    </w:p>
    <w:p w:rsidR="00E00FB8" w:rsidRDefault="00E00FB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11.06.2008 N 188 "Об органе государственной власти Самарской области, уполномоченном представлять Самарскую область как субъект Российской Федерации в договорах о предоставлении бюджетных кредитов, а также в правоотношениях, возникающих в связи с их заключением, и внесении изменения в постановление Правительства Самарской области от 31.01.2008 N 19</w:t>
      </w:r>
      <w:proofErr w:type="gramEnd"/>
      <w:r>
        <w:t xml:space="preserve"> "</w:t>
      </w:r>
      <w:proofErr w:type="gramStart"/>
      <w:r>
        <w:t xml:space="preserve">Об утверждении Порядка предоставления бюджетных кредитов из областного бюджета местным бюджетам в 2008 году",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21.11.2008 N 447 "Об утверждении Положения о министерстве управления финансами Самарской области" и регулирует порядок, </w:t>
      </w:r>
      <w:r>
        <w:lastRenderedPageBreak/>
        <w:t>случаи, сроки и основания осуществления министерством управления финансами Самарской области (далее - министерство) оценки надежности банковской гарантии и поручительства в правоотношениях, возникших в связи с предоставлением бюджетных</w:t>
      </w:r>
      <w:proofErr w:type="gramEnd"/>
      <w:r>
        <w:t xml:space="preserve"> кредитов.</w:t>
      </w:r>
    </w:p>
    <w:p w:rsidR="00E00FB8" w:rsidRDefault="00E00FB8">
      <w:pPr>
        <w:pStyle w:val="ConsPlusNormal"/>
        <w:spacing w:before="220"/>
        <w:ind w:firstLine="540"/>
        <w:jc w:val="both"/>
      </w:pPr>
      <w:bookmarkStart w:id="1" w:name="P38"/>
      <w:bookmarkEnd w:id="1"/>
      <w:r>
        <w:t>1.2. Не допускается принятие в качестве обеспечения исполнения обязательств заемщика по бюджетному кредиту: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банковских гарантий и поручительств юридических лиц, имеющих просроченную (неурегулированную) задолженность по денежным обязательствам перед Самарской областью и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0FB8" w:rsidRDefault="00E00FB8">
      <w:pPr>
        <w:pStyle w:val="ConsPlusNormal"/>
        <w:spacing w:before="220"/>
        <w:ind w:firstLine="540"/>
        <w:jc w:val="both"/>
      </w:pPr>
      <w:proofErr w:type="gramStart"/>
      <w:r>
        <w:t>банковских гарантий и поручительств юридических лиц, стоимость чистых активов которых меньше величины, составляющей трехкратную сумму предоставляемой банковской гарантии (предоставляемого поручительства), юридических лиц, в отношении которых возбуждено производство по делу о несостоятельности (банкротстве), юридических лиц, которые находятся в процессе реорганизации или ликвидации;</w:t>
      </w:r>
      <w:proofErr w:type="gramEnd"/>
    </w:p>
    <w:p w:rsidR="00E00FB8" w:rsidRDefault="00E00FB8">
      <w:pPr>
        <w:pStyle w:val="ConsPlusNormal"/>
        <w:spacing w:before="220"/>
        <w:ind w:firstLine="540"/>
        <w:jc w:val="both"/>
      </w:pPr>
      <w:r>
        <w:t>банковских гарантий и поручительств юридических лиц, величина чистых активов которых на последнюю отчетную дату меньше величины, равной трехкратной сумме обеспечиваемого кредита;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 xml:space="preserve">банковских гарантий и поручительств юридических лиц, </w:t>
      </w:r>
      <w:proofErr w:type="gramStart"/>
      <w:r>
        <w:t>с даты создания</w:t>
      </w:r>
      <w:proofErr w:type="gramEnd"/>
      <w:r>
        <w:t xml:space="preserve"> или последней реорганизации (за исключением реорганизации в форме преобразования) которых прошло менее 3 лет;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 xml:space="preserve">иного обеспечения, принятие которого не допускается </w:t>
      </w:r>
      <w:hyperlink r:id="rId9" w:history="1">
        <w:r>
          <w:rPr>
            <w:color w:val="0000FF"/>
          </w:rPr>
          <w:t>статьей 93.2</w:t>
        </w:r>
      </w:hyperlink>
      <w:r>
        <w:t xml:space="preserve"> Бюджетного кодекса Российской Федерации.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1.3. Заемщики, гаранты и поручители обязаны представлять информацию и документы, запрашиваемые министерством в целях реализации им своих функций и полномочий кредитора.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Документы, содержащие более одного листа, представляются в прошитом виде. Оригиналы документов представляются подписанными, а копии документов - заверенными уполномоченным лицом организации. Все документы заверяются печатью (при наличии).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1.4. Признание банковской гарантии или поручительства ненадежным является основанием для отказа в принятии их в качестве обеспечения исполнения обязательств перед Самарской областью.</w:t>
      </w:r>
    </w:p>
    <w:p w:rsidR="00E00FB8" w:rsidRDefault="00E00FB8">
      <w:pPr>
        <w:pStyle w:val="ConsPlusNormal"/>
        <w:jc w:val="both"/>
      </w:pPr>
    </w:p>
    <w:p w:rsidR="00E00FB8" w:rsidRDefault="00E00FB8">
      <w:pPr>
        <w:pStyle w:val="ConsPlusTitle"/>
        <w:jc w:val="center"/>
        <w:outlineLvl w:val="1"/>
      </w:pPr>
      <w:r>
        <w:t>2. Оценка надежности банковской гарантии</w:t>
      </w:r>
    </w:p>
    <w:p w:rsidR="00E00FB8" w:rsidRDefault="00E00FB8">
      <w:pPr>
        <w:pStyle w:val="ConsPlusNormal"/>
        <w:jc w:val="both"/>
      </w:pPr>
    </w:p>
    <w:p w:rsidR="00E00FB8" w:rsidRDefault="00E00FB8">
      <w:pPr>
        <w:pStyle w:val="ConsPlusNormal"/>
        <w:ind w:firstLine="540"/>
        <w:jc w:val="both"/>
      </w:pPr>
      <w:bookmarkStart w:id="2" w:name="P50"/>
      <w:bookmarkEnd w:id="2"/>
      <w:r>
        <w:t>2.1. В целях проведения оценки надежности банковской гарантии заемщик (гарант) направляет в министерство следующие документы: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письмо гаранта в министерство о намерении выступить гарантом с указанием основных параметров обеспечиваемого обязательства и той его части, которая будет обеспечена банковской гарантией;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копии лицензии гаранта на осуществление банковских операций и иных лицензий, установленных действующим законодательством;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копии учредительных документов гаранта, а также всех изменений и дополнений к ним;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факт назначения уполномоченного лица, </w:t>
      </w:r>
      <w:r>
        <w:lastRenderedPageBreak/>
        <w:t>подписывающего банковскую гарантию;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копии документов, подтверждающих согласование Центральным банком Российской Федерации назначения на должности руководящих лиц гаранта;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копия документа, подтверждающего согласие уполномоченного органа управления гаранта на совершение сделки по предоставлению банковской гарантии;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копия документа, подтверждающего факт внесения записи о гаранте в Единый государственный реестр юридических лиц;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копия документа, подтверждающего факт постановки гаранта на учет в налоговом органе;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справка налогового органа об отсутствии у гаранта просроченной задолженности по обязательным налоговым платежам, начисленным пеням, штрафам в бюджеты бюджетной системы Российской Федерации;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справка об отсутствии у гаранта просроченной задолженности по заработной плате;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 xml:space="preserve">справка о неприостановлении его деятельности в порядке, предусмотренном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о непроведении в отношении гаранта процедуры реорганизации, ликвидации, банкротства;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копия свидетельства об участии гаранта в системе страхования вкладов физических лиц;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справка об аффилированных лицах гаранта;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 xml:space="preserve">заверенный налоговым органом бухгалтерский баланс гаранта, </w:t>
      </w:r>
      <w:hyperlink r:id="rId11" w:history="1">
        <w:r>
          <w:rPr>
            <w:color w:val="0000FF"/>
          </w:rPr>
          <w:t>отчет</w:t>
        </w:r>
      </w:hyperlink>
      <w:r>
        <w:t xml:space="preserve"> о финансовых результатах (код формы 0409102) и </w:t>
      </w:r>
      <w:hyperlink r:id="rId12" w:history="1">
        <w:r>
          <w:rPr>
            <w:color w:val="0000FF"/>
          </w:rPr>
          <w:t>расчет</w:t>
        </w:r>
      </w:hyperlink>
      <w:r>
        <w:t xml:space="preserve"> собственных средств (капитала) ("Базель III") (код формы 0409123) за последние три завершенных финансовых года (квартальные, годовые) с приложением копий аудиторских заключений о соответствии бухгалтерской отчетности гаранта требованиям действующего законодательства;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справка Центрального банка Российской Федерации о выполнении гарантом в течение последнего полугодия нормативов обязательных резервов, депонируемых в Центральном банке Российской Федерации, об отсутствии задержек в оплате расчетных документов, о том, что к гаранту не применяются меры по его финансовому оздоровлению, реорганизации, не назначена временная администрация;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копии следующих документов за последние четыре квартала, предшествующие дате их представления в министерство:</w:t>
      </w:r>
    </w:p>
    <w:p w:rsidR="00E00FB8" w:rsidRDefault="00E00FB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информация</w:t>
        </w:r>
      </w:hyperlink>
      <w:r>
        <w:t xml:space="preserve"> о качестве активов гаранта (код формы 0409115);</w:t>
      </w:r>
    </w:p>
    <w:p w:rsidR="00E00FB8" w:rsidRDefault="00E00FB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информация</w:t>
        </w:r>
      </w:hyperlink>
      <w:r>
        <w:t xml:space="preserve"> о выполнении гарантом обязательных нормативов, установленных Центральным банком Российской Федерации (код формы 0409135);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расчет чистых активов гаранта.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Непредставление любого из указанных документов является основанием для отказа в принятии банковской гарантии в качестве обеспечения исполнения обязательств перед Самарской областью.</w:t>
      </w:r>
    </w:p>
    <w:p w:rsidR="00E00FB8" w:rsidRDefault="00E00FB8">
      <w:pPr>
        <w:pStyle w:val="ConsPlusNormal"/>
        <w:spacing w:before="220"/>
        <w:ind w:firstLine="540"/>
        <w:jc w:val="both"/>
      </w:pPr>
      <w:bookmarkStart w:id="3" w:name="P71"/>
      <w:bookmarkEnd w:id="3"/>
      <w:r>
        <w:t>2.2. Оценка надежности банковской гарантии осуществляется на основании следующих показателей: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 xml:space="preserve">высокое качество активов гаранта (активы I и II категории качества должны составлять не </w:t>
      </w:r>
      <w:r>
        <w:lastRenderedPageBreak/>
        <w:t>менее 50% общего объема активов);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соответствие гаранта обязательным нормативам, установленным Центральным банком Российской Федерации;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величина чистых активов гаранта должна быть не меньше величины, равной трехкратной сумме обеспечиваемого обязательства;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гарант участвует в системе страхования вкладов физических лиц.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2.3. Основаниями для признания банковской гарантии ненадежной являются: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 xml:space="preserve">несоответствие гаранта требованиям, установленным </w:t>
      </w:r>
      <w:hyperlink w:anchor="P38" w:history="1">
        <w:r>
          <w:rPr>
            <w:color w:val="0000FF"/>
          </w:rPr>
          <w:t>пунктами 1.2</w:t>
        </w:r>
      </w:hyperlink>
      <w:r>
        <w:t xml:space="preserve">, </w:t>
      </w:r>
      <w:hyperlink w:anchor="P71" w:history="1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 действующего законодательства и перечню, установленному </w:t>
      </w:r>
      <w:hyperlink w:anchor="P50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2.4. Основаниями для признания банковской гарантии надежной являются: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 xml:space="preserve">соответствие гарантии в совокупности всем показателям, установленным </w:t>
      </w:r>
      <w:hyperlink w:anchor="P71" w:history="1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 xml:space="preserve">соответствие гаранта требованиям </w:t>
      </w:r>
      <w:hyperlink w:anchor="P38" w:history="1">
        <w:r>
          <w:rPr>
            <w:color w:val="0000FF"/>
          </w:rPr>
          <w:t>пункта 1.2</w:t>
        </w:r>
      </w:hyperlink>
      <w:r>
        <w:t xml:space="preserve"> настоящего Порядка.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2.5. Результаты проведенной оценки оформляются на бланке министерства в виде заключения о надежности банковской гарантии, подписанного министром управления финансами Самарской области или лицом, его замещающим.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2.6. Заключение о надежности банковской гарантии должно содержать: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наименование гаранта;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основные показатели бухгалтерской отчетности гаранта;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 xml:space="preserve">информацию о соответствии гаранта всем требованиям и показателям, установленным </w:t>
      </w:r>
      <w:hyperlink w:anchor="P38" w:history="1">
        <w:r>
          <w:rPr>
            <w:color w:val="0000FF"/>
          </w:rPr>
          <w:t>пунктами 1.2</w:t>
        </w:r>
      </w:hyperlink>
      <w:r>
        <w:t xml:space="preserve">, </w:t>
      </w:r>
      <w:hyperlink w:anchor="P71" w:history="1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выводы о надежности банковской гарантии.</w:t>
      </w:r>
    </w:p>
    <w:p w:rsidR="00E00FB8" w:rsidRDefault="00E00FB8">
      <w:pPr>
        <w:pStyle w:val="ConsPlusNormal"/>
        <w:jc w:val="both"/>
      </w:pPr>
    </w:p>
    <w:p w:rsidR="00E00FB8" w:rsidRDefault="00E00FB8">
      <w:pPr>
        <w:pStyle w:val="ConsPlusTitle"/>
        <w:jc w:val="center"/>
        <w:outlineLvl w:val="1"/>
      </w:pPr>
      <w:r>
        <w:t>3. Оценка надежности поручительства</w:t>
      </w:r>
    </w:p>
    <w:p w:rsidR="00E00FB8" w:rsidRDefault="00E00FB8">
      <w:pPr>
        <w:pStyle w:val="ConsPlusNormal"/>
        <w:jc w:val="both"/>
      </w:pPr>
    </w:p>
    <w:p w:rsidR="00E00FB8" w:rsidRDefault="00E00FB8">
      <w:pPr>
        <w:pStyle w:val="ConsPlusNormal"/>
        <w:ind w:firstLine="540"/>
        <w:jc w:val="both"/>
      </w:pPr>
      <w:r>
        <w:t>3.1. Оценка надежности поручительств, предоставляемых в обеспечение исполнения обязательств по возврату бюджетных кредитов, состоит из проведения анализа финансового состояния поручителя.</w:t>
      </w:r>
    </w:p>
    <w:p w:rsidR="00E00FB8" w:rsidRDefault="00E00FB8">
      <w:pPr>
        <w:pStyle w:val="ConsPlusNormal"/>
        <w:spacing w:before="220"/>
        <w:ind w:firstLine="540"/>
        <w:jc w:val="both"/>
      </w:pPr>
      <w:bookmarkStart w:id="4" w:name="P92"/>
      <w:bookmarkEnd w:id="4"/>
      <w:r>
        <w:t xml:space="preserve">3.2. В целях проведения оценки надежности поручительств поручители направляют в министерство документы, предусмотренные </w:t>
      </w:r>
      <w:hyperlink r:id="rId15" w:history="1">
        <w:r>
          <w:rPr>
            <w:color w:val="0000FF"/>
          </w:rPr>
          <w:t>пунктом 3</w:t>
        </w:r>
      </w:hyperlink>
      <w:r>
        <w:t xml:space="preserve"> Положения о методике проведения анализа финансового состояния юридических лиц, утвержденного постановлением Правительства Самарской области от 29.12.2014 N 854 (далее - Положение о методике проведения анализа финансового состояния), а также: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письмо в министерство о намерении выступить поручителем с указанием основных параметров обязательства, подписанное лицом, уполномоченным действовать от имени поручителя (далее - руководитель);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копии учредительных документов, а также всех изменений и дополнений к ним;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lastRenderedPageBreak/>
        <w:t>копию документа, подтверждающего факт внесения записи об организации в Единый государственный реестр юридических лиц;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копию документа, подтверждающего факт постановки организации на учет в налоговом органе;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копии документов, подтверждающих полномочия лица, действующего от имени организации, на подписание соответствующего договора;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справку налогового органа обо всех действующих расчетных (текущих) рублевых и валютных счетах организации;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 xml:space="preserve">справки банков и иных кредитных организаций, обслуживающих счета заемщика, об оборотах и средних остатках по ним </w:t>
      </w:r>
      <w:proofErr w:type="gramStart"/>
      <w:r>
        <w:t>за</w:t>
      </w:r>
      <w:proofErr w:type="gramEnd"/>
      <w:r>
        <w:t xml:space="preserve"> последние 6 месяцев, о наличии или отсутствии финансовых претензий к юридическому лицу;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копии лицензий (в случае осуществления видов деятельности, подлежащих лицензированию в соответствии с действующим законодательством);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справку Управления Федеральной службы судебных приставов по Самарской области о наличии или отсутствии исполнительного производства в отношении юридического лица.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Непредставление любого из указанных документов является основанием для отказа в принятии поручительства в качестве обеспечения исполнения обязательств перед Самарской областью.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3.3. Оценка надежности поручительства осуществляется министерством в соответствии с методикой проведения анализа финансового состояния, утвержденной постановлением Правительства Самарской области.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3.4. Основаниями для признания финансового состояния поручителя неудовлетворительным, а поручительства - ненадежным являются: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 xml:space="preserve">присвоение поручителю 3 класса финансового состояния, предусмотренного </w:t>
      </w:r>
      <w:hyperlink r:id="rId16" w:history="1">
        <w:r>
          <w:rPr>
            <w:color w:val="0000FF"/>
          </w:rPr>
          <w:t>пунктом 7</w:t>
        </w:r>
      </w:hyperlink>
      <w:r>
        <w:t xml:space="preserve"> Положения о методике проведения анализа финансового состояния, хотя бы в одном из анализируемых периодов;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 xml:space="preserve">несоответствие поручителя требованиям, установленным </w:t>
      </w:r>
      <w:hyperlink w:anchor="P38" w:history="1">
        <w:r>
          <w:rPr>
            <w:color w:val="0000FF"/>
          </w:rPr>
          <w:t>пунктом 1.2</w:t>
        </w:r>
      </w:hyperlink>
      <w:r>
        <w:t xml:space="preserve"> настоящего Порядка;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 действующего законодательства и перечню, установленному </w:t>
      </w:r>
      <w:hyperlink w:anchor="P92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3.5. Основаниями для признания финансового состояния поручителя удовлетворительным, а поручительства - надежным являются: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 xml:space="preserve">отсутствие во всех анализируемых периодах 3 класса финансового состояния поручителя, предусмотренного </w:t>
      </w:r>
      <w:hyperlink r:id="rId17" w:history="1">
        <w:r>
          <w:rPr>
            <w:color w:val="0000FF"/>
          </w:rPr>
          <w:t>пунктом 7</w:t>
        </w:r>
      </w:hyperlink>
      <w:r>
        <w:t xml:space="preserve"> Положения о методике проведения анализа финансового состояния;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 xml:space="preserve">соответствие поручителя требованиям, установленным </w:t>
      </w:r>
      <w:hyperlink w:anchor="P38" w:history="1">
        <w:r>
          <w:rPr>
            <w:color w:val="0000FF"/>
          </w:rPr>
          <w:t>пунктом 1.2</w:t>
        </w:r>
      </w:hyperlink>
      <w:r>
        <w:t xml:space="preserve"> настоящего Порядка.</w:t>
      </w:r>
    </w:p>
    <w:p w:rsidR="00E00FB8" w:rsidRDefault="00E00F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00F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0FB8" w:rsidRDefault="00E00F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0FB8" w:rsidRDefault="00E00FB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00FB8" w:rsidRDefault="00E00FB8">
      <w:pPr>
        <w:pStyle w:val="ConsPlusNormal"/>
        <w:spacing w:before="280"/>
        <w:ind w:firstLine="540"/>
        <w:jc w:val="both"/>
      </w:pPr>
      <w:r>
        <w:t xml:space="preserve">3.7. Результаты проведенной оценки оформляются на бланке министерства в виде заключения о надежности поручительства, подписанного министром управления финансами </w:t>
      </w:r>
      <w:r>
        <w:lastRenderedPageBreak/>
        <w:t>Самарской области или лицом, его замещающим.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3.8. Заключение о надежности поручительства должно содержать: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наименование поручителя;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основные показатели бухгалтерской отчетности поручителя;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расчет сводной оценки финансового состояния поручителя в каждом анализируемом периоде;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информацию о присвоении поручителю одного из трех классов финансового состояния в каждом анализируемом периоде;</w:t>
      </w:r>
    </w:p>
    <w:p w:rsidR="00E00FB8" w:rsidRDefault="00E00FB8">
      <w:pPr>
        <w:pStyle w:val="ConsPlusNormal"/>
        <w:spacing w:before="220"/>
        <w:ind w:firstLine="540"/>
        <w:jc w:val="both"/>
      </w:pPr>
      <w:r>
        <w:t>выводы о надежности поручительства.</w:t>
      </w:r>
    </w:p>
    <w:p w:rsidR="00E00FB8" w:rsidRDefault="00E00FB8">
      <w:pPr>
        <w:pStyle w:val="ConsPlusNormal"/>
        <w:jc w:val="both"/>
      </w:pPr>
    </w:p>
    <w:p w:rsidR="00E00FB8" w:rsidRDefault="00E00FB8">
      <w:pPr>
        <w:pStyle w:val="ConsPlusNormal"/>
        <w:jc w:val="both"/>
      </w:pPr>
    </w:p>
    <w:p w:rsidR="00E00FB8" w:rsidRDefault="00E00F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E22" w:rsidRDefault="002F0E22"/>
    <w:sectPr w:rsidR="002F0E22" w:rsidSect="0064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E00FB8"/>
    <w:rsid w:val="002F0E22"/>
    <w:rsid w:val="00E0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0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6540AE332EE6105F7BFFDD66AF9BA7DC20EE4182809A3594480271DDEC74FF9111F4827428DC53689A6BDA01F8FB93D592234A127ADD22B596848O0OBG" TargetMode="External"/><Relationship Id="rId13" Type="http://schemas.openxmlformats.org/officeDocument/2006/relationships/hyperlink" Target="consultantplus://offline/ref=F5A6540AE332EE6105F7A1F0C006A5B278CF53E0112C03F001128670428EC11AB951191D640786C53082F2EAED41D6E97A122E34BC3BACD1O3O5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A6540AE332EE6105F7BFFDD66AF9BA7DC20EE4182E0AA3594DDD2D1587CB4DFE1E405F200B81C43689A6BEA2408AAC2C012E36BC38ADCD375B6AO4OAG" TargetMode="External"/><Relationship Id="rId12" Type="http://schemas.openxmlformats.org/officeDocument/2006/relationships/hyperlink" Target="consultantplus://offline/ref=F5A6540AE332EE6105F7A1F0C006A5B278CF53E0112C03F001128670428EC11AB951191D640388C43082F2EAED41D6E97A122E34BC3BACD1O3O5G" TargetMode="External"/><Relationship Id="rId17" Type="http://schemas.openxmlformats.org/officeDocument/2006/relationships/hyperlink" Target="consultantplus://offline/ref=F5A6540AE332EE6105F7BFFDD66AF9BA7DC20EE4182801A3594F80271DDEC74FF9111F4827428DC53689A7BFAE1F8FB93D592234A127ADD22B596848O0O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A6540AE332EE6105F7BFFDD66AF9BA7DC20EE4182801A3594F80271DDEC74FF9111F4827428DC53689A7BFAE1F8FB93D592234A127ADD22B596848O0O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6540AE332EE6105F7A1F0C006A5B278CF55EB1F2903F001128670428EC11AB9511919640284CF62D8E2EEA415D8F6780D3137A23BOAOCG" TargetMode="External"/><Relationship Id="rId11" Type="http://schemas.openxmlformats.org/officeDocument/2006/relationships/hyperlink" Target="consultantplus://offline/ref=F5A6540AE332EE6105F7A1F0C006A5B278CF53E0112C03F001128670428EC11AB951191D640687C23482F2EAED41D6E97A122E34BC3BACD1O3O5G" TargetMode="External"/><Relationship Id="rId5" Type="http://schemas.openxmlformats.org/officeDocument/2006/relationships/hyperlink" Target="consultantplus://offline/ref=F5A6540AE332EE6105F7A1F0C006A5B278CF55EB1F2903F001128670428EC11AB9511919640284CF62D8E2EEA415D8F6780D3137A23BOAOCG" TargetMode="External"/><Relationship Id="rId15" Type="http://schemas.openxmlformats.org/officeDocument/2006/relationships/hyperlink" Target="consultantplus://offline/ref=F5A6540AE332EE6105F7BFFDD66AF9BA7DC20EE4182801A3594F80271DDEC74FF9111F4827428DC53689A6BAA01F8FB93D592234A127ADD22B596848O0OBG" TargetMode="External"/><Relationship Id="rId10" Type="http://schemas.openxmlformats.org/officeDocument/2006/relationships/hyperlink" Target="consultantplus://offline/ref=F5A6540AE332EE6105F7A1F0C006A5B278CF55EB1E2103F001128670428EC11AAB51411165059EC53797A4BBABO1O4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A6540AE332EE6105F7A1F0C006A5B278CF55EB1F2903F001128670428EC11AB951191D610783CF62D8E2EEA415D8F6780D3137A23BOAOCG" TargetMode="External"/><Relationship Id="rId14" Type="http://schemas.openxmlformats.org/officeDocument/2006/relationships/hyperlink" Target="consultantplus://offline/ref=F5A6540AE332EE6105F7A1F0C006A5B278CF53E0112C03F001128670428EC11AB951191D640184C73282F2EAED41D6E97A122E34BC3BACD1O3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2224</Words>
  <Characters>12682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2</cp:revision>
  <dcterms:created xsi:type="dcterms:W3CDTF">2020-11-13T06:14:00Z</dcterms:created>
  <dcterms:modified xsi:type="dcterms:W3CDTF">2020-11-13T06:15:00Z</dcterms:modified>
</cp:coreProperties>
</file>