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20" w:rsidRDefault="00A967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6720" w:rsidRDefault="00A96720">
      <w:pPr>
        <w:pStyle w:val="ConsPlusNormal"/>
        <w:jc w:val="both"/>
        <w:outlineLvl w:val="0"/>
      </w:pPr>
    </w:p>
    <w:p w:rsidR="00A96720" w:rsidRDefault="00A96720">
      <w:pPr>
        <w:pStyle w:val="ConsPlusTitle"/>
        <w:jc w:val="center"/>
        <w:outlineLvl w:val="0"/>
      </w:pPr>
      <w:r>
        <w:t>ПРАВИТЕЛЬСТВО САМАРСКОЙ ОБЛАСТИ</w:t>
      </w:r>
    </w:p>
    <w:p w:rsidR="00A96720" w:rsidRDefault="00A96720">
      <w:pPr>
        <w:pStyle w:val="ConsPlusTitle"/>
        <w:jc w:val="both"/>
      </w:pPr>
    </w:p>
    <w:p w:rsidR="00A96720" w:rsidRDefault="00A96720">
      <w:pPr>
        <w:pStyle w:val="ConsPlusTitle"/>
        <w:jc w:val="center"/>
      </w:pPr>
      <w:r>
        <w:t>ПОСТАНОВЛЕНИЕ</w:t>
      </w:r>
    </w:p>
    <w:p w:rsidR="00A96720" w:rsidRDefault="00A96720">
      <w:pPr>
        <w:pStyle w:val="ConsPlusTitle"/>
        <w:jc w:val="center"/>
      </w:pPr>
      <w:r>
        <w:t>от 30 декабря 2019 г. N 1022</w:t>
      </w:r>
    </w:p>
    <w:p w:rsidR="00A96720" w:rsidRDefault="00A96720">
      <w:pPr>
        <w:pStyle w:val="ConsPlusTitle"/>
        <w:jc w:val="both"/>
      </w:pPr>
    </w:p>
    <w:p w:rsidR="00A96720" w:rsidRDefault="00A96720">
      <w:pPr>
        <w:pStyle w:val="ConsPlusTitle"/>
        <w:jc w:val="center"/>
      </w:pPr>
      <w:r>
        <w:t>ОБ УТВЕРЖДЕНИИ ОТДЕЛЬНЫХ ПОРЯДКОВ, СВЯЗАННЫХ</w:t>
      </w:r>
    </w:p>
    <w:p w:rsidR="00A96720" w:rsidRDefault="00A96720">
      <w:pPr>
        <w:pStyle w:val="ConsPlusTitle"/>
        <w:jc w:val="center"/>
      </w:pPr>
      <w:r>
        <w:t>С ПРЕДОСТАВЛЕНИЕМ ГОСУДАРСТВЕННЫХ ГАРАНТИЙ САМАРСКОЙ 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115.2</w:t>
        </w:r>
      </w:hyperlink>
      <w:r>
        <w:t xml:space="preserve"> и </w:t>
      </w:r>
      <w:hyperlink r:id="rId6" w:history="1">
        <w:r>
          <w:rPr>
            <w:color w:val="0000FF"/>
          </w:rPr>
          <w:t>115.3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анализа финансового состояния принципала при предоставлении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Порядок</w:t>
        </w:r>
      </w:hyperlink>
      <w:r>
        <w:t xml:space="preserve"> проведения мониторинга финансового состояния принципала после предоставления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Порядок</w:t>
        </w:r>
      </w:hyperlink>
      <w:r>
        <w:t xml:space="preserve"> проведения оценки надежности поручительства, предоставляемого в обеспечение исполнения обязательства, при предоставлении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153" w:history="1">
        <w:r>
          <w:rPr>
            <w:color w:val="0000FF"/>
          </w:rPr>
          <w:t>Порядок</w:t>
        </w:r>
      </w:hyperlink>
      <w:r>
        <w:t xml:space="preserve"> осуществления контроля за надежностью предоставленных поручительств после предоставления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191" w:history="1">
        <w:r>
          <w:rPr>
            <w:color w:val="0000FF"/>
          </w:rPr>
          <w:t>Порядок</w:t>
        </w:r>
      </w:hyperlink>
      <w:r>
        <w:t xml:space="preserve"> проведения оценки надежности банковских гарантий, предоставляемых в обеспечение исполнения обязательств, при предоставлении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248" w:history="1">
        <w:r>
          <w:rPr>
            <w:color w:val="0000FF"/>
          </w:rPr>
          <w:t>Порядок</w:t>
        </w:r>
      </w:hyperlink>
      <w:r>
        <w:t xml:space="preserve"> осуществления контроля за надежностью предоставленных банковских гарантий после предоставления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hyperlink w:anchor="P294" w:history="1">
        <w:r>
          <w:rPr>
            <w:color w:val="0000FF"/>
          </w:rPr>
          <w:t>Порядок</w:t>
        </w:r>
      </w:hyperlink>
      <w: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управления финансами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</w:pPr>
      <w:r>
        <w:t>Первый вице-губернатор - председатель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В.В.КУДРЯШОВ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lastRenderedPageBreak/>
        <w:t>Постановлением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0" w:name="P35"/>
      <w:bookmarkEnd w:id="0"/>
      <w:r>
        <w:t>ПОРЯДОК</w:t>
      </w:r>
    </w:p>
    <w:p w:rsidR="00A96720" w:rsidRDefault="00A96720">
      <w:pPr>
        <w:pStyle w:val="ConsPlusTitle"/>
        <w:jc w:val="center"/>
      </w:pPr>
      <w:r>
        <w:t>ПРОВЕДЕНИЯ АНАЛИЗА ФИНАНСОВОГО СОСТОЯНИЯ ПРИНЦИПАЛА</w:t>
      </w:r>
    </w:p>
    <w:p w:rsidR="00A96720" w:rsidRDefault="00A96720">
      <w:pPr>
        <w:pStyle w:val="ConsPlusTitle"/>
        <w:jc w:val="center"/>
      </w:pPr>
      <w:r>
        <w:t>ПРИ ПРЕДОСТАВЛЕНИИ ГОСУДАРСТВЕННОЙ ГАРАНТИИ</w:t>
      </w:r>
    </w:p>
    <w:p w:rsidR="00A96720" w:rsidRDefault="00A96720">
      <w:pPr>
        <w:pStyle w:val="ConsPlusTitle"/>
        <w:jc w:val="center"/>
      </w:pPr>
      <w:r>
        <w:t>САМАРСКОЙ 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 и определяет порядок, сроки и основания проведения анализа финансового состояния принципала, претендующего на предоставление государственной гарантии Самарской области (далее - анализ финансового состояния принципала).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2. Не допускается проведение анализа финансового состояния принципала при наличии следующих обстоятельств: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наличие у принципала просроченной (неурегулированной) задолженности по денежным обязательствам перед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осуществление в отношении принципала процедур ликвидации, реорганизации или банкротства в порядке, предусмотренном действующим законодательством;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осуществление в отношении принципала процедуры приостановления деятельности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3. В целях проведения анализа финансового состояния принципалы представляют в министерство управления финансами Самарской области документы, предусмотренные </w:t>
      </w:r>
      <w:hyperlink r:id="rId9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"Об утверждении Положения о методике проведения анализа финансового состояния юридических лиц" (далее - Положение о методике проведения анализа финансового состояния юридических лиц), а также: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принципалу;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проведении анализа финансового состояния принципала.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4. Анализ финансового состояния принципала осуществляется министерством управления финансами Самарской области на основании данных бухгалтерской отчетности принципала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методике проведения анализа финансового состояния юридических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5. В целях предоставления государственных гарантий Самарской области основанием для </w:t>
      </w:r>
      <w:r>
        <w:lastRenderedPageBreak/>
        <w:t xml:space="preserve">признания финансового состояния принципала неудовлетворительным является присвоение 3 класса финансового состояния, предусмотренного </w:t>
      </w:r>
      <w:hyperlink r:id="rId11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лиц, хотя бы в одном из анализируемых периодов.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6. В целях предоставления государственных гарантий Самарской области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12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Основанием для принятия положительного решения по предоставлению государственных гарантий Самарской области может служить только удовлетворительное финансовое состояние принципала.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7. Результаты проведенного анализа финансового состояния принципала оформляются на бланке министерства управления финансами Самарской области в виде заключения о финансовом состоянии принципала при предоставлении государственной гарантии Самарской области, подписанного министром управления финансами Самарской области или лицом, его замещающим.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8. Заключение о финансовом состоянии принципала при предоставлении государственной гарантии Самарской области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принципала;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принципала;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принципала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информацию о присвоении принципалу одного из трех классов финансового состояния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возможности предоставления государственной гарантии Самарской области с учетом финансового состояния принципала.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t>Постановлением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1" w:name="P70"/>
      <w:bookmarkEnd w:id="1"/>
      <w:r>
        <w:t>ПОРЯДОК</w:t>
      </w:r>
    </w:p>
    <w:p w:rsidR="00A96720" w:rsidRDefault="00A96720">
      <w:pPr>
        <w:pStyle w:val="ConsPlusTitle"/>
        <w:jc w:val="center"/>
      </w:pPr>
      <w:r>
        <w:t>ПРОВЕДЕНИЯ МОНИТОРИНГА ФИНАНСОВОГО СОСТОЯНИЯ ПРИНЦИПАЛА</w:t>
      </w:r>
    </w:p>
    <w:p w:rsidR="00A96720" w:rsidRDefault="00A96720">
      <w:pPr>
        <w:pStyle w:val="ConsPlusTitle"/>
        <w:jc w:val="center"/>
      </w:pPr>
      <w:r>
        <w:t>ПОСЛЕ ПРЕДОСТАВЛЕНИЯ ГОСУДАРСТВЕННОЙ ГАРАНТИИ</w:t>
      </w:r>
    </w:p>
    <w:p w:rsidR="00A96720" w:rsidRDefault="00A96720">
      <w:pPr>
        <w:pStyle w:val="ConsPlusTitle"/>
        <w:jc w:val="center"/>
      </w:pPr>
      <w:r>
        <w:t>САМАРСКОЙ 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3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 и определяет порядок, сроки и основания проведения мониторинга финансового состояния принципала после предоставления государственной гарантии Самарской области на последнюю отчетную дату в целях периодической оценки финансового состояния принципала в течение срока действия предоставленной принципалу государственной гарантии Самарской области (далее - мониторинг).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lastRenderedPageBreak/>
        <w:t>2. Мониторинг производится на основании следующих документов, представляемых принципалом в министерство управления финансами Самарской области (далее - министерство) в сроки, установленные условиями договора о предоставлении государственной гарантии Самарской области: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копия бухгалтерской (финансовой) отчетности за последний отчетный год (бухгалтерского баланса, отчета о финансовых результатах и приложений к ним) с отметкой налогового органа об их получении, копия бухгалтерской (финансовой) отчетности на последнюю отчетную дату;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копия информационного письма налогового органа (форма N 26.2-7) о применении упрощенной системы налогообложения для организаций, применяющих упрощенную систему налогообложения;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расшифровка дебиторской задолженности с указанием сумм и сроков погашения за последний отчетный год и на последнюю отчетную дату;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расшифровка кредиторской задолженности с указанием сумм и сроков погашения за последний отчетный год и на последнюю отчетную дату;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расшифровка полученных кредитов и займов со сроками их погашения за последний отчетный год и на последнюю отчетную дату;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копия аудиторского заключения за последний отчетный год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принципалу;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3. Документы, представляемые для проведения мониторинга, прошиваются (каждый отдельно), подписываются или заверяются уполномоченным лицом, подпись которого должна быть скреплена печатью (при ее наличии).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4. Мониторинг осуществляется министерством на основании данных бухгалтерской отчетности принципалов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29.12.2014 N 854 "Об утверждении Положения о методике проведения анализа финансового состояния юридических лиц".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5. Основанием для признания финансового состояния принципала неудовлетворительным является присвоение 3 класса финансового состояния, предусмотренного </w:t>
      </w:r>
      <w:hyperlink r:id="rId15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"Об утверждении Положения о методике проведения анализа финансового состояния юридических лиц", хотя бы в одном из анализируемых периодов.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6.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16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"Об утверждении Положения о методике проведения анализа финансового состояния юридических лиц".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7. В случае признания финансового состояния принципала неудовлетворительным необходимо провести мероприятия, указанные в </w:t>
      </w:r>
      <w:hyperlink w:anchor="P324" w:history="1">
        <w:r>
          <w:rPr>
            <w:color w:val="0000FF"/>
          </w:rPr>
          <w:t>пунктах 7</w:t>
        </w:r>
      </w:hyperlink>
      <w:r>
        <w:t xml:space="preserve"> - </w:t>
      </w:r>
      <w:hyperlink w:anchor="P327" w:history="1">
        <w:r>
          <w:rPr>
            <w:color w:val="0000FF"/>
          </w:rPr>
          <w:t>9</w:t>
        </w:r>
      </w:hyperlink>
      <w:r>
        <w:t xml:space="preserve"> Порядка определения </w:t>
      </w:r>
      <w:r>
        <w:lastRenderedPageBreak/>
        <w:t>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принципала, утвержденного Правительством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8. Результаты проведенного мониторинга оформляются не реже одного раза в год на бланке министерства в виде заключения о мониторинге финансового состояния принципала после предоставления государственных гарантий Самарской области, подписанного министром управления финансами Самарской области или лицом, его замещающим.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9. Заключение о проведении мониторинга финансового состояния принципала после предоставления государственной гарантии Самарской области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принципала;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принципала;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принципала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информацию о присвоении принципалу одного из трех классов финансового состояния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степени удовлетворительности финансового состояния принципала.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t>Постановлением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2" w:name="P107"/>
      <w:bookmarkEnd w:id="2"/>
      <w:r>
        <w:t>ПОРЯДОК</w:t>
      </w:r>
    </w:p>
    <w:p w:rsidR="00A96720" w:rsidRDefault="00A96720">
      <w:pPr>
        <w:pStyle w:val="ConsPlusTitle"/>
        <w:jc w:val="center"/>
      </w:pPr>
      <w:r>
        <w:t>ПРОВЕДЕНИЯ ОЦЕНКИ НАДЕЖНОСТИ ПОРУЧИТЕЛЬСТВА,</w:t>
      </w:r>
    </w:p>
    <w:p w:rsidR="00A96720" w:rsidRDefault="00A96720">
      <w:pPr>
        <w:pStyle w:val="ConsPlusTitle"/>
        <w:jc w:val="center"/>
      </w:pPr>
      <w:r>
        <w:t>ПРЕДОСТАВЛЯЕМОГО В ОБЕСПЕЧЕНИЕ ИСПОЛНЕНИЯ ОБЯЗАТЕЛЬСТВА,</w:t>
      </w:r>
    </w:p>
    <w:p w:rsidR="00A96720" w:rsidRDefault="00A96720">
      <w:pPr>
        <w:pStyle w:val="ConsPlusTitle"/>
        <w:jc w:val="center"/>
      </w:pPr>
      <w:r>
        <w:t>ПРИ ПРЕДОСТАВЛЕНИИ ГОСУДАРСТВЕННОЙ ГАРАНТИИ</w:t>
      </w:r>
    </w:p>
    <w:p w:rsidR="00A96720" w:rsidRDefault="00A96720">
      <w:pPr>
        <w:pStyle w:val="ConsPlusTitle"/>
        <w:jc w:val="center"/>
      </w:pPr>
      <w:r>
        <w:t>САМАРСКОЙ 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7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 и определяет порядок проведения оценки надежности поручительства, предоставляемого в обеспечение исполнения обязательства, при предоставлении государственной гарантии Самарской области (далее - оценка поручительства). Оценка поручительства представляет собой анализ финансового состояния поручителя.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2. Не допускается проведение процедур оценки поручительства при наличии следующих обстоятельств: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наличие просроченной (неурегулированной) задолженности по денежным обязательствам перед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осуществление в отношении поручителя процедур ликвидации, реорганизации или банкротства в порядке, предусмотренном действующим законодательством;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lastRenderedPageBreak/>
        <w:t xml:space="preserve">осуществление в отношении поручителя процедуры приостановления деятельности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величина чистых активов поручителя на последнюю отчетную дату менее величины, равной трехкратной сумме обеспечиваемой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3. В целях проведения оценки поручительства принципал направляет в министерство управления финансами Самарской области (далее - министерство) документы, предусмотренные </w:t>
      </w:r>
      <w:hyperlink r:id="rId19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"Об утверждении Положения о методике проведения анализа финансового состояния юридических лиц" (далее - Положение о методике проведения анализа финансового состояния юридических лиц), а также: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письмо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руководитель), и заверенное печатью организации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учредительных документов принципала, заверенные подписью руководителя принципала и печатью принципала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(если учредителями являются юридические лица -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поручителем самостоятельно, министерство получает соответствующие сведения с официального сайта Федеральной налоговой службы;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лица, действующего от имени поручителя, на подписание соответствующего договора, заверенные подписью руководителя и печатью организации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копию документа,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документами), заверенную подписью руководителя и печатью поручителя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справку налогового органа обо всех действующих расчетных (текущих) рублевых и валютных счетах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поручителя, об оборотах и средних остатках по ним за последние 6 месяцев, о наличии или отсутствии финансовых претензий к поручителю;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лицензий в случае осуществления поручителем видов деятельности, подлежащих лицензированию в соответствии с действующим законодательством Российской Федерации, заверенные подписью руководителя поручителя и печатью поручителя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4. Оценка поручительства не проводится в следующих случаях: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ведение поручителем деятельности менее трех лет;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lastRenderedPageBreak/>
        <w:t>величина чистых активов поручителя на последнюю отчетную дату менее величины, равной трехкратной сумме государственной гарантии.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5. Оценка поручительства осуществляется министерством в соответствии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методике проведения анализа финансового состояния юридических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6. Основанием для признания финансового состояния поручителя неудовлетворительным, а поручительства ненадежным является присвоение поручителю 3 класса финансового состояния, предусмотренного </w:t>
      </w:r>
      <w:hyperlink r:id="rId21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лиц, хотя бы в одном из анализируемых периодов.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7. Основанием для признания финансового состояния поручителя удовлетворительным, а поручительства надежным является отсутствие во всех анализируемых периодах 3 класса финансового состояния поручителя, предусмотренного </w:t>
      </w:r>
      <w:hyperlink r:id="rId22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Основанием для принятия положительного решения по предоставлению государственных гарантий Самарской области может служить только удовлетворительное финансовое состояние поручителя.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8. Результаты проведенной оценки поручительств оформляются на бланке министерства в виде заключения о проведении оценки надежности поручительства, предоставляемого в обеспечение исполнения обязательства, при предоставлении государственной гарантии Самарской области, подписанного министром управления финансами Самарской области или лицом, его замещающим.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9. Заключение о проведении оценки надежности поручительства, предоставляемого в обеспечение исполнения обязательства, при предоставлении государственной гарантии Самарской области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поручителя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информацию о присвоении поручителю одного из трех классов финансового состояния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степени надежности поручительства и возможности принятия его в качестве обеспечения исполнения обязательства принципала при предоставлении государственной гарантии Самарской области.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t>Постановлением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3" w:name="P153"/>
      <w:bookmarkEnd w:id="3"/>
      <w:r>
        <w:t>ПОРЯДОК</w:t>
      </w:r>
    </w:p>
    <w:p w:rsidR="00A96720" w:rsidRDefault="00A96720">
      <w:pPr>
        <w:pStyle w:val="ConsPlusTitle"/>
        <w:jc w:val="center"/>
      </w:pPr>
      <w:r>
        <w:t>ОСУЩЕСТВЛЕНИЯ КОНТРОЛЯ ЗА НАДЕЖНОСТЬЮ ПРЕДОСТАВЛЕННЫХ</w:t>
      </w:r>
    </w:p>
    <w:p w:rsidR="00A96720" w:rsidRDefault="00A96720">
      <w:pPr>
        <w:pStyle w:val="ConsPlusTitle"/>
        <w:jc w:val="center"/>
      </w:pPr>
      <w:r>
        <w:t>ПОРУЧИТЕЛЬСТВ ПОСЛЕ ПРЕДОСТАВЛЕНИЯ ГОСУДАРСТВЕННОЙ ГАРАНТИИ</w:t>
      </w:r>
    </w:p>
    <w:p w:rsidR="00A96720" w:rsidRDefault="00A96720">
      <w:pPr>
        <w:pStyle w:val="ConsPlusTitle"/>
        <w:jc w:val="center"/>
      </w:pPr>
      <w:r>
        <w:lastRenderedPageBreak/>
        <w:t>САМАРСКОЙ 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3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 и определяет порядок, сроки и основания осуществления контроля за надежностью предоставленных поручительств после предоставления государственной гарантии Самарской области (далее - контроль поручительства). Контроль поручительства представляет собой анализ финансового состояния поручителя.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2. В целях осуществления контроля поручительства принципал направляет в министерство управления финансами Самарской области (далее - министерство) в сроки, установленные условиями договора о предоставлении государственной гарантии Самарской области, следующие документы поручителя: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годовой бухгалтерской отчетности за последний финансовый год (при наличии таковой), включающей копии бухгалтерских балансов, отчетов о прибылях и убытках, приложений к ним и пояснительных записок, а также копии аудиторских заключений о соответствии бухгалтерской отчетности поручителя требованиям действующего законодательства (при наличии таковых), копии ежеквартальной промежуточной бухгалтерской отчетности (бухгалтерских балансов, отчетов о прибылях и убытках) за последний финансовый год.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поручителя (при наличии), годовая бухгалтерская отчетность представляется с отметкой налогового органа о принятии;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поручителя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расчеты чистых активов поручителя за предыдущий финансовый год и на последнюю отчетную дату, подписанные руководителем и заверенные печатью поручителя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налогового органа об отсутствии у поручителя просроченной задолженности по обязательным платежам в бюджеты бюджетной системы Российской Федерации, составленная на дату направления документов для осуществления контроля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справка, подписанная руководителем и заверенная печатью поручителя (при наличии), о том, что деятельность поручителя не приостановлена в порядке, предусмотренном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поручителя на дату направления документов для осуществления контроля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налогового органа обо всех действующих расчетных (текущих) рублевых и валютных счетах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поручителя, об оборотах и средних остатках по ним за последние 6 месяцев, о наличии или отсутствии финансовых претензий к поручителю;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лицензий (в случае осуществления видов деятельности, подлежащих лицензированию в соответствии с действующим законодательством), заверенные подписью руководителя и печатью организации (при наличии), которые представляются в случае внесения изменений с момента последнего представления сведений в министерство, или подтверждающий документ об отзыве лицензии;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справка Управления Федеральной службы судебных приставов по Самарской области о </w:t>
      </w:r>
      <w:r>
        <w:lastRenderedPageBreak/>
        <w:t>наличии или отсутствии исполнительного производства в отношении поручителя.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 случае ухудшения финансового состояния поручителя после предоставления государственной гарантии Самарской области принципал обязан незамедлительно уведомить об этом событии министерство, приложив соответствующие подтверждающие документы.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3. Контроль поручительства осуществляется министерством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методике проведения анализа финансового состояния юридических лиц, утвержденным постановлением Правительства Самарской области от 29.12.2014 N 854 "Об утверждении Положения о методике проведения анализа финансового состояния юридических лиц" (далее - Положение о методике проведения анализа финансового состояния юридических лиц).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4. Основанием для признания финансового состояния поручителя неудовлетворительным, а поручительства ненадежным является присвоение поручителю 3 класса финансового состояния, предусмотренного </w:t>
      </w:r>
      <w:hyperlink r:id="rId26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лиц, хотя бы в одном из анализируемых периодов.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5. Основанием для признания финансового состояния поручителя удовлетворительным, а поручительства надежным является отсутствие во всех анализируемых периодах 3 класса финансового состояния поручителя, предусмотренного </w:t>
      </w:r>
      <w:hyperlink r:id="rId27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 юридических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6. В случае признания финансового состояния поручителя неудовлетворительным необходимо провести мероприятия, указанные в </w:t>
      </w:r>
      <w:hyperlink w:anchor="P324" w:history="1">
        <w:r>
          <w:rPr>
            <w:color w:val="0000FF"/>
          </w:rPr>
          <w:t>пунктах 7</w:t>
        </w:r>
      </w:hyperlink>
      <w:r>
        <w:t xml:space="preserve"> - </w:t>
      </w:r>
      <w:hyperlink w:anchor="P327" w:history="1">
        <w:r>
          <w:rPr>
            <w:color w:val="0000FF"/>
          </w:rPr>
          <w:t>9</w:t>
        </w:r>
      </w:hyperlink>
      <w:r>
        <w:t xml:space="preserve">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принципала, утвержденного Правительством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7. Результаты проведенного контроля оформляются не реже одного раза в год на бланке министерства в виде заключения об осуществленном контроле за надежностью предоставленных поручительств после предоставления государственной гарантии Самарской области, подписанного министром управления финансами Самарской области или лицом, его замещающим.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8. Заключение о проведенном контроле за надежностью предоставленных поручительств после предоставления государственной гарантии Самарской области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поручителя;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поручителя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информацию о присвоении поручителю одного из трех классов финансового состояния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надежности (ненадежности) поручительства.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t>Постановлением</w:t>
      </w:r>
    </w:p>
    <w:p w:rsidR="00A96720" w:rsidRDefault="00A96720">
      <w:pPr>
        <w:pStyle w:val="ConsPlusNormal"/>
        <w:jc w:val="right"/>
      </w:pPr>
      <w:r>
        <w:lastRenderedPageBreak/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4" w:name="P191"/>
      <w:bookmarkEnd w:id="4"/>
      <w:r>
        <w:t>ПОРЯДОК</w:t>
      </w:r>
    </w:p>
    <w:p w:rsidR="00A96720" w:rsidRDefault="00A96720">
      <w:pPr>
        <w:pStyle w:val="ConsPlusTitle"/>
        <w:jc w:val="center"/>
      </w:pPr>
      <w:r>
        <w:t>ПРОВЕДЕНИЯ ОЦЕНКИ НАДЕЖНОСТИ БАНКОВСКИХ ГАРАНТИЙ,</w:t>
      </w:r>
    </w:p>
    <w:p w:rsidR="00A96720" w:rsidRDefault="00A96720">
      <w:pPr>
        <w:pStyle w:val="ConsPlusTitle"/>
        <w:jc w:val="center"/>
      </w:pPr>
      <w:r>
        <w:t>ПРЕДОСТАВЛЯЕМЫХ В ОБЕСПЕЧЕНИЕ ИСПОЛНЕНИЯ ОБЯЗАТЕЛЬСТВ,</w:t>
      </w:r>
    </w:p>
    <w:p w:rsidR="00A96720" w:rsidRDefault="00A96720">
      <w:pPr>
        <w:pStyle w:val="ConsPlusTitle"/>
        <w:jc w:val="center"/>
      </w:pPr>
      <w:r>
        <w:t>ПРИ ПРЕДОСТАВЛЕНИИ ГОСУДАРСТВЕННОЙ ГАРАНТИИ САМАРСКОЙ</w:t>
      </w:r>
    </w:p>
    <w:p w:rsidR="00A96720" w:rsidRDefault="00A96720">
      <w:pPr>
        <w:pStyle w:val="ConsPlusTitle"/>
        <w:jc w:val="center"/>
      </w:pPr>
      <w:r>
        <w:t>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8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 и определяет порядок проведения оценки надежности банковских гарантий, предоставляемых в обеспечение исполнения обязательств, при предоставлении государственной гарантии Самарской области (далее - оценка банковских гарантий).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 целях обеспечения исполнения обязательств при предоставлении государственной гарантии Самарской области принимается банковская гарантия российского банка (далее - банк-гарант), имеющего генеральную лицензию Центрального банка Российской Федерации на осуществление банковских операций, который по состоянию на 1 января года по величине собственных средств (капитала) входит в число первых ста крупнейших российских банков. Оценка банковских гарантий представляет собой анализ финансового состояния банка-гаранта.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5" w:name="P199"/>
      <w:bookmarkEnd w:id="5"/>
      <w:r>
        <w:t>2. Не допускается проведение процедур оценки банковских гарантий при наличии следующих обстоятельств: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наличие просроченной (неурегулированной) задолженности по денежным обязательствам перед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осуществление в отношении банка-гаранта процедур ликвидации, реорганизации или банкротства в порядке, предусмотренном действующим законодательством;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осуществление в отношении банка-гаранта процедуры приостановления деятельности в порядке, предусмотренном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величина чистых активов банка-гаранта на последнюю отчетную дату менее величины, равной трехкратной сумме обеспечиваемой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6" w:name="P204"/>
      <w:bookmarkEnd w:id="6"/>
      <w:r>
        <w:t xml:space="preserve">3. В целях проведения оценки банковской гарантии банк-гарант, соответствующий требованиям, установленным </w:t>
      </w:r>
      <w:hyperlink w:anchor="P199" w:history="1">
        <w:r>
          <w:rPr>
            <w:color w:val="0000FF"/>
          </w:rPr>
          <w:t>пунктом 2</w:t>
        </w:r>
      </w:hyperlink>
      <w:r>
        <w:t xml:space="preserve"> настоящего Порядка, направляет принципалу для представления в министерство управления финансами Самарской области (далее - министерство) следующие документы: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письмо о намерении выступить банком-гарантом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лицензии банка-гаранта на осуществление банковских операций и иных лицензий, установленных действующим законодательством,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 (если учредителями являются юридические лица - дополнительно выписка из Единого государственного реестра юридических лиц по каждому учредителю), выданная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банком-гарантом самостоятельно, министерство получает соответствующие сведения с официального сайта </w:t>
      </w:r>
      <w:r>
        <w:lastRenderedPageBreak/>
        <w:t>Федеральной налоговой службы;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учредительных документов банка-гаранта, а также всех изменений и дополнений к ним,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документов, подтверждающих факт назначения уполномоченного лица, подписывающего банковскую гарантию,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документов, подтверждающих согласование Центральным банком Российской Федерации назначения на должность руководителя банка-гаранта (лица, осуществляющего функции единоличного исполнительного органа или члена коллегиального исполнительного органа),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копия документа, подтверждающего согласие уполномоченного органа управления банка-гаранта на совершение сделки по предоставлению банковской гарантии в обеспечение надлежащего исполнения принципалом обязательств по удовлетворению регрессного требования Самарской области в связи с исполнением в полном объеме или в какой-либо части государственной гарантии Самарской области, заверенная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справка, заверенная банком-гарантом, о неприостановлении его деятельности в порядке, предусмотренном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 непроведении в отношении банка-гаранта процедуры реорганизации, ликвидации, банкротства;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копия свидетельства об участии банка-гаранта в системе страхования вкладов физических лиц, заверенная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об аффилированных лицах банка-гаранта, заверенная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бухгалтерского баланса банка-гаранта, отчета о финансовых результатах (код формы 0409102) и расчета собственных средств (капитала) ("Базель III", 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следующих документов, заверенные банком-гарантом, за последние четыре квартала, предшествующие дате их представления в министерство: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информация о качестве активов банка-гаранта (код формы 0409115);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информация о выполнении банком-гарантом обязательных нормативов, установленных Центральным банком Российской Федерации (код формы 0409135);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 чистых активов банка-гаранта.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4. Министерство возвращает банку-гаранту без проведения оценки банковских гарантий представленные документы в следующих случаях: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банка-гаранта требованиям </w:t>
      </w:r>
      <w:hyperlink w:anchor="P199" w:history="1">
        <w:r>
          <w:rPr>
            <w:color w:val="0000FF"/>
          </w:rPr>
          <w:t>пункта 2</w:t>
        </w:r>
      </w:hyperlink>
      <w:r>
        <w:t xml:space="preserve"> настоящего Порядка;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7" w:name="P225"/>
      <w:bookmarkEnd w:id="7"/>
      <w:r>
        <w:t>5. Оценка банковских гарантий осуществляется на основании следующих показателей: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соответствие банка-гаранта обязательным нормативам, установленным Центральным банком Российской Федерации;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величина чистых активов банка-гаранта составляет не менее величины, равной трехкратной сумме государственных гарантий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участие банка-гаранта в системе страхования вкладов физических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6. Основанием для признания банковской гарантии ненадежной, а банка-гаранта ненадежным является невыполнение банком-гарантом любого из показателей, установленных </w:t>
      </w:r>
      <w:hyperlink w:anchor="P22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7. Надежной признается банковская гарантия, предоставленная надежным банком-гарантом, соответствующая совокупности всех показателей, установленных </w:t>
      </w:r>
      <w:hyperlink w:anchor="P22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8. Результаты проведенной оценки банковской гарантии оформляются на бланке министерства в виде заключения о проведении оценки надежности банковских гарантий, предоставляемых в обеспечение исполнения обязательств, при предоставлении государственной гарантии Самарской области, подписанного министром управления финансами Самарской области или лицом, его замещающим.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9. Заключение о проведении оценки надежности банковских гарантий, предоставляемых в обеспечение исполнения обязательств, при предоставлении государственной гарантии Самарской области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банка-гаранта;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банка-гаранта;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информацию о выполнении банком-гарантом всех показателей, установленных </w:t>
      </w:r>
      <w:hyperlink w:anchor="P225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надежности (ненадежности) банковских гарантий и возможности принятия их в качестве обеспечения исполнения обязательства принципала при предоставлении государственной гарантии Самарской области.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t>Постановлением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8" w:name="P248"/>
      <w:bookmarkEnd w:id="8"/>
      <w:r>
        <w:lastRenderedPageBreak/>
        <w:t>ПОРЯДОК</w:t>
      </w:r>
    </w:p>
    <w:p w:rsidR="00A96720" w:rsidRDefault="00A96720">
      <w:pPr>
        <w:pStyle w:val="ConsPlusTitle"/>
        <w:jc w:val="center"/>
      </w:pPr>
      <w:r>
        <w:t>ОСУЩЕСТВЛЕНИЯ КОНТРОЛЯ ЗА НАДЕЖНОСТЬЮ ПРЕДОСТАВЛЕННЫХ</w:t>
      </w:r>
    </w:p>
    <w:p w:rsidR="00A96720" w:rsidRDefault="00A96720">
      <w:pPr>
        <w:pStyle w:val="ConsPlusTitle"/>
        <w:jc w:val="center"/>
      </w:pPr>
      <w:r>
        <w:t>БАНКОВСКИХ ГАРАНТИЙ ПОСЛЕ ПРЕДОСТАВЛЕНИЯ ГОСУДАРСТВЕННОЙ</w:t>
      </w:r>
    </w:p>
    <w:p w:rsidR="00A96720" w:rsidRDefault="00A96720">
      <w:pPr>
        <w:pStyle w:val="ConsPlusTitle"/>
        <w:jc w:val="center"/>
      </w:pPr>
      <w:r>
        <w:t>ГАРАНТИИ САМАРСКОЙ ОБЛАСТИ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31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 и определяет порядок, сроки и основания осуществления контроля за надежностью предоставленных банковских гарантий после предоставления государственной гарантии Самарской области (далее - контроль банковских гарантий). Контроль банковских гарантий представляет собой анализ финансового состояния банка-гаранта.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2. В целях осуществления контроля банковской гарантии банк-гарант направляет принципалу для представления в министерство управления финансами Самарской области (далее - министерство) в сроки, установленные условиями договора о предоставлении государственной гарантии Самарской области, следующие документы: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лицензий (в случае осуществления видов деятельности, подлежащих лицензированию в соответствии с действующим законодательством), заверенные банком-гарантом, которые представляются в случае внесения изменений с момента последнего представления сведений в министерство, или в случае отзыва лицензии подтверждающий документ об отзыве лицензии;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изменений и дополнений к учредительным документам банка-гаранта, заверенные банком-гарантом (в случае внесения изменений с момента последнего представления сведений в министерство);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документов, подтверждающих согласование Центральным банком Российской Федерации назначения на должность руководителя банка-гаранта (лица, осуществляющего функции единоличного исполнительного органа или члена коллегиального исполнительного органа), которые представляются в случае внесения изменений с момента последнего представления сведений в министерство,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документов, подтверждающих согласование Центральным банком Российской Федерации назначения на должность руководителя банка-гаранта (представляются в случае внесения изменений с момента последнего представления сведений в министерство),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справка, заверенная банком-гарантом, о неприостановлении его деятельности в порядке, предусмотренном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 непроведении в отношении банка-гаранта процедуры реорганизации, ликвидации, банкротства;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копия свидетельства об участии банка-гаранта в системе страхования вкладов физических лиц (представляется в случае внесения изменений с момента последнего представления сведений в министерство), заверенная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об аффилированных лицах банка-гаранта (представляется в случае внесения изменений с момента последнего представления сведений в министерство), заверенная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копии бухгалтерского баланса банка-гаранта, отчета о финансовых результатах (код формы 0409102) и расчета собственных средств (капитала) ("Базель III", код формы 0409123) за последний завершенный финансовый год (квартальные, годовые) с приложением копий </w:t>
      </w:r>
      <w:r>
        <w:lastRenderedPageBreak/>
        <w:t>аудиторских заключений о соответствии бухгалтерской отчетности банка-гаранта требованиям действующего законодательства, заверенные банком-гарантом;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следующих документов, заверенные банком-гарантом, за последние четыре квартала, предшествующие дате их представления в министерство: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информация о качестве активов банка-гаранта (код формы 0409115);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информация о выполнении банком-гарантом обязательных нормативов, установленных Центральным банком Российской Федерации (код формы 0409135);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расчет чистых активов банка-гаранта.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 случае ухудшения финансового состояния банка-гаранта после предоставления государственной гарантии Самарской области принципал обязан незамедлительно уведомить об этом событии министерство, приложив соответствующие подтверждающие документы.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3. В целях осуществления контроля проводится оценка банковских гарантий на основании следующих показателей: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соответствие банка-гаранта обязательным нормативам, установленным Центральным банком Российской Федерации;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величина чистых активов банка-гаранта составляет не менее величины, равной трехкратной сумме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участие банка-гаранта в системе страхования вкладов физических лиц.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4.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w:anchor="P270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5. Надежной признается гарантия, соответствующая совокупности всех показателей, установленных пунктом 3 настоящего Порядка, предоставленная организацией.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6. В случае признания финансового состояния банка-гаранта неудовлетворительным необходимо провести мероприятия, указанные в </w:t>
      </w:r>
      <w:hyperlink w:anchor="P324" w:history="1">
        <w:r>
          <w:rPr>
            <w:color w:val="0000FF"/>
          </w:rPr>
          <w:t>пунктах 7</w:t>
        </w:r>
      </w:hyperlink>
      <w:r>
        <w:t xml:space="preserve"> - </w:t>
      </w:r>
      <w:hyperlink w:anchor="P327" w:history="1">
        <w:r>
          <w:rPr>
            <w:color w:val="0000FF"/>
          </w:rPr>
          <w:t>9</w:t>
        </w:r>
      </w:hyperlink>
      <w:r>
        <w:t xml:space="preserve">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принципала, утвержденного Правительством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7. Результаты проведенного контроля банковской гарантии не реже одного раза в год оформляются на бланке министерства в виде заключения об осуществленном контроле за надежностью предоставленных банковских гарантий после предоставления государственной гарантии Самарской области, подписанного министром управления финансами Самарской области или лицом, его замещающим.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8. Заключение об осуществленном контроле за надежностью предоставленных банковских </w:t>
      </w:r>
      <w:r>
        <w:lastRenderedPageBreak/>
        <w:t>гарантий после предоставления государственной гарантии Самарской области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банка-гаранта;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банка-гаранта;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информацию о выполнении банком-гарантом всех показателей, установленных </w:t>
      </w:r>
      <w:hyperlink w:anchor="P270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надежности (ненадежности) банковских гарантий.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right"/>
        <w:outlineLvl w:val="0"/>
      </w:pPr>
      <w:r>
        <w:t>Утвержден</w:t>
      </w:r>
    </w:p>
    <w:p w:rsidR="00A96720" w:rsidRDefault="00A96720">
      <w:pPr>
        <w:pStyle w:val="ConsPlusNormal"/>
        <w:jc w:val="right"/>
      </w:pPr>
      <w:r>
        <w:t>Постановлением</w:t>
      </w:r>
    </w:p>
    <w:p w:rsidR="00A96720" w:rsidRDefault="00A96720">
      <w:pPr>
        <w:pStyle w:val="ConsPlusNormal"/>
        <w:jc w:val="right"/>
      </w:pPr>
      <w:r>
        <w:t>Правительства Самарской области</w:t>
      </w:r>
    </w:p>
    <w:p w:rsidR="00A96720" w:rsidRDefault="00A96720">
      <w:pPr>
        <w:pStyle w:val="ConsPlusNormal"/>
        <w:jc w:val="right"/>
      </w:pPr>
      <w:r>
        <w:t>от 30 декабря 2019 г. N 1022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Title"/>
        <w:jc w:val="center"/>
      </w:pPr>
      <w:bookmarkStart w:id="10" w:name="P294"/>
      <w:bookmarkEnd w:id="10"/>
      <w:r>
        <w:t>ПОРЯДОК</w:t>
      </w:r>
    </w:p>
    <w:p w:rsidR="00A96720" w:rsidRDefault="00A96720">
      <w:pPr>
        <w:pStyle w:val="ConsPlusTitle"/>
        <w:jc w:val="center"/>
      </w:pPr>
      <w:r>
        <w:t>ОПРЕДЕЛЕНИЯ МИНИМАЛЬНОГО ОБЪЕМА (СУММЫ) ОБЕСПЕЧЕНИЯ</w:t>
      </w:r>
    </w:p>
    <w:p w:rsidR="00A96720" w:rsidRDefault="00A96720">
      <w:pPr>
        <w:pStyle w:val="ConsPlusTitle"/>
        <w:jc w:val="center"/>
      </w:pPr>
      <w:r>
        <w:t>ИСПОЛНЕНИЯ ОБЯЗАТЕЛЬСТВ ПРИНЦИПАЛА ПО УДОВЛЕТВОРЕНИЮ</w:t>
      </w:r>
    </w:p>
    <w:p w:rsidR="00A96720" w:rsidRDefault="00A96720">
      <w:pPr>
        <w:pStyle w:val="ConsPlusTitle"/>
        <w:jc w:val="center"/>
      </w:pPr>
      <w:r>
        <w:t>РЕГРЕССНОГО ТРЕБОВАНИЯ ГАРАНТА К ПРИНЦИПАЛУ</w:t>
      </w:r>
    </w:p>
    <w:p w:rsidR="00A96720" w:rsidRDefault="00A96720">
      <w:pPr>
        <w:pStyle w:val="ConsPlusTitle"/>
        <w:jc w:val="center"/>
      </w:pPr>
      <w:r>
        <w:t>ПО ГОСУДАРСТВЕННОЙ ГАРАНТИИ САМАРСКОЙ ОБЛАСТИ В ЗАВИСИМОСТИ</w:t>
      </w:r>
    </w:p>
    <w:p w:rsidR="00A96720" w:rsidRDefault="00A96720">
      <w:pPr>
        <w:pStyle w:val="ConsPlusTitle"/>
        <w:jc w:val="center"/>
      </w:pPr>
      <w:r>
        <w:t>ОТ СТЕПЕНИ УДОВЛЕТВОРИТЕЛЬНОСТИ ФИНАНСОВОГО СОСТОЯНИЯ</w:t>
      </w:r>
    </w:p>
    <w:p w:rsidR="00A96720" w:rsidRDefault="00A96720">
      <w:pPr>
        <w:pStyle w:val="ConsPlusTitle"/>
        <w:jc w:val="center"/>
      </w:pPr>
      <w:r>
        <w:t>ПРИНЦИПАЛА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33" w:history="1">
        <w:r>
          <w:rPr>
            <w:color w:val="0000FF"/>
          </w:rPr>
          <w:t>статьей 115.3</w:t>
        </w:r>
      </w:hyperlink>
      <w:r>
        <w:t xml:space="preserve"> Бюджетного кодекса Российской Федерации и определяет порядок, сроки и основания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 (далее - обеспечение регрессных требований).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2. В качестве обеспечения регрессных требований могут приниматься только: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поручительство российского юридического лица (далее - поручитель);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банковская гарантия банка-гаранта;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залог движимого (за исключением ценных бумаг, долей в уставном капитале юридических лиц) и (или) недвижимого имущества принципала или иного российского юридического лица.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Обеспечение регрессных требований принимается при соблюдении следующих условий: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поручитель, банк-гарант имеют удовлетворительное финансовое состояние, с даты создания поручителя прошло не менее 3 лет;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срок действия предоставляемого обеспечения регрессных требований составляет не менее срока действия соответствующей государственной гарантии Самарской области, увеличенного на 3 года;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поручитель, банк-гарант, предмет залога соответствуют требованиям, установленным законодательством Российской Федерации.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11" w:name="P311"/>
      <w:bookmarkEnd w:id="11"/>
      <w:r>
        <w:lastRenderedPageBreak/>
        <w:t>3. В случае предоставления в залог движимого и (или) недвижимого имущества юридического лица принципал направляет в министерство управления финансами Самарской области (далее - министерство) следующие документы: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документы, подтверждающие право собственности юридического лица на предоставленное в залог движимое и (или) недвижимое имущество;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договор принципала с оценочной компанией, созданной не ранее чем за 6 месяцев до даты заключения договора залога, на проведение оценки рыночной и ликвидационной стоимости (ликвидности) имущества, передаваемого в залог (при этом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копии лицензий оценочной компании (в случае осуществления видов деятельности, подлежащих лицензированию в соответствии с действующим законодательством), заверенные подписью руководителя принципала и печатью принципала (при наличии);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отчет оценочной компании с результатами проведения оценки рыночной и ликвидационной стоимости (ликвидности) имущества, передаваемого в залог;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положительное заключение эксперта или экспертов саморегулируемой организации оценщиков, подтверждающее соответствие отчета об оценке рыночной стоимости (с выводами о ликвидности) имущества требованиям законодательства Российской Федерации об оценочной деятельности, стандартам и правилам оценочной деятельности;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договор принципала со страховой компанией о страховании передаваемого в залог имущества от всех рисков утраты и повреждения на сумму не менее его рыночной стоимости, в котором выгодоприобретателем является министерство;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согласие третьих лиц на предоставление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4. Страхование передаваемого в залог имущества осуществляется принципалом за свой счет. Передаваемое в залог имущество должно быть свободно от прав третьих лиц на него и не должно быть предметом залога по другим договорам.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Предоставление обеспечения регрессных требований (включая оформление сделок, государственную регистрацию, иную регистрацию (иное подтверждение) в установленном порядке сделок и (или) прав (перехода прав, обременения) по ним) осуществляется до даты выдачи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5. Минимальный объем (сумма) обеспечения исполнения обязательства принципала по удовлетворению регрессного требования гаранта к принципалу по государственной гарантии Самарской области определяется с учетом финансового состояния принципала, которое оценивается в соответствии с положениями Порядка проведения анализа финансового состояния принципала при предоставлении государственной гарантии Самарской области, утвержденного Правительством Самарской области.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и ликвидности.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Министерство проверяет документы, представленные в соответствии с </w:t>
      </w:r>
      <w:hyperlink w:anchor="P311" w:history="1">
        <w:r>
          <w:rPr>
            <w:color w:val="0000FF"/>
          </w:rPr>
          <w:t>пунктом 3</w:t>
        </w:r>
      </w:hyperlink>
      <w:r>
        <w:t xml:space="preserve"> настоящего Порядка, и на основании результатов проведенной оценки определяет минимальный объем (сумму)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lastRenderedPageBreak/>
        <w:t>6. При предоставлении государственной гарантии финансовое состояние принципала должно быть удовлетворительным (согласно Порядку проведения анализа финансового состояния принципала при предоставлении государственной гарантии Самарской области, утвержденному Правительством Самарской области) и минимальный объем (сумма) обеспечения исполнения обязательства принципала по удовлетворению регрессного требования гаранта к принципалу по государственной гарантии Самарской области на последнюю отчетную дату должен составлять по ликвидационной стоимости не менее величины, равной двукратной сумме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12" w:name="P324"/>
      <w:bookmarkEnd w:id="12"/>
      <w:r>
        <w:t>7. После предоставления государственной гарантии, если финансовое состояние принципала признается удовлетворительным, минимальный объем (сумма) обеспечения исполнения обязательства принципала по удовлетворению регрессного требования гаранта к принципалу по государственной гарантии Самарской области на последнюю отчетную дату должен составлять по ликвидационной стоимости не менее величины, равной двукратной сумме государственной гарантии Самарской области.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законодательством Российской Федерации (в том числе в случае ухудшения финансового состояния принципала и выявления неудовлетворительного состояния принципала,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</w:t>
      </w:r>
      <w:hyperlink w:anchor="P327" w:history="1">
        <w:r>
          <w:rPr>
            <w:color w:val="0000FF"/>
          </w:rPr>
          <w:t>пунктом 9</w:t>
        </w:r>
      </w:hyperlink>
      <w:r>
        <w:t xml:space="preserve"> настоящего Порядка,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министерством требованиями.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8. В случае признания финансового состояния принципала неудовлетворительным общий объем (общая сумма) предоставленного в пользу Самарской области обеспечения регрессных требований должен быть увеличен так, чтобы размер ликвидационной стоимости имущества стал составлять не менее величины, равной трехкратной сумме государственной гарантии.</w:t>
      </w:r>
    </w:p>
    <w:p w:rsidR="00A96720" w:rsidRDefault="00A96720">
      <w:pPr>
        <w:pStyle w:val="ConsPlusNormal"/>
        <w:spacing w:before="220"/>
        <w:ind w:firstLine="540"/>
        <w:jc w:val="both"/>
      </w:pPr>
      <w:bookmarkStart w:id="13" w:name="P327"/>
      <w:bookmarkEnd w:id="13"/>
      <w:r>
        <w:t>9. В случае полной или частичной утраты обеспечения регрессных требований (в том числе вследствие уменьшения его рыночной или ликвидационной стоимости, и (или) прекращения договора поручительства, банковской гарантии, договора залога по каким-либо основаниям, не связанным с исполнением обязательств по ним в пользу Самарской области в лице министерства, и (или) признания договора поручительства, банковской гарантии, договора залога недействительной сделкой), в случае существенного ухудшения финансового состояния поручителя, в результате которого поручитель перестал соответствовать требованиям законодательства Российской Федерации и (или) Порядка осуществления контроля за надежностью предоставленных поручительств после предоставления государственной гарантии Самарской области, утвержденного Правительством Самарской области, в случае передачи в последующий залог имущества, ранее переданного в залог Самарской области в обеспечение регрессных требований, в случае введения в отношении поручителя, залогодателя процедуры, применяемой в деле о несостоятельности (банкротстве), в случае принятия решения о ликвидации указанных юридических лиц в течение 4 месяцев с момента предъявления принципалу министерством соответствующего требования обеспечение регрессных требований должно быть приведено принципалом в соответствие с требованиями, устанавливаемыми Правительством Самарской области, и общий объем указанного обеспечения должен быть восстановлен (должно быть предоставлено иное либо дополнительное (на недостающую сумму) обеспечение регрессных требований, соответствующее требованиям, установленным законодательством Российской Федерации).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Решение о принятии дополнительного (недостающего) обеспечения регрессных требований </w:t>
      </w:r>
      <w:r>
        <w:lastRenderedPageBreak/>
        <w:t>принимается министерством.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До приведения в случаях, указанных в </w:t>
      </w:r>
      <w:hyperlink w:anchor="P327" w:history="1">
        <w:r>
          <w:rPr>
            <w:color w:val="0000FF"/>
          </w:rPr>
          <w:t>абзаце первом</w:t>
        </w:r>
      </w:hyperlink>
      <w:r>
        <w:t xml:space="preserve"> настоящего пункта, предоставленного обеспечения регрессных требований в соответствие с требованиями, установленными законодательством Российской Федерации (до устранения указанных нарушений), гарантия не подлежит исполнению (требования об исполнении гарантии признаются необоснованными и не подлежащими удовлетворению).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 xml:space="preserve">В случае неисполнения принципалом в течение 4 месяцев обязательств по приведению в случаях, указанных в </w:t>
      </w:r>
      <w:hyperlink w:anchor="P327" w:history="1">
        <w:r>
          <w:rPr>
            <w:color w:val="0000FF"/>
          </w:rPr>
          <w:t>абзаце первом</w:t>
        </w:r>
      </w:hyperlink>
      <w:r>
        <w:t xml:space="preserve"> настоящего пункта, предоставленного обеспечения регрессных требований в соответствие с требованиями, установленными законодательством Российской Федерации и </w:t>
      </w:r>
      <w:hyperlink w:anchor="P70" w:history="1">
        <w:r>
          <w:rPr>
            <w:color w:val="0000FF"/>
          </w:rPr>
          <w:t>Порядком</w:t>
        </w:r>
      </w:hyperlink>
      <w:r>
        <w:t xml:space="preserve"> проведения мониторинга финансового состояния принципала после предоставления государственной гарантии Самарской области, утвержденным Правительством Самарской области, гарантия подлежит отзыву.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10. Заключение министерства о результатах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 должно содержать: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наименование принципала;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информацию о присвоении принципалу одного из трех классов финансового состояния в каждом анализируемом периоде;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информацию о размере необходимого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области;</w:t>
      </w:r>
    </w:p>
    <w:p w:rsidR="00A96720" w:rsidRDefault="00A96720">
      <w:pPr>
        <w:pStyle w:val="ConsPlusNormal"/>
        <w:spacing w:before="220"/>
        <w:ind w:firstLine="540"/>
        <w:jc w:val="both"/>
      </w:pPr>
      <w:r>
        <w:t>выводы о соответствии (несоответствии) необходимого для установления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области.</w:t>
      </w: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jc w:val="both"/>
      </w:pPr>
    </w:p>
    <w:p w:rsidR="00A96720" w:rsidRDefault="00A96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AA2" w:rsidRDefault="00F44AA2"/>
    <w:sectPr w:rsidR="00F44AA2" w:rsidSect="0004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96720"/>
    <w:rsid w:val="00A96720"/>
    <w:rsid w:val="00F4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DE28B6C259496855EF388BDD5221B9F8959AACEF46F757F068AD9511207FD39CFD15833BR1G" TargetMode="External"/><Relationship Id="rId13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18" Type="http://schemas.openxmlformats.org/officeDocument/2006/relationships/hyperlink" Target="consultantplus://offline/ref=B8549E90F5EF23BBD394DE28B6C259496855EF388BDD5221B9F8959AACEF46F757F068AD9511207FD39CFD15833BR1G" TargetMode="External"/><Relationship Id="rId26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12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17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25" Type="http://schemas.openxmlformats.org/officeDocument/2006/relationships/hyperlink" Target="consultantplus://offline/ref=B8549E90F5EF23BBD394C025A0AE05416D58B4378DD45072E1A593CDF3BF40A205B036F4D756337FD282FF1481BA77C835768AE36F7ABEB38E72B5B032R4G" TargetMode="External"/><Relationship Id="rId33" Type="http://schemas.openxmlformats.org/officeDocument/2006/relationships/hyperlink" Target="consultantplus://offline/ref=B8549E90F5EF23BBD394DE28B6C259496855EF388AD55221B9F8959AACEF46F745F030A591163F7586D3BB408CB02087702299E06C663BR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20" Type="http://schemas.openxmlformats.org/officeDocument/2006/relationships/hyperlink" Target="consultantplus://offline/ref=B8549E90F5EF23BBD394C025A0AE05416D58B4378DD45072E1A593CDF3BF40A205B036F4D756337FD282FF1481BA77C835768AE36F7ABEB38E72B5B032R4G" TargetMode="External"/><Relationship Id="rId29" Type="http://schemas.openxmlformats.org/officeDocument/2006/relationships/hyperlink" Target="consultantplus://offline/ref=B8549E90F5EF23BBD394DE28B6C259496855EF388BDD5221B9F8959AACEF46F757F068AD9511207FD39CFD15833BR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49E90F5EF23BBD394DE28B6C259496855EF388AD55221B9F8959AACEF46F745F030A591163F7586D3BB408CB02087702299E06C663BRFG" TargetMode="External"/><Relationship Id="rId11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24" Type="http://schemas.openxmlformats.org/officeDocument/2006/relationships/hyperlink" Target="consultantplus://offline/ref=B8549E90F5EF23BBD394DE28B6C259496855EF388BDD5221B9F8959AACEF46F757F068AD9511207FD39CFD15833BR1G" TargetMode="External"/><Relationship Id="rId32" Type="http://schemas.openxmlformats.org/officeDocument/2006/relationships/hyperlink" Target="consultantplus://offline/ref=B8549E90F5EF23BBD394DE28B6C259496855EF388BDD5221B9F8959AACEF46F757F068AD9511207FD39CFD15833BR1G" TargetMode="External"/><Relationship Id="rId5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15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23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28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10" Type="http://schemas.openxmlformats.org/officeDocument/2006/relationships/hyperlink" Target="consultantplus://offline/ref=B8549E90F5EF23BBD394C025A0AE05416D58B4378DD45072E1A593CDF3BF40A205B036F4D756337FD282FF1481BA77C835768AE36F7ABEB38E72B5B032R4G" TargetMode="External"/><Relationship Id="rId19" Type="http://schemas.openxmlformats.org/officeDocument/2006/relationships/hyperlink" Target="consultantplus://offline/ref=B8549E90F5EF23BBD394C025A0AE05416D58B4378DD45072E1A593CDF3BF40A205B036F4D756337FD282FF1488BA77C835768AE36F7ABEB38E72B5B032R4G" TargetMode="External"/><Relationship Id="rId31" Type="http://schemas.openxmlformats.org/officeDocument/2006/relationships/hyperlink" Target="consultantplus://offline/ref=B8549E90F5EF23BBD394DE28B6C259496855EF388AD55221B9F8959AACEF46F745F030A591113A7586D3BB408CB02087702299E06C663BR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49E90F5EF23BBD394C025A0AE05416D58B4378DD45072E1A593CDF3BF40A205B036F4D756337FD282FF1488BA77C835768AE36F7ABEB38E72B5B032R4G" TargetMode="External"/><Relationship Id="rId14" Type="http://schemas.openxmlformats.org/officeDocument/2006/relationships/hyperlink" Target="consultantplus://offline/ref=B8549E90F5EF23BBD394C025A0AE05416D58B4378DD45072E1A593CDF3BF40A205B036F4C5566B73D381E11480AF21997332R3G" TargetMode="External"/><Relationship Id="rId22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27" Type="http://schemas.openxmlformats.org/officeDocument/2006/relationships/hyperlink" Target="consultantplus://offline/ref=B8549E90F5EF23BBD394C025A0AE05416D58B4378DD45072E1A593CDF3BF40A205B036F4D756337FD282FE1186BA77C835768AE36F7ABEB38E72B5B032R4G" TargetMode="External"/><Relationship Id="rId30" Type="http://schemas.openxmlformats.org/officeDocument/2006/relationships/hyperlink" Target="consultantplus://offline/ref=B8549E90F5EF23BBD394DE28B6C259496855EF388BDD5221B9F8959AACEF46F757F068AD9511207FD39CFD15833BR1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8169</Words>
  <Characters>46568</Characters>
  <Application>Microsoft Office Word</Application>
  <DocSecurity>0</DocSecurity>
  <Lines>388</Lines>
  <Paragraphs>109</Paragraphs>
  <ScaleCrop>false</ScaleCrop>
  <Company>Reanimator Extreme Edition</Company>
  <LinksUpToDate>false</LinksUpToDate>
  <CharactersWithSpaces>54628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2020-11-13T06:17:00Z</dcterms:created>
  <dcterms:modified xsi:type="dcterms:W3CDTF">2020-11-13T06:18:00Z</dcterms:modified>
</cp:coreProperties>
</file>