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79" w:rsidRDefault="00F043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4379" w:rsidRDefault="00F04379">
      <w:pPr>
        <w:pStyle w:val="ConsPlusNormal"/>
        <w:jc w:val="both"/>
        <w:outlineLvl w:val="0"/>
      </w:pPr>
    </w:p>
    <w:p w:rsidR="00F04379" w:rsidRDefault="00F04379">
      <w:pPr>
        <w:pStyle w:val="ConsPlusTitle"/>
        <w:jc w:val="center"/>
        <w:outlineLvl w:val="0"/>
      </w:pPr>
      <w:r>
        <w:t>ПРАВИТЕЛЬСТВО САМАРСКОЙ ОБЛАСТИ</w:t>
      </w:r>
    </w:p>
    <w:p w:rsidR="00F04379" w:rsidRDefault="00F04379">
      <w:pPr>
        <w:pStyle w:val="ConsPlusTitle"/>
        <w:jc w:val="center"/>
      </w:pPr>
    </w:p>
    <w:p w:rsidR="00F04379" w:rsidRDefault="00F04379">
      <w:pPr>
        <w:pStyle w:val="ConsPlusTitle"/>
        <w:jc w:val="center"/>
      </w:pPr>
      <w:r>
        <w:t>ПОСТАНОВЛЕНИЕ</w:t>
      </w:r>
    </w:p>
    <w:p w:rsidR="00F04379" w:rsidRDefault="00F04379">
      <w:pPr>
        <w:pStyle w:val="ConsPlusTitle"/>
        <w:jc w:val="center"/>
      </w:pPr>
      <w:r>
        <w:t>от 17 февраля 2017 г. N 104</w:t>
      </w:r>
    </w:p>
    <w:p w:rsidR="00F04379" w:rsidRDefault="00F04379">
      <w:pPr>
        <w:pStyle w:val="ConsPlusTitle"/>
        <w:jc w:val="center"/>
      </w:pPr>
    </w:p>
    <w:p w:rsidR="00F04379" w:rsidRDefault="00F04379">
      <w:pPr>
        <w:pStyle w:val="ConsPlusTitle"/>
        <w:jc w:val="center"/>
      </w:pPr>
      <w:r>
        <w:t>ОБ УТВЕРЖДЕНИИ БЮДЖЕТНОГО ПРОГНОЗА САМАРСКОЙ ОБЛАСТИ</w:t>
      </w:r>
    </w:p>
    <w:p w:rsidR="00F04379" w:rsidRDefault="00F04379">
      <w:pPr>
        <w:pStyle w:val="ConsPlusTitle"/>
        <w:jc w:val="center"/>
      </w:pPr>
      <w:r>
        <w:t>НА ДОЛГОСРОЧНЫЙ ПЕРИОД ДО 2030 ГОДА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170.1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 xml:space="preserve">1. Утвердить прилагаемый бюджетный </w:t>
      </w:r>
      <w:hyperlink w:anchor="P27" w:history="1">
        <w:r>
          <w:rPr>
            <w:color w:val="0000FF"/>
          </w:rPr>
          <w:t>прогноз</w:t>
        </w:r>
      </w:hyperlink>
      <w:r>
        <w:t xml:space="preserve"> Самарской области на долгосрочный период до 2030 года.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right"/>
      </w:pPr>
      <w:r>
        <w:t>Первый вице-губернатор - председатель</w:t>
      </w:r>
    </w:p>
    <w:p w:rsidR="00F04379" w:rsidRDefault="00F04379">
      <w:pPr>
        <w:pStyle w:val="ConsPlusNormal"/>
        <w:jc w:val="right"/>
      </w:pPr>
      <w:r>
        <w:t>Правительства Самарской области</w:t>
      </w:r>
    </w:p>
    <w:p w:rsidR="00F04379" w:rsidRDefault="00F04379">
      <w:pPr>
        <w:pStyle w:val="ConsPlusNormal"/>
        <w:jc w:val="right"/>
      </w:pPr>
      <w:r>
        <w:t>А.П.НЕФЕДОВ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right"/>
        <w:outlineLvl w:val="0"/>
      </w:pPr>
      <w:r>
        <w:t>Утвержден</w:t>
      </w:r>
    </w:p>
    <w:p w:rsidR="00F04379" w:rsidRDefault="00F04379">
      <w:pPr>
        <w:pStyle w:val="ConsPlusNormal"/>
        <w:jc w:val="right"/>
      </w:pPr>
      <w:r>
        <w:t>Постановлением</w:t>
      </w:r>
    </w:p>
    <w:p w:rsidR="00F04379" w:rsidRDefault="00F04379">
      <w:pPr>
        <w:pStyle w:val="ConsPlusNormal"/>
        <w:jc w:val="right"/>
      </w:pPr>
      <w:r>
        <w:t>Правительства Самарской области</w:t>
      </w:r>
    </w:p>
    <w:p w:rsidR="00F04379" w:rsidRDefault="00F04379">
      <w:pPr>
        <w:pStyle w:val="ConsPlusNormal"/>
        <w:jc w:val="right"/>
      </w:pPr>
      <w:r>
        <w:t>от 17 февраля 2017 г. N 104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Title"/>
        <w:jc w:val="center"/>
      </w:pPr>
      <w:bookmarkStart w:id="0" w:name="P27"/>
      <w:bookmarkEnd w:id="0"/>
      <w:r>
        <w:t>БЮДЖЕТНЫЙ ПРОГНОЗ</w:t>
      </w:r>
    </w:p>
    <w:p w:rsidR="00F04379" w:rsidRDefault="00F04379">
      <w:pPr>
        <w:pStyle w:val="ConsPlusTitle"/>
        <w:jc w:val="center"/>
      </w:pPr>
      <w:r>
        <w:t>САМАРСКОЙ ОБЛАСТИ НА ДОЛГОСРОЧНЫЙ ПЕРИОД ДО 2030 ГОДА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ind w:firstLine="540"/>
        <w:jc w:val="both"/>
      </w:pPr>
      <w:r>
        <w:t xml:space="preserve">Бюджетный прогноз Самарской области на долгосрочный период (на 2017 - 2030 годы) (далее - бюджетный прогноз) разработан в соответствии с требованиями </w:t>
      </w:r>
      <w:hyperlink r:id="rId6" w:history="1">
        <w:r>
          <w:rPr>
            <w:color w:val="0000FF"/>
          </w:rPr>
          <w:t>статьи 170.1</w:t>
        </w:r>
      </w:hyperlink>
      <w:r>
        <w:t xml:space="preserve"> Бюджетного кодекса Российской Федерации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02.06.2015 N 305 "Об утверждении Порядка разработки бюджетного прогноза Самарской области на долгосрочный период".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Бюджетный прогноз разработан на 14 лет (на 2017 - 2030 годы) с учетом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Российской Федерации от 7 мая 2012 года, основных направлениях бюджетной и налоговой политики Самарской области.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Основной целью долгосрочного бюджетного планирования является определение финансовых возможностей бюджета Самарской области для исполнения принятых и принимаемых расходных обязательств, тенденций изменения доходной и расходной частей бюджета, условий привлечения и обслуживания заимствований.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 xml:space="preserve">В 2015 - 2016 годах социально-экономическое развитие Самарской области проходило в условиях продолжающегося негативного влияния нестабильной внешнеэкономической ситуации, </w:t>
      </w:r>
      <w:r>
        <w:lastRenderedPageBreak/>
        <w:t>введения перекрестных санкций, падения мировых цен на нефть, падения курса рубля к иностранным валютам и ускорения инфляции. Несмотря на разнонаправленную динамику развития региона по основным макроэкономическим показателям, социально-экономическая ситуация в Самарской области оценивается как относительно стабильная. Итоги исполнения областного бюджета в целом свидетельствуют о положительных результатах его адаптации к условиям изменившейся экономической ситуации на фоне бюджетных ограничений.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Сценарные условия бюджетного прогноза вытекают из трех вариантов прогноза социально-экономического развития Самарской области на период до 2030 года: консервативного, базового и целевого.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Все варианты базируются на единых целях государственной социально-экономической политики и учитывают реализацию приоритетных проектов и программ по основным направлениям стратегического развития Российской Федерации и Самарской области.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По консервативному варианту прогноза в условиях сохранения рисков неустойчивого развития экономики вследствие высокой неопределенности внешнеэкономических факторов, а также с учетом консервативных оценок потребительского и инвестиционного спроса темпы экономического роста будут минимальными.</w:t>
      </w:r>
    </w:p>
    <w:p w:rsidR="00F04379" w:rsidRDefault="00F04379">
      <w:pPr>
        <w:pStyle w:val="ConsPlusNormal"/>
        <w:spacing w:before="220"/>
        <w:ind w:firstLine="540"/>
        <w:jc w:val="both"/>
      </w:pPr>
      <w:proofErr w:type="gramStart"/>
      <w:r>
        <w:t>Базовый</w:t>
      </w:r>
      <w:proofErr w:type="gramEnd"/>
      <w:r>
        <w:t xml:space="preserve"> и целевой варианты прогноза предполагают продолжение институциональных преобразований, направленных на улучшение делового климата, развитие конкуренции, повышение качества и эффективности корпоративного и государственного управления.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Базовый вариант предполагает умеренную динамику экономического роста в ключевых отраслях (автомобилестроение, производство летательных и космических аппаратов, нефтехимия, агропромышленный комплекс). Важнейшими факторами интенсификации экономического развития в 2017 - 2030 годах будут выступать положительная динамика инвестиционного спроса, связанная с активизацией инвестиционных вложений в модернизацию экономики и инфраструктуры, реализацией политики импортозамещения, невысокий рост потребительского спроса со стороны домашних хозяйств, основанный на положительной динамике роста заработной платы и доходов населения, снижении уровня инфляции.</w:t>
      </w:r>
    </w:p>
    <w:p w:rsidR="00F04379" w:rsidRDefault="00F04379">
      <w:pPr>
        <w:pStyle w:val="ConsPlusNormal"/>
        <w:spacing w:before="220"/>
        <w:ind w:firstLine="540"/>
        <w:jc w:val="both"/>
      </w:pPr>
      <w:proofErr w:type="gramStart"/>
      <w:r>
        <w:t>Целевой вариант в отличие от базового предполагает более качественные изменения в экономическом и социальном развитии, максимизацию использования всех факторов экономического роста, в том числе повышение эффективности бизнеса, производительности труда, человеческого капитала, более активное вовлечение финансового капитала в инвестиционные процессы, обусловленные реализацией крупномасштабных проектов, переход к инновационному типу развития.</w:t>
      </w:r>
      <w:proofErr w:type="gramEnd"/>
    </w:p>
    <w:p w:rsidR="00F04379" w:rsidRDefault="00F04379">
      <w:pPr>
        <w:pStyle w:val="ConsPlusNormal"/>
        <w:spacing w:before="220"/>
        <w:ind w:firstLine="540"/>
        <w:jc w:val="both"/>
      </w:pPr>
      <w:proofErr w:type="gramStart"/>
      <w:r>
        <w:t>Базовый</w:t>
      </w:r>
      <w:proofErr w:type="gramEnd"/>
      <w:r>
        <w:t xml:space="preserve"> и целевой варианты прогноза базируются на предпосылке постепенной отмены экономических санкций в отношении Российской Федерации, улучшения внешнеэкономических факторов, создания благоприятных условий для устойчивого экономического роста и проведения структурной модернизации экономики области.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В основу бюджетного прогноза закладывается базовый вариант прогноза социально-экономического развития Самарской области на 2017 - 2030 годы.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Целью долгосрочного бюджетного планирования в Самарской области является обеспечение предсказуемости динамики доходов и расходов бюджета Самарской области, что позволяет вырабатывать соответствующие меры, направленные на повышение устойчивости и эффективности функционирования бюджетной системы Самарской области.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Основными целями и направлениями деятельности Правительства Самарской области в области налоговой политики будут являться: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lastRenderedPageBreak/>
        <w:t>сохранение бюджетной устойчивости, увеличение доходной части бюджета, а также поддержка инвестиционной активности бизнеса, в первую очередь в производственной сфере, обеспечивающей увеличение налогового потенциала области;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отмена части неэффективных льгот по налогу на имущество организаций, транспортному налогу и налогу, взимаемому в связи с применением упрощенной системы налогообложения, для отдельных категорий налогоплательщиков;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проведение работы, направленной на упорядочивание механизма предоставления налоговых преференций отдельным категориям налогоплательщиков на территории Самарской области, и оценка эффективности налоговых льгот, установленных региональным законодательством;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изучение возможности комплексного изменения регионального инвестиционного налогового законодательства с целью разработки более гибкого механизма предоставления льгот и иных преференций;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проведение совместной с органами местного самоуправления работы по увеличению налоговой базы по имущественным налогам, поступление которых в меньшей степени зависит от экономической ситуации в стране и регионе.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 xml:space="preserve">Основными направлениями бюджетной </w:t>
      </w:r>
      <w:proofErr w:type="gramStart"/>
      <w:r>
        <w:t>политики на</w:t>
      </w:r>
      <w:proofErr w:type="gramEnd"/>
      <w:r>
        <w:t xml:space="preserve"> долгосрочный период будут являться: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обеспечение бюджетной устойчивости и сбалансированности областного бюджета;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формирование оптимальной структуры расходов бюджетов, ориентированной на содействие социальному и экономическому развитию области;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повышение эффективности бюджетных расходов;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формирование бюджетных параметров исходя из четкой приоритезации и необходимости безусловного исполнения действующих расходных обязательств;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реализация мер социальной поддержки населения региона с применением критериев адресности и нуждаемости получателей;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совершенствование системы межбюджетных отношений;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повышение эффективности государственного финансового контроля;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обеспечение открытости и прозрачности областного бюджета и бюджетного процесса для граждан.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Реализация долговой политики региона будет основываться на следующих принципах: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эффективное управление государственным долгом области и последовательное снижение государственного долга Самарской области;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поддержание экономически безопасного уровня государственного долга Самарской области;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минимизация расходов на обслуживание долговых обязательств Самарской области.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Основными рисками неисполнения бюджетного прогноза Самарской области в долгосрочной перспективе могут являться возможные кризисные явления в мировой и российской экономике. Наиболее неблагоприятными последствиями и рисками для бюджетной системы Самарской области являются: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lastRenderedPageBreak/>
        <w:t>изменение федерального законодательства в области налогового регулирования;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превышение прогнозируемого уровня инфляции;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изменение финансово-экономической политики предприятий, входящих в крупные корпорации и холдинги, в сторону уменьшения финансовых показателей производства на территории Самарской области;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изменение конъюнктуры рынка у крупных производственных предприятий;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снижение цены на нефть;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риск ликвидности, возникающий в случае отсутствия необходимых сре</w:t>
      </w:r>
      <w:proofErr w:type="gramStart"/>
      <w:r>
        <w:t>дств дл</w:t>
      </w:r>
      <w:proofErr w:type="gramEnd"/>
      <w:r>
        <w:t>я полного исполнения своих обязательств в срок. В целях снижения данного риска при планировании и осуществлении заимствований учитывается необходимость сохранения государственного долга на экономически безопасном уровне;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недостаточное и несвоевременное принятие главными распорядителями бюджетных средств и органами местного самоуправления мер по обеспечению разработки и утверждения соответствующих нормативных правовых актов в целях реализации установленных полномочий;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недостаточно активная деятельность муниципальных образований и главных распорядителей бюджетных средств как самостоятельных управленческих единиц по реализации стратегических целей Самарской области;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ухудшение условий для заимствований;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сокращение межбюджетных трансфертов из федерального бюджета;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закрепление дополнительных полномочий.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>В целях минимизации бюджетных рисков при планировании и исполнении областного бюджета необходимо придерживаться политики оптимизации, повышения доходного потенциала Самарской области, поддержания экономически безопасного уровня государственного долга и сдерживания расходов.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 xml:space="preserve">Прогноз основных характеристик бюджета Самарской области, показатели объема государственного и муниципального долга Самарской области, а также прогноз расходов на осуществление непрограммных направлений деятельности области представлены в </w:t>
      </w:r>
      <w:hyperlink w:anchor="P87" w:history="1">
        <w:r>
          <w:rPr>
            <w:color w:val="0000FF"/>
          </w:rPr>
          <w:t>приложении 1</w:t>
        </w:r>
      </w:hyperlink>
      <w:r>
        <w:t xml:space="preserve"> к бюджетному прогнозу.</w:t>
      </w:r>
    </w:p>
    <w:p w:rsidR="00F04379" w:rsidRDefault="00F04379">
      <w:pPr>
        <w:pStyle w:val="ConsPlusNormal"/>
        <w:spacing w:before="220"/>
        <w:ind w:firstLine="540"/>
        <w:jc w:val="both"/>
      </w:pPr>
      <w:r>
        <w:t xml:space="preserve">Показатели финансового обеспечения государственных и ведомственных программ Самарской области на период их действия за счет средств областного бюджета представлены в </w:t>
      </w:r>
      <w:hyperlink w:anchor="P455" w:history="1">
        <w:r>
          <w:rPr>
            <w:color w:val="0000FF"/>
          </w:rPr>
          <w:t>приложении 2</w:t>
        </w:r>
      </w:hyperlink>
      <w:r>
        <w:t xml:space="preserve"> к бюджетному прогнозу.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right"/>
        <w:outlineLvl w:val="1"/>
      </w:pPr>
      <w:r>
        <w:t>Приложение 1</w:t>
      </w:r>
    </w:p>
    <w:p w:rsidR="00F04379" w:rsidRDefault="00F04379">
      <w:pPr>
        <w:pStyle w:val="ConsPlusNormal"/>
        <w:jc w:val="right"/>
      </w:pPr>
      <w:r>
        <w:t>к Бюджетному прогнозу</w:t>
      </w:r>
    </w:p>
    <w:p w:rsidR="00F04379" w:rsidRDefault="00F04379">
      <w:pPr>
        <w:pStyle w:val="ConsPlusNormal"/>
        <w:jc w:val="right"/>
      </w:pPr>
      <w:r>
        <w:t xml:space="preserve">Самарской области на </w:t>
      </w:r>
      <w:proofErr w:type="gramStart"/>
      <w:r>
        <w:t>долгосрочный</w:t>
      </w:r>
      <w:proofErr w:type="gramEnd"/>
    </w:p>
    <w:p w:rsidR="00F04379" w:rsidRDefault="00F04379">
      <w:pPr>
        <w:pStyle w:val="ConsPlusNormal"/>
        <w:jc w:val="right"/>
      </w:pPr>
      <w:r>
        <w:t>период до 2030 года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center"/>
      </w:pPr>
      <w:bookmarkStart w:id="1" w:name="P87"/>
      <w:bookmarkEnd w:id="1"/>
      <w:r>
        <w:t>ОСНОВНЫЕ ХАРАКТЕРИСТИКИ</w:t>
      </w:r>
    </w:p>
    <w:p w:rsidR="00F04379" w:rsidRDefault="00F04379">
      <w:pPr>
        <w:pStyle w:val="ConsPlusNormal"/>
        <w:jc w:val="center"/>
      </w:pPr>
      <w:r>
        <w:t>БЮДЖЕТА САМАРСКОЙ ОБЛАСТИ ДО 2030 ГОДА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right"/>
      </w:pPr>
      <w:r>
        <w:t>тыс. рублей</w:t>
      </w:r>
    </w:p>
    <w:p w:rsidR="00F04379" w:rsidRDefault="00F04379">
      <w:pPr>
        <w:sectPr w:rsidR="00F04379" w:rsidSect="00516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379" w:rsidRDefault="00F0437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531"/>
        <w:gridCol w:w="1531"/>
        <w:gridCol w:w="1531"/>
        <w:gridCol w:w="1531"/>
        <w:gridCol w:w="1531"/>
        <w:gridCol w:w="1531"/>
        <w:gridCol w:w="1531"/>
      </w:tblGrid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2017 год (закон о бюджете)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2018 год (закон о бюджете)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2019 год (закон о бюджете)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2020 год (прогноз)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2021 год (прогноз)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2022 год (прогноз)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2023 год (прогноз)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Доходы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143 450 759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137 050 860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142 387 830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142 529 455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149 917 221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157 638 224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165 932 449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налоговые и неналоговые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125 600 473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130 433 804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135 791 945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142 529 455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149 917 221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157 638 224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165 932 449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безвозмездные поступления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17 850 286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6 617 055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6 595 885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Дефици</w:t>
            </w:r>
            <w:proofErr w:type="gramStart"/>
            <w:r>
              <w:t>т(</w:t>
            </w:r>
            <w:proofErr w:type="gramEnd"/>
            <w:r>
              <w:t>-)/профицит (+)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-3 292 076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1 252 137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Источники финансирования дефицита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3 292 076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-1 252 137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left="540"/>
            </w:pPr>
            <w:r>
              <w:t>заимствования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22 228 434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13 746 173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13 220 659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11 311 173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11 606 432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11 627 001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11 749 192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left="540"/>
            </w:pPr>
            <w:r>
              <w:t>погашение заимствований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-23 082 867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-15 143 083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-13 264 554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-11 311 173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-11 606 432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-11 627 001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-11 749 192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left="540"/>
            </w:pPr>
            <w:r>
              <w:t>прочие источники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4 146 509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144 773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43 895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Объем госдолга на конец года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66 555 836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65 158 926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Уровень долговой нагрузки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53%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48%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46%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43%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41%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39%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lastRenderedPageBreak/>
              <w:t>Объем расходов, всего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146 742 835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135 798 722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142 387 830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142 529 455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149 917 221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157 638 224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165 932 449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Из них в рамках государственных и ведомственных целевых программ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120 616 980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106 080 925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103 511 966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118 300 381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124 432 108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132 416 812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139 383 856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государственные программы Самарской области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120 261 268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105 723 903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103 151 372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117 938 572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124 069 079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132 052 561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139 018 377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ведомственные целевые программы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355 712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357 022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360 594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361 809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363 028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364 251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365 479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непрограммные направления расходов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26 125 855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25 790 150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26 471 449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24 229 074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25 485 113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25 221 412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26 548 593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условно утвержденные расходы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3 927 647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12 404 415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Доля программных расходов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82%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78%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73%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83%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83%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84%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84%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Размер муниципального долга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13 173 024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13 304 755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13 437 802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13 572 180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13 707 902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13 844 981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13 983 431</w:t>
            </w:r>
          </w:p>
        </w:tc>
      </w:tr>
    </w:tbl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right"/>
      </w:pPr>
      <w:r>
        <w:t>тыс. рублей</w:t>
      </w:r>
    </w:p>
    <w:p w:rsidR="00F04379" w:rsidRDefault="00F0437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531"/>
        <w:gridCol w:w="1531"/>
        <w:gridCol w:w="1531"/>
        <w:gridCol w:w="1531"/>
        <w:gridCol w:w="1531"/>
        <w:gridCol w:w="1531"/>
        <w:gridCol w:w="1531"/>
      </w:tblGrid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2024 год (прогноз)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2025 год (прогноз)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2028 год (прогноз)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2029 год (прогноз)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2030 год (прогноз)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Доходы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174 533 289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183 512 051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193 106 039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202 929 542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213 405 352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224 191 871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235 071 750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lastRenderedPageBreak/>
              <w:t>В том числе: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налоговые и неналоговые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174 533 289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183 512 051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193 106 039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202 929 542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213 405 352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224 191 871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235 071 750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безвозмездные поступления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Дефици</w:t>
            </w:r>
            <w:proofErr w:type="gramStart"/>
            <w:r>
              <w:t>т(</w:t>
            </w:r>
            <w:proofErr w:type="gramEnd"/>
            <w:r>
              <w:t>-)/профицит (+)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Источники финансирования дефицита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заимствования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13 176 193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13 738 320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14 449 493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14 114 603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13 876 636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13 337 001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13 752 923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погашение заимствований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-13 176 193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-13 738 320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-14 449 493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-14 114 603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-13 876 636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-13 337 001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-13 752 923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прочие источники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Объем госдолга на конец года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65 115 031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Уровень долговой нагрузки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37%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35%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34%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32%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31%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29%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28%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Объем расходов, всего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174 533 289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183 512 051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193 106 039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202 929 542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213 405 352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224 191 871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235 071 750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Из них в рамках государственных и ведомственных целевых программ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146 608 465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155 985 656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166 071 522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176 548 954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187 796 891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199 530 882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211 564 634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lastRenderedPageBreak/>
              <w:t>В том числе: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государственные программы Самарской области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146 241 754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155 617 710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165 702 336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176 178 524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187 425 213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199 157 951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211 190 447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ведомственные целевые программы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366 710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367 946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369 186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370 430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371 678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372 930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374 187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непрограммные направления расходов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27 924 825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27 526 395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27 034 517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26 380 589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25 608 461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24 660 989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23 507 116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  <w:ind w:firstLine="283"/>
            </w:pPr>
            <w:r>
              <w:t>условно утвержденные расходы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531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Доля программных расходов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84%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85%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86%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87%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88%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89%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90%</w:t>
            </w:r>
          </w:p>
        </w:tc>
      </w:tr>
      <w:tr w:rsidR="00F04379">
        <w:tc>
          <w:tcPr>
            <w:tcW w:w="2665" w:type="dxa"/>
          </w:tcPr>
          <w:p w:rsidR="00F04379" w:rsidRDefault="00F04379">
            <w:pPr>
              <w:pStyle w:val="ConsPlusNormal"/>
            </w:pPr>
            <w:r>
              <w:t>Размер муниципального долга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14 123 265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14 264 498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14 407 143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14 551 214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14 696 726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14 843 694</w:t>
            </w:r>
          </w:p>
        </w:tc>
        <w:tc>
          <w:tcPr>
            <w:tcW w:w="1531" w:type="dxa"/>
          </w:tcPr>
          <w:p w:rsidR="00F04379" w:rsidRDefault="00F04379">
            <w:pPr>
              <w:pStyle w:val="ConsPlusNormal"/>
              <w:jc w:val="center"/>
            </w:pPr>
            <w:r>
              <w:t>14 992 130</w:t>
            </w:r>
          </w:p>
        </w:tc>
      </w:tr>
    </w:tbl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right"/>
        <w:outlineLvl w:val="1"/>
      </w:pPr>
      <w:r>
        <w:t>Приложение 2</w:t>
      </w:r>
    </w:p>
    <w:p w:rsidR="00F04379" w:rsidRDefault="00F04379">
      <w:pPr>
        <w:pStyle w:val="ConsPlusNormal"/>
        <w:jc w:val="right"/>
      </w:pPr>
      <w:r>
        <w:t>к Бюджетному прогнозу</w:t>
      </w:r>
    </w:p>
    <w:p w:rsidR="00F04379" w:rsidRDefault="00F04379">
      <w:pPr>
        <w:pStyle w:val="ConsPlusNormal"/>
        <w:jc w:val="right"/>
      </w:pPr>
      <w:r>
        <w:t xml:space="preserve">Самарской области на </w:t>
      </w:r>
      <w:proofErr w:type="gramStart"/>
      <w:r>
        <w:t>долгосрочный</w:t>
      </w:r>
      <w:proofErr w:type="gramEnd"/>
    </w:p>
    <w:p w:rsidR="00F04379" w:rsidRDefault="00F04379">
      <w:pPr>
        <w:pStyle w:val="ConsPlusNormal"/>
        <w:jc w:val="right"/>
      </w:pPr>
      <w:r>
        <w:t>период до 2030 года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center"/>
      </w:pPr>
      <w:bookmarkStart w:id="2" w:name="P455"/>
      <w:bookmarkEnd w:id="2"/>
      <w:r>
        <w:t>ПОКАЗАТЕЛИ</w:t>
      </w:r>
    </w:p>
    <w:p w:rsidR="00F04379" w:rsidRDefault="00F04379">
      <w:pPr>
        <w:pStyle w:val="ConsPlusNormal"/>
        <w:jc w:val="center"/>
      </w:pPr>
      <w:r>
        <w:t xml:space="preserve">ФИНАНСОВОГО ОБЕСПЕЧЕНИЯ </w:t>
      </w:r>
      <w:proofErr w:type="gramStart"/>
      <w:r>
        <w:t>ГОСУДАРСТВЕННЫХ</w:t>
      </w:r>
      <w:proofErr w:type="gramEnd"/>
      <w:r>
        <w:t xml:space="preserve"> И ВЕДОМСТВЕННЫХ</w:t>
      </w:r>
    </w:p>
    <w:p w:rsidR="00F04379" w:rsidRDefault="00F04379">
      <w:pPr>
        <w:pStyle w:val="ConsPlusNormal"/>
        <w:jc w:val="center"/>
      </w:pPr>
      <w:r>
        <w:t>ПРОГРАММ САМАРСКОЙ ОБЛАСТИ НА ПЕРИОД ИХ ДЕЙСТВИЯ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right"/>
      </w:pPr>
      <w:r>
        <w:t>тыс. рублей</w:t>
      </w:r>
    </w:p>
    <w:p w:rsidR="00F04379" w:rsidRDefault="00F0437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416"/>
        <w:gridCol w:w="1416"/>
        <w:gridCol w:w="1417"/>
        <w:gridCol w:w="1341"/>
        <w:gridCol w:w="1341"/>
        <w:gridCol w:w="1341"/>
        <w:gridCol w:w="1341"/>
        <w:gridCol w:w="1341"/>
        <w:gridCol w:w="1345"/>
      </w:tblGrid>
      <w:tr w:rsidR="00F04379">
        <w:tc>
          <w:tcPr>
            <w:tcW w:w="2891" w:type="dxa"/>
          </w:tcPr>
          <w:p w:rsidR="00F04379" w:rsidRDefault="00F043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2017 год (в соответствии с законом о бюджете)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2018 год (в соответствии с законом о бюджете)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2019 год (в соответствии с законом о бюджете)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 xml:space="preserve">2020 год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 xml:space="preserve">2021 год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 xml:space="preserve">2022 год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 xml:space="preserve">2023 год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 xml:space="preserve">2024 год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45" w:type="dxa"/>
          </w:tcPr>
          <w:p w:rsidR="00F04379" w:rsidRDefault="00F04379">
            <w:pPr>
              <w:pStyle w:val="ConsPlusNormal"/>
              <w:jc w:val="center"/>
            </w:pPr>
            <w:r>
              <w:t xml:space="preserve">2025 год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"Создание благоприятных условий для инвестиционной и инновационной деятельности в Самарской области" на 2014 - 2019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642 977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504 668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482 439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"Поддержка социально ориентированных некоммерческих организаций в Самарской области" на 2014 - 2019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65 536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60 420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66 744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предпринимательства, торговли и туризма в Самарской области" на 2014 - 2019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156 310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121 830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121 830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социальной </w:t>
            </w:r>
            <w:r>
              <w:lastRenderedPageBreak/>
              <w:t>защиты населения в Самарской области" на 2014 - 2019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lastRenderedPageBreak/>
              <w:t>10 318 005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10 907 387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11 192 784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"Доступная среда в Самарской области" на 2014 - 2020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825 278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41 288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52 535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519 013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"Оказание содействия добровольному переселению в Самарскую область соотечественников, проживающих за рубежом" на 2014 - 2018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6 529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7 925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"Содействие занятости населения Самарской области на 2014 - 2020 годы"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1 603 091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1 368 171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1 400 419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649 408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образования и повышение эффективности реализации молодежной политики в Самарской области" на 2015 - 2020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29 366 916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29 949 423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30 138 279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31 338 056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</w:t>
            </w:r>
            <w:r>
              <w:lastRenderedPageBreak/>
              <w:t>"Строительство, реконструкция и капитальный ремонт образовательных учреждений Самарской области" до 2025 года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lastRenderedPageBreak/>
              <w:t>1 525 753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283 947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866 125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3 225 180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2 615 080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2 003 762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1 738 189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5 158 901</w:t>
            </w:r>
          </w:p>
        </w:tc>
        <w:tc>
          <w:tcPr>
            <w:tcW w:w="1345" w:type="dxa"/>
          </w:tcPr>
          <w:p w:rsidR="00F04379" w:rsidRDefault="00F04379">
            <w:pPr>
              <w:pStyle w:val="ConsPlusNormal"/>
              <w:jc w:val="center"/>
            </w:pPr>
            <w:r>
              <w:t>3 343 574</w:t>
            </w: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транспортной системы Самарской области (2014 - 2025 годы)"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12 870 020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13 277 361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14 320 593</w:t>
            </w:r>
          </w:p>
        </w:tc>
        <w:tc>
          <w:tcPr>
            <w:tcW w:w="8050" w:type="dxa"/>
            <w:gridSpan w:val="6"/>
          </w:tcPr>
          <w:p w:rsidR="00F04379" w:rsidRDefault="00F04379">
            <w:pPr>
              <w:pStyle w:val="ConsPlusNormal"/>
              <w:jc w:val="center"/>
            </w:pPr>
            <w:r>
              <w:t>96 456 555</w:t>
            </w: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здравоохранения в Самарской области" на 2014 - 2019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20 324 640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20 880 097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20 097 087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"Управление государственными финансами и развитие межбюджетных отношений" на 2014 - 2020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11 051 794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11 201 487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11 636 751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11 636 800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культуры в Самарской области на период до 2020 года"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1 720 318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1 603 779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1 530 955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2 511 283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</w:t>
            </w:r>
            <w:r>
              <w:lastRenderedPageBreak/>
              <w:t>"Развитие жилищного строительства в Самарской области" до 2020 года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lastRenderedPageBreak/>
              <w:t>5 947 144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2 066 533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1 021 931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17 690 494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"Формирование земельных участков для предоставления гражданам, имеющим трех и более детей, в Самарской области" на 2015 - 2018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417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промышленности Самарской области и повышение ее конкурентоспособности до 2020 года"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417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260 415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инфраструктуры градостроительной деятельности на территории Самарской области" на 2016 - 2019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15 344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417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"Государственная поддержка собственников жилья" на 2014 - 2019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коммунальной инфраструктуры и совершенствование системы обращения с отходами в Самарской области" на 2014 - 2020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416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417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5 600 856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"Содействие развитию благоустройства территорий муниципальных образований в Самарской области на 2014 - 2020 годы"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549 422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281 648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"Охрана окружающей среды Самарской области на 2014 - 2020 годы"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53 029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53 029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53 052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456 377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лесного хозяйства Самарской области на 2014 - 2018 годы и на период до 2022 года"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440 600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443 040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451 298</w:t>
            </w:r>
          </w:p>
        </w:tc>
        <w:tc>
          <w:tcPr>
            <w:tcW w:w="4023" w:type="dxa"/>
            <w:gridSpan w:val="3"/>
          </w:tcPr>
          <w:p w:rsidR="00F04379" w:rsidRDefault="00F04379">
            <w:pPr>
              <w:pStyle w:val="ConsPlusNormal"/>
              <w:jc w:val="center"/>
            </w:pPr>
            <w:r>
              <w:t>985 301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водохозяйственного </w:t>
            </w:r>
            <w:r>
              <w:lastRenderedPageBreak/>
              <w:t>комплекса Самарской области в 2014 - 2020 годах"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lastRenderedPageBreak/>
              <w:t>343 282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140 341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23 877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4 250 124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сельскохозяйственной и потребительской кооперации в Самарской области на 2013 - 2020 годы"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20 984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24 482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24 482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57 750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мелиорации земель сельскохозяйственного назначения в Самарской области на период до 2020 года"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55 081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55 081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55 081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115 200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2014 - 2020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3 016 360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3 139 736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2 952 542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2 887 450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"Устойчивое развитие сельских территорий </w:t>
            </w:r>
            <w:r>
              <w:lastRenderedPageBreak/>
              <w:t>Самарской области на 2014 - 2017 годы и на период до 2020 года"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lastRenderedPageBreak/>
              <w:t>377 241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406 169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408 671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381 960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мировой юстиции в Самарской области на 2014 - 2019 годы"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442 677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442 677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445 995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информационно-телекоммуникационной инфраструктуры Самарской области" на 2014 - 2020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125 196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94 197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105 235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1 261 682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2014 - 2019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29 080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29 080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29 080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"Противодействие коррупции в Самарской области на 2014 - 2018 годы"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1 275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1 275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Самарской области "Обеспечение правопорядка в Самарской области" на 2014 - 2019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lastRenderedPageBreak/>
              <w:t>24 577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27 616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27 616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2014 - 2020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23 344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25 435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10 125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40 560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физической культуры и спорта в Самарской области на 2014 - 2020 годы"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3 583 173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3 449 177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5 261 137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"Подготовка к проведению в 2018 году чемпионата мира по футболу"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14 565 872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5 021 544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"Оптимизация и повышение качества предоставления государственных и </w:t>
            </w:r>
            <w:r>
              <w:lastRenderedPageBreak/>
              <w:t>муниципальных услуг, в том числе на базе многофункциональных центров предоставления государственных и муниципальных услуг" на 2014 - 2018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lastRenderedPageBreak/>
              <w:t>7 959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5 519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"Укрепление единства российской нации и этнокультурное развитие народов Самарской области (2014 - 2020 годы)"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37 331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23 679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24 048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24 048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муниципальной службы в Самарской области на 2016 - 2019 годы"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4 224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6 602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9 432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Государственная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10 908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10 907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9 580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9 786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9 786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9 786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9 786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  <w:jc w:val="center"/>
            </w:pPr>
            <w:r>
              <w:t>9 786</w:t>
            </w:r>
          </w:p>
        </w:tc>
        <w:tc>
          <w:tcPr>
            <w:tcW w:w="1345" w:type="dxa"/>
          </w:tcPr>
          <w:p w:rsidR="00F04379" w:rsidRDefault="00F04379">
            <w:pPr>
              <w:pStyle w:val="ConsPlusNormal"/>
              <w:jc w:val="center"/>
            </w:pPr>
            <w:r>
              <w:t>9 786</w:t>
            </w: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Ведомственная целевая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эпизоотического и ветеринарно-санитарного благополучия территории </w:t>
            </w:r>
            <w:r>
              <w:lastRenderedPageBreak/>
              <w:t>Самарской области" на 2016 - 2018 годы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lastRenderedPageBreak/>
              <w:t>225 544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227 074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lastRenderedPageBreak/>
              <w:t xml:space="preserve">Ведомственная целевая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устойчивого существования и рационального использования охотничьих ресурсов на территории Самарской области в 2016 - 2018 годах"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130 168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  <w:jc w:val="center"/>
            </w:pPr>
            <w:r>
              <w:t>129 948</w:t>
            </w:r>
          </w:p>
        </w:tc>
        <w:tc>
          <w:tcPr>
            <w:tcW w:w="1417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Ведомственная целевая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эпизоотического и ветеринарно-санитарного благополучия территории Самарской области" на 2019 год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416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229 002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  <w:tr w:rsidR="00F04379">
        <w:tc>
          <w:tcPr>
            <w:tcW w:w="2891" w:type="dxa"/>
          </w:tcPr>
          <w:p w:rsidR="00F04379" w:rsidRDefault="00F04379">
            <w:pPr>
              <w:pStyle w:val="ConsPlusNormal"/>
            </w:pPr>
            <w:r>
              <w:t xml:space="preserve">Ведомственная целевая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устойчивого существования и рационального использования охотничьих ресурсов на территории Самарской области в 2019 году"</w:t>
            </w:r>
          </w:p>
        </w:tc>
        <w:tc>
          <w:tcPr>
            <w:tcW w:w="1416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416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417" w:type="dxa"/>
          </w:tcPr>
          <w:p w:rsidR="00F04379" w:rsidRDefault="00F04379">
            <w:pPr>
              <w:pStyle w:val="ConsPlusNormal"/>
              <w:jc w:val="center"/>
            </w:pPr>
            <w:r>
              <w:t>131 592</w:t>
            </w: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1" w:type="dxa"/>
          </w:tcPr>
          <w:p w:rsidR="00F04379" w:rsidRDefault="00F04379">
            <w:pPr>
              <w:pStyle w:val="ConsPlusNormal"/>
            </w:pPr>
          </w:p>
        </w:tc>
        <w:tc>
          <w:tcPr>
            <w:tcW w:w="1345" w:type="dxa"/>
          </w:tcPr>
          <w:p w:rsidR="00F04379" w:rsidRDefault="00F04379">
            <w:pPr>
              <w:pStyle w:val="ConsPlusNormal"/>
            </w:pPr>
          </w:p>
        </w:tc>
      </w:tr>
    </w:tbl>
    <w:p w:rsidR="00F04379" w:rsidRDefault="00F04379">
      <w:pPr>
        <w:sectPr w:rsidR="00F043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ind w:firstLine="540"/>
        <w:jc w:val="both"/>
      </w:pPr>
      <w:r>
        <w:t>--------------------------------</w:t>
      </w:r>
    </w:p>
    <w:p w:rsidR="00F04379" w:rsidRDefault="00F04379">
      <w:pPr>
        <w:pStyle w:val="ConsPlusNormal"/>
        <w:spacing w:before="220"/>
        <w:ind w:firstLine="540"/>
        <w:jc w:val="both"/>
      </w:pPr>
      <w:bookmarkStart w:id="3" w:name="P895"/>
      <w:bookmarkEnd w:id="3"/>
      <w:r>
        <w:t>&lt;*&gt; За счет средств областного бюджета без учета безвозмездных поступлений.</w:t>
      </w: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jc w:val="both"/>
      </w:pPr>
    </w:p>
    <w:p w:rsidR="00F04379" w:rsidRDefault="00F04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E02B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F04379"/>
    <w:rsid w:val="00075FCA"/>
    <w:rsid w:val="00F0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4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4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4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4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4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43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370951868DEA2F4DE0BE1714FAF5AD42CD8D44D7023942669E5D50698FEE717CDC549F074A2FD69816CE18EE98B1CEE68FE0D2F4ADF813C4D609G2PAL" TargetMode="External"/><Relationship Id="rId18" Type="http://schemas.openxmlformats.org/officeDocument/2006/relationships/hyperlink" Target="consultantplus://offline/ref=B2370951868DEA2F4DE0BE1714FAF5AD42CD8D44D70234446F9E5D50698FEE717CDC549F074A2FD4991EC81FEE98B1CEE68FE0D2F4ADF813C4D609G2PAL" TargetMode="External"/><Relationship Id="rId26" Type="http://schemas.openxmlformats.org/officeDocument/2006/relationships/hyperlink" Target="consultantplus://offline/ref=B2370951868DEA2F4DE0BE1714FAF5AD42CD8D44D60B3E4E6C9E5D50698FEE717CDC549F074A2FD69816C81AEE98B1CEE68FE0D2F4ADF813C4D609G2PAL" TargetMode="External"/><Relationship Id="rId39" Type="http://schemas.openxmlformats.org/officeDocument/2006/relationships/hyperlink" Target="consultantplus://offline/ref=B2370951868DEA2F4DE0BE1714FAF5AD42CD8D44D60B3F47679E5D50698FEE717CDC549F074A2FD6991FC71EEE98B1CEE68FE0D2F4ADF813C4D609G2P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370951868DEA2F4DE0BE1714FAF5AD42CD8D44D60B3C4F6F9E5D50698FEE717CDC549F074A2DD5991FC812EE98B1CEE68FE0D2F4ADF813C4D609G2PAL" TargetMode="External"/><Relationship Id="rId34" Type="http://schemas.openxmlformats.org/officeDocument/2006/relationships/hyperlink" Target="consultantplus://offline/ref=B2370951868DEA2F4DE0BE1714FAF5AD42CD8D44D7023E4F679E5D50698FEE717CDC549F074A2FD69816CD1BEE98B1CEE68FE0D2F4ADF813C4D609G2PAL" TargetMode="External"/><Relationship Id="rId42" Type="http://schemas.openxmlformats.org/officeDocument/2006/relationships/hyperlink" Target="consultantplus://offline/ref=B2370951868DEA2F4DE0BE1714FAF5AD42CD8D44D7023C466B9E5D50698FEE717CDC549F074A2FD69816CD1BEE98B1CEE68FE0D2F4ADF813C4D609G2PAL" TargetMode="External"/><Relationship Id="rId47" Type="http://schemas.openxmlformats.org/officeDocument/2006/relationships/hyperlink" Target="consultantplus://offline/ref=B2370951868DEA2F4DE0BE1714FAF5AD42CD8D44D70D3A42699E5D50698FEE717CDC549F074A2FD69816CE19EE98B1CEE68FE0D2F4ADF813C4D609G2PAL" TargetMode="External"/><Relationship Id="rId50" Type="http://schemas.openxmlformats.org/officeDocument/2006/relationships/hyperlink" Target="consultantplus://offline/ref=B2370951868DEA2F4DE0BE1714FAF5AD42CD8D44D8033D4E6A9E5D50698FEE717CDC549F074A2CDDCC478B4FE8CEE994B386FCD9EAACGFP5L" TargetMode="External"/><Relationship Id="rId7" Type="http://schemas.openxmlformats.org/officeDocument/2006/relationships/hyperlink" Target="consultantplus://offline/ref=B2370951868DEA2F4DE0BE1714FAF5AD42CD8D44D80B3D446B9E5D50698FEE717CDC548D071223D49108CF1EFBCEE08BGBPAL" TargetMode="External"/><Relationship Id="rId12" Type="http://schemas.openxmlformats.org/officeDocument/2006/relationships/hyperlink" Target="consultantplus://offline/ref=B2370951868DEA2F4DE0BE1714FAF5AD42CD8D44D60B3D47679E5D50698FEE717CDC549F074A2FD79A1FC61EEE98B1CEE68FE0D2F4ADF813C4D609G2PAL" TargetMode="External"/><Relationship Id="rId17" Type="http://schemas.openxmlformats.org/officeDocument/2006/relationships/hyperlink" Target="consultantplus://offline/ref=B2370951868DEA2F4DE0BE1714FAF5AD42CD8D44D60B3C446F9E5D50698FEE717CDC549F074A2FD69817CF1AEE98B1CEE68FE0D2F4ADF813C4D609G2PAL" TargetMode="External"/><Relationship Id="rId25" Type="http://schemas.openxmlformats.org/officeDocument/2006/relationships/hyperlink" Target="consultantplus://offline/ref=B2370951868DEA2F4DE0BE1714FAF5AD42CD8D44D70C3D42699E5D50698FEE717CDC549F074A2ADDCC478B4FE8CEE994B386FCD9EAACGFP5L" TargetMode="External"/><Relationship Id="rId33" Type="http://schemas.openxmlformats.org/officeDocument/2006/relationships/hyperlink" Target="consultantplus://offline/ref=B2370951868DEA2F4DE0BE1714FAF5AD42CD8D44D7023A466F9E5D50698FEE717CDC549F074A2FD69816CD1FEE98B1CEE68FE0D2F4ADF813C4D609G2PAL" TargetMode="External"/><Relationship Id="rId38" Type="http://schemas.openxmlformats.org/officeDocument/2006/relationships/hyperlink" Target="consultantplus://offline/ref=B2370951868DEA2F4DE0BE1714FAF5AD42CD8D44D7083E466D9E5D50698FEE717CDC549F074A2FD69814CF1BEE98B1CEE68FE0D2F4ADF813C4D609G2PAL" TargetMode="External"/><Relationship Id="rId46" Type="http://schemas.openxmlformats.org/officeDocument/2006/relationships/hyperlink" Target="consultantplus://offline/ref=B2370951868DEA2F4DE0BE1714FAF5AD42CD8D44D7023B4E669E5D50698FEE717CDC549F074A2FD69816CE18EE98B1CEE68FE0D2F4ADF813C4D609G2P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370951868DEA2F4DE0BE1714FAF5AD42CD8D44D60B3C4E6F9E5D50698FEE717CDC549F074A2FD69E13C912EE98B1CEE68FE0D2F4ADF813C4D609G2PAL" TargetMode="External"/><Relationship Id="rId20" Type="http://schemas.openxmlformats.org/officeDocument/2006/relationships/hyperlink" Target="consultantplus://offline/ref=B2370951868DEA2F4DE0BE1714FAF5AD42CD8D44D60B38416A9E5D50698FEE717CDC549F074A2FD69816CA1CEE98B1CEE68FE0D2F4ADF813C4D609G2PAL" TargetMode="External"/><Relationship Id="rId29" Type="http://schemas.openxmlformats.org/officeDocument/2006/relationships/hyperlink" Target="consultantplus://offline/ref=B2370951868DEA2F4DE0BE1714FAF5AD42CD8D44D60B3D476E9E5D50698FEE717CDC549F074A2FD79E15CE1DEE98B1CEE68FE0D2F4ADF813C4D609G2PAL" TargetMode="External"/><Relationship Id="rId41" Type="http://schemas.openxmlformats.org/officeDocument/2006/relationships/hyperlink" Target="consultantplus://offline/ref=B2370951868DEA2F4DE0BE1714FAF5AD42CD8D44D70C3440689E5D50698FEE717CDC549F074A2FD69816C91DEE98B1CEE68FE0D2F4ADF813C4D609G2P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370951868DEA2F4DE0A01A0296A9A546C6D249D808361133C1060D3E86E4263B930DDF4B4528DDCC478B4FE8CEE994B386FCD9EAACGFP5L" TargetMode="External"/><Relationship Id="rId11" Type="http://schemas.openxmlformats.org/officeDocument/2006/relationships/hyperlink" Target="consultantplus://offline/ref=B2370951868DEA2F4DE0BE1714FAF5AD42CD8D44D60B3D42679E5D50698FEE717CDC549F074A2FD69D1FCB19EE98B1CEE68FE0D2F4ADF813C4D609G2PAL" TargetMode="External"/><Relationship Id="rId24" Type="http://schemas.openxmlformats.org/officeDocument/2006/relationships/hyperlink" Target="consultantplus://offline/ref=B2370951868DEA2F4DE0BE1714FAF5AD42CD8D44D70F3F47679E5D50698FEE717CDC549F074A2FD69816CE19EE98B1CEE68FE0D2F4ADF813C4D609G2PAL" TargetMode="External"/><Relationship Id="rId32" Type="http://schemas.openxmlformats.org/officeDocument/2006/relationships/hyperlink" Target="consultantplus://offline/ref=B2370951868DEA2F4DE0BE1714FAF5AD42CD8D44D7023C456F9E5D50698FEE717CDC549F074A2FD69816CD1AEE98B1CEE68FE0D2F4ADF813C4D609G2PAL" TargetMode="External"/><Relationship Id="rId37" Type="http://schemas.openxmlformats.org/officeDocument/2006/relationships/hyperlink" Target="consultantplus://offline/ref=B2370951868DEA2F4DE0BE1714FAF5AD42CD8D44D7023A436B9E5D50698FEE717CDC549F074A2FD69911CE1EEE98B1CEE68FE0D2F4ADF813C4D609G2PAL" TargetMode="External"/><Relationship Id="rId40" Type="http://schemas.openxmlformats.org/officeDocument/2006/relationships/hyperlink" Target="consultantplus://offline/ref=B2370951868DEA2F4DE0BE1714FAF5AD42CD8D44D60B3D476F9E5D50698FEE717CDC549F074A2FD69810C913EE98B1CEE68FE0D2F4ADF813C4D609G2PAL" TargetMode="External"/><Relationship Id="rId45" Type="http://schemas.openxmlformats.org/officeDocument/2006/relationships/hyperlink" Target="consultantplus://offline/ref=B2370951868DEA2F4DE0BE1714FAF5AD42CD8D44D7023A44679E5D50698FEE717CDC549F074A2FD69811CE1AEE98B1CEE68FE0D2F4ADF813C4D609G2PAL" TargetMode="External"/><Relationship Id="rId5" Type="http://schemas.openxmlformats.org/officeDocument/2006/relationships/hyperlink" Target="consultantplus://offline/ref=B2370951868DEA2F4DE0A01A0296A9A546C6D249D808361133C1060D3E86E4263B930DDF4B4528DDCC478B4FE8CEE994B386FCD9EAACGFP5L" TargetMode="External"/><Relationship Id="rId15" Type="http://schemas.openxmlformats.org/officeDocument/2006/relationships/hyperlink" Target="consultantplus://offline/ref=B2370951868DEA2F4DE0BE1714FAF5AD42CD8D44D7023943689E5D50698FEE717CDC549F074A2FD69816CD1BEE98B1CEE68FE0D2F4ADF813C4D609G2PAL" TargetMode="External"/><Relationship Id="rId23" Type="http://schemas.openxmlformats.org/officeDocument/2006/relationships/hyperlink" Target="consultantplus://offline/ref=B2370951868DEA2F4DE0BE1714FAF5AD42CD8D44D70339436D9E5D50698FEE717CDC549F074A2FD69916C61FEE98B1CEE68FE0D2F4ADF813C4D609G2PAL" TargetMode="External"/><Relationship Id="rId28" Type="http://schemas.openxmlformats.org/officeDocument/2006/relationships/hyperlink" Target="consultantplus://offline/ref=B2370951868DEA2F4DE0BE1714FAF5AD42CD8D44D7023A46689E5D50698FEE717CDC549F074A2FD69816CE1FEE98B1CEE68FE0D2F4ADF813C4D609G2PAL" TargetMode="External"/><Relationship Id="rId36" Type="http://schemas.openxmlformats.org/officeDocument/2006/relationships/hyperlink" Target="consultantplus://offline/ref=B2370951868DEA2F4DE0BE1714FAF5AD42CD8D44D7023A426E9E5D50698FEE717CDC549F074A2FD6991FC61AEE98B1CEE68FE0D2F4ADF813C4D609G2PAL" TargetMode="External"/><Relationship Id="rId49" Type="http://schemas.openxmlformats.org/officeDocument/2006/relationships/hyperlink" Target="consultantplus://offline/ref=B2370951868DEA2F4DE0BE1714FAF5AD42CD8D44D70D3A42699E5D50698FEE717CDC549F074A2FD69816CE19EE98B1CEE68FE0D2F4ADF813C4D609G2PAL" TargetMode="External"/><Relationship Id="rId10" Type="http://schemas.openxmlformats.org/officeDocument/2006/relationships/hyperlink" Target="consultantplus://offline/ref=B2370951868DEA2F4DE0BE1714FAF5AD42CD8D44D7023B4E679E5D50698FEE717CDC549F074A2FD69816CB1EEE98B1CEE68FE0D2F4ADF813C4D609G2PAL" TargetMode="External"/><Relationship Id="rId19" Type="http://schemas.openxmlformats.org/officeDocument/2006/relationships/hyperlink" Target="consultantplus://offline/ref=B2370951868DEA2F4DE0BE1714FAF5AD42CD8D44D7023C47699E5D50698FEE717CDC549F074A2FD6981EC61BEE98B1CEE68FE0D2F4ADF813C4D609G2PAL" TargetMode="External"/><Relationship Id="rId31" Type="http://schemas.openxmlformats.org/officeDocument/2006/relationships/hyperlink" Target="consultantplus://offline/ref=B2370951868DEA2F4DE0BE1714FAF5AD42CD8D44D70C3E46689E5D50698FEE717CDC549F074A2FD69817CF1EEE98B1CEE68FE0D2F4ADF813C4D609G2PAL" TargetMode="External"/><Relationship Id="rId44" Type="http://schemas.openxmlformats.org/officeDocument/2006/relationships/hyperlink" Target="consultantplus://offline/ref=B2370951868DEA2F4DE0BE1714FAF5AD42CD8D44D7023845669E5D50698FEE717CDC549F074A2FD69816CE19EE98B1CEE68FE0D2F4ADF813C4D609G2PA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370951868DEA2F4DE0BE1714FAF5AD42CD8D44D702344E6B9E5D50698FEE717CDC549F074A2FD69916CC19EE98B1CEE68FE0D2F4ADF813C4D609G2PAL" TargetMode="External"/><Relationship Id="rId14" Type="http://schemas.openxmlformats.org/officeDocument/2006/relationships/hyperlink" Target="consultantplus://offline/ref=B2370951868DEA2F4DE0BE1714FAF5AD42CD8D44D70239426F9E5D50698FEE717CDC549F074A2FD69816CE1CEE98B1CEE68FE0D2F4ADF813C4D609G2PAL" TargetMode="External"/><Relationship Id="rId22" Type="http://schemas.openxmlformats.org/officeDocument/2006/relationships/hyperlink" Target="consultantplus://offline/ref=B2370951868DEA2F4DE0BE1714FAF5AD42CD8D44D703344F6F9E5D50698FEE717CDC549F074A2ADDCC478B4FE8CEE994B386FCD9EAACGFP5L" TargetMode="External"/><Relationship Id="rId27" Type="http://schemas.openxmlformats.org/officeDocument/2006/relationships/hyperlink" Target="consultantplus://offline/ref=B2370951868DEA2F4DE0BE1714FAF5AD42CD8D44D60B3E4E6B9E5D50698FEE717CDC549F074A2FD69816CD18EE98B1CEE68FE0D2F4ADF813C4D609G2PAL" TargetMode="External"/><Relationship Id="rId30" Type="http://schemas.openxmlformats.org/officeDocument/2006/relationships/hyperlink" Target="consultantplus://offline/ref=B2370951868DEA2F4DE0BE1714FAF5AD42CD8D44D70235406D9E5D50698FEE717CDC549F074A2FD69816CD1BEE98B1CEE68FE0D2F4ADF813C4D609G2PAL" TargetMode="External"/><Relationship Id="rId35" Type="http://schemas.openxmlformats.org/officeDocument/2006/relationships/hyperlink" Target="consultantplus://offline/ref=B2370951868DEA2F4DE0BE1714FAF5AD42CD8D44D7023845679E5D50698FEE717CDC549F074A2FD69811CF1BEE98B1CEE68FE0D2F4ADF813C4D609G2PAL" TargetMode="External"/><Relationship Id="rId43" Type="http://schemas.openxmlformats.org/officeDocument/2006/relationships/hyperlink" Target="consultantplus://offline/ref=B2370951868DEA2F4DE0BE1714FAF5AD42CD8D44D7023E466A9E5D50698FEE717CDC549F074A2FD69813CA1EEE98B1CEE68FE0D2F4ADF813C4D609G2PAL" TargetMode="External"/><Relationship Id="rId48" Type="http://schemas.openxmlformats.org/officeDocument/2006/relationships/hyperlink" Target="consultantplus://offline/ref=B2370951868DEA2F4DE0BE1714FAF5AD42CD8D44D8033D4E6A9E5D50698FEE717CDC549F074A2CDDCC478B4FE8CEE994B386FCD9EAACGFP5L" TargetMode="External"/><Relationship Id="rId8" Type="http://schemas.openxmlformats.org/officeDocument/2006/relationships/hyperlink" Target="consultantplus://offline/ref=B2370951868DEA2F4DE0BE1714FAF5AD42CD8D44D702344E6E9E5D50698FEE717CDC549F074A2FD69F17C61DEE98B1CEE68FE0D2F4ADF813C4D609G2PA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4441</Words>
  <Characters>25319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2019-04-29T11:15:00Z</dcterms:created>
  <dcterms:modified xsi:type="dcterms:W3CDTF">2019-04-29T11:15:00Z</dcterms:modified>
</cp:coreProperties>
</file>