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BF" w:rsidRDefault="004459BF">
      <w:pPr>
        <w:pStyle w:val="ConsPlusTitlePage"/>
      </w:pPr>
      <w:r>
        <w:t xml:space="preserve">Документ предоставлен </w:t>
      </w:r>
      <w:hyperlink r:id="rId4" w:history="1">
        <w:r>
          <w:rPr>
            <w:color w:val="0000FF"/>
          </w:rPr>
          <w:t>КонсультантПлюс</w:t>
        </w:r>
      </w:hyperlink>
      <w:r>
        <w:br/>
      </w:r>
    </w:p>
    <w:p w:rsidR="004459BF" w:rsidRDefault="004459BF">
      <w:pPr>
        <w:pStyle w:val="ConsPlusNormal"/>
        <w:jc w:val="both"/>
        <w:outlineLvl w:val="0"/>
      </w:pPr>
    </w:p>
    <w:p w:rsidR="004459BF" w:rsidRDefault="004459BF">
      <w:pPr>
        <w:pStyle w:val="ConsPlusTitle"/>
        <w:jc w:val="center"/>
        <w:outlineLvl w:val="0"/>
      </w:pPr>
      <w:r>
        <w:t>ПРАВИТЕЛЬСТВО САМАРСКОЙ ОБЛАСТИ</w:t>
      </w:r>
    </w:p>
    <w:p w:rsidR="004459BF" w:rsidRDefault="004459BF">
      <w:pPr>
        <w:pStyle w:val="ConsPlusTitle"/>
        <w:jc w:val="center"/>
      </w:pPr>
    </w:p>
    <w:p w:rsidR="004459BF" w:rsidRDefault="004459BF">
      <w:pPr>
        <w:pStyle w:val="ConsPlusTitle"/>
        <w:jc w:val="center"/>
      </w:pPr>
      <w:r>
        <w:t>ПОСТАНОВЛЕНИЕ</w:t>
      </w:r>
    </w:p>
    <w:p w:rsidR="004459BF" w:rsidRDefault="004459BF">
      <w:pPr>
        <w:pStyle w:val="ConsPlusTitle"/>
        <w:jc w:val="center"/>
      </w:pPr>
      <w:r>
        <w:t>от 15 декабря 2020 г. N 1020</w:t>
      </w:r>
    </w:p>
    <w:p w:rsidR="004459BF" w:rsidRDefault="004459BF">
      <w:pPr>
        <w:pStyle w:val="ConsPlusTitle"/>
        <w:jc w:val="both"/>
      </w:pPr>
    </w:p>
    <w:p w:rsidR="004459BF" w:rsidRDefault="004459BF">
      <w:pPr>
        <w:pStyle w:val="ConsPlusTitle"/>
        <w:jc w:val="center"/>
      </w:pPr>
      <w:r>
        <w:t>ОБ УТВЕРЖДЕНИИ МЕТОДИКИ РАСПРЕДЕЛЕНИЯ В 2020 ГОДУ ИНЫХ</w:t>
      </w:r>
    </w:p>
    <w:p w:rsidR="004459BF" w:rsidRDefault="004459BF">
      <w:pPr>
        <w:pStyle w:val="ConsPlusTitle"/>
        <w:jc w:val="center"/>
      </w:pPr>
      <w:r>
        <w:t>ДОТАЦИЙ МЕСТНЫМ БЮДЖЕТАМ ДЛЯ ЧАСТИЧНОЙ КОМПЕНСАЦИИ РАСХОДОВ</w:t>
      </w:r>
    </w:p>
    <w:p w:rsidR="004459BF" w:rsidRDefault="004459BF">
      <w:pPr>
        <w:pStyle w:val="ConsPlusTitle"/>
        <w:jc w:val="center"/>
      </w:pPr>
      <w:r>
        <w:t xml:space="preserve">НА ОБСЛУЖИВАНИЕ КРЕДИТОВ, ПРИВЛЕЧЕННЫХ </w:t>
      </w:r>
      <w:proofErr w:type="gramStart"/>
      <w:r>
        <w:t>МУНИЦИПАЛЬНЫМИ</w:t>
      </w:r>
      <w:proofErr w:type="gramEnd"/>
    </w:p>
    <w:p w:rsidR="004459BF" w:rsidRDefault="004459BF">
      <w:pPr>
        <w:pStyle w:val="ConsPlusTitle"/>
        <w:jc w:val="center"/>
      </w:pPr>
      <w:r>
        <w:t>ОБРАЗОВАНИЯМИ САМАРСКОЙ ОБЛАСТИ ОТ КРЕДИТНЫХ ОРГАНИЗАЦИЙ,</w:t>
      </w:r>
    </w:p>
    <w:p w:rsidR="004459BF" w:rsidRDefault="004459BF">
      <w:pPr>
        <w:pStyle w:val="ConsPlusTitle"/>
        <w:jc w:val="center"/>
      </w:pPr>
      <w:r>
        <w:t>ПРАВИЛ И УСЛОВИЙ ПРЕДОСТАВЛЕНИЯ В 2020 ГОДУ ИНЫХ ДОТАЦИЙ</w:t>
      </w:r>
    </w:p>
    <w:p w:rsidR="004459BF" w:rsidRDefault="004459BF">
      <w:pPr>
        <w:pStyle w:val="ConsPlusTitle"/>
        <w:jc w:val="center"/>
      </w:pPr>
      <w:r>
        <w:t>МЕСТНЫМ БЮДЖЕТАМ ДЛЯ ЧАСТИЧНОЙ КОМПЕНСАЦИИ РАСХОДОВ</w:t>
      </w:r>
    </w:p>
    <w:p w:rsidR="004459BF" w:rsidRDefault="004459BF">
      <w:pPr>
        <w:pStyle w:val="ConsPlusTitle"/>
        <w:jc w:val="center"/>
      </w:pPr>
      <w:r>
        <w:t xml:space="preserve">НА ОБСЛУЖИВАНИЕ КРЕДИТОВ, ПРИВЛЕЧЕННЫХ </w:t>
      </w:r>
      <w:proofErr w:type="gramStart"/>
      <w:r>
        <w:t>МУНИЦИПАЛЬНЫМИ</w:t>
      </w:r>
      <w:proofErr w:type="gramEnd"/>
    </w:p>
    <w:p w:rsidR="004459BF" w:rsidRDefault="004459BF">
      <w:pPr>
        <w:pStyle w:val="ConsPlusTitle"/>
        <w:jc w:val="center"/>
      </w:pPr>
      <w:r>
        <w:t>ОБРАЗОВАНИЯМИ САМАРСКОЙ ОБЛАСТИ ОТ КРЕДИТНЫХ ОРГАНИЗАЦИЙ</w:t>
      </w:r>
    </w:p>
    <w:p w:rsidR="004459BF" w:rsidRDefault="004459BF">
      <w:pPr>
        <w:pStyle w:val="ConsPlusNormal"/>
        <w:jc w:val="both"/>
      </w:pPr>
    </w:p>
    <w:p w:rsidR="004459BF" w:rsidRDefault="004459BF">
      <w:pPr>
        <w:pStyle w:val="ConsPlusNormal"/>
        <w:ind w:firstLine="540"/>
        <w:jc w:val="both"/>
      </w:pPr>
      <w:r>
        <w:t xml:space="preserve">В соответствии со </w:t>
      </w:r>
      <w:hyperlink r:id="rId5" w:history="1">
        <w:r>
          <w:rPr>
            <w:color w:val="0000FF"/>
          </w:rPr>
          <w:t>статьей 138.4</w:t>
        </w:r>
      </w:hyperlink>
      <w:r>
        <w:t xml:space="preserve"> Бюджетного кодекса Российской Федерации, </w:t>
      </w:r>
      <w:hyperlink r:id="rId6" w:history="1">
        <w:r>
          <w:rPr>
            <w:color w:val="0000FF"/>
          </w:rPr>
          <w:t>Законом</w:t>
        </w:r>
      </w:hyperlink>
      <w:r>
        <w:t xml:space="preserve"> Самарской области "О бюджетном устройстве и бюджетном процессе в Самарской области" и </w:t>
      </w:r>
      <w:hyperlink r:id="rId7" w:history="1">
        <w:r>
          <w:rPr>
            <w:color w:val="0000FF"/>
          </w:rPr>
          <w:t>Законом</w:t>
        </w:r>
      </w:hyperlink>
      <w:r>
        <w:t xml:space="preserve"> Самарской области "Об областном бюджете на 2020 год и на плановый период 2021 и 2022 годов" Правительство Самарской области постановляет:</w:t>
      </w:r>
    </w:p>
    <w:p w:rsidR="004459BF" w:rsidRDefault="004459BF">
      <w:pPr>
        <w:pStyle w:val="ConsPlusNormal"/>
        <w:spacing w:before="220"/>
        <w:ind w:firstLine="540"/>
        <w:jc w:val="both"/>
      </w:pPr>
      <w:r>
        <w:t>1. Утвердить прилагаемые:</w:t>
      </w:r>
    </w:p>
    <w:p w:rsidR="004459BF" w:rsidRDefault="004459BF">
      <w:pPr>
        <w:pStyle w:val="ConsPlusNormal"/>
        <w:spacing w:before="220"/>
        <w:ind w:firstLine="540"/>
        <w:jc w:val="both"/>
      </w:pPr>
      <w:hyperlink w:anchor="P36" w:history="1">
        <w:r>
          <w:rPr>
            <w:color w:val="0000FF"/>
          </w:rPr>
          <w:t>Методику</w:t>
        </w:r>
      </w:hyperlink>
      <w:r>
        <w:t xml:space="preserve"> распределения в 2020 году иных дотаций местным бюджетам для частичной компенсации расходов на обслуживание кредитов, привлеченных муниципальными образованиями Самарской области от кредитных организаций;</w:t>
      </w:r>
    </w:p>
    <w:p w:rsidR="004459BF" w:rsidRDefault="004459BF">
      <w:pPr>
        <w:pStyle w:val="ConsPlusNormal"/>
        <w:spacing w:before="220"/>
        <w:ind w:firstLine="540"/>
        <w:jc w:val="both"/>
      </w:pPr>
      <w:hyperlink w:anchor="P133" w:history="1">
        <w:r>
          <w:rPr>
            <w:color w:val="0000FF"/>
          </w:rPr>
          <w:t>правила</w:t>
        </w:r>
      </w:hyperlink>
      <w:r>
        <w:t xml:space="preserve"> и условия предоставления в 2020 году иных дотаций местным бюджетам для частичной компенсации расходов на обслуживание кредитов, привлеченных муниципальными образованиями Самарской области от кредитных организаций.</w:t>
      </w:r>
    </w:p>
    <w:p w:rsidR="004459BF" w:rsidRDefault="004459BF">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4459BF" w:rsidRDefault="004459BF">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4459BF" w:rsidRDefault="004459BF">
      <w:pPr>
        <w:pStyle w:val="ConsPlusNormal"/>
        <w:spacing w:before="220"/>
        <w:ind w:firstLine="540"/>
        <w:jc w:val="both"/>
      </w:pPr>
      <w:r>
        <w:t>4. Настоящее Постановление вступает в силу со дня его официального опубликования.</w:t>
      </w:r>
    </w:p>
    <w:p w:rsidR="004459BF" w:rsidRDefault="004459BF">
      <w:pPr>
        <w:pStyle w:val="ConsPlusNormal"/>
        <w:jc w:val="both"/>
      </w:pPr>
    </w:p>
    <w:p w:rsidR="004459BF" w:rsidRDefault="004459BF">
      <w:pPr>
        <w:pStyle w:val="ConsPlusNormal"/>
        <w:jc w:val="right"/>
      </w:pPr>
      <w:r>
        <w:t>Первый вице-губернатор - председатель</w:t>
      </w:r>
    </w:p>
    <w:p w:rsidR="004459BF" w:rsidRDefault="004459BF">
      <w:pPr>
        <w:pStyle w:val="ConsPlusNormal"/>
        <w:jc w:val="right"/>
      </w:pPr>
      <w:r>
        <w:t>Правительства Самарской области</w:t>
      </w:r>
    </w:p>
    <w:p w:rsidR="004459BF" w:rsidRDefault="004459BF">
      <w:pPr>
        <w:pStyle w:val="ConsPlusNormal"/>
        <w:jc w:val="right"/>
      </w:pPr>
      <w:r>
        <w:t>В.В.КУДРЯШОВ</w:t>
      </w: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right"/>
        <w:outlineLvl w:val="0"/>
      </w:pPr>
      <w:r>
        <w:t>Утверждена</w:t>
      </w:r>
    </w:p>
    <w:p w:rsidR="004459BF" w:rsidRDefault="004459BF">
      <w:pPr>
        <w:pStyle w:val="ConsPlusNormal"/>
        <w:jc w:val="right"/>
      </w:pPr>
      <w:r>
        <w:t>Постановлением</w:t>
      </w:r>
    </w:p>
    <w:p w:rsidR="004459BF" w:rsidRDefault="004459BF">
      <w:pPr>
        <w:pStyle w:val="ConsPlusNormal"/>
        <w:jc w:val="right"/>
      </w:pPr>
      <w:r>
        <w:t>Правительства Самарской области</w:t>
      </w:r>
    </w:p>
    <w:p w:rsidR="004459BF" w:rsidRDefault="004459BF">
      <w:pPr>
        <w:pStyle w:val="ConsPlusNormal"/>
        <w:jc w:val="right"/>
      </w:pPr>
      <w:r>
        <w:t>от 15 декабря 2020 г. N 1020</w:t>
      </w:r>
    </w:p>
    <w:p w:rsidR="004459BF" w:rsidRDefault="004459BF">
      <w:pPr>
        <w:pStyle w:val="ConsPlusNormal"/>
        <w:jc w:val="both"/>
      </w:pPr>
    </w:p>
    <w:p w:rsidR="004459BF" w:rsidRDefault="004459BF">
      <w:pPr>
        <w:pStyle w:val="ConsPlusTitle"/>
        <w:jc w:val="center"/>
      </w:pPr>
      <w:bookmarkStart w:id="0" w:name="P36"/>
      <w:bookmarkEnd w:id="0"/>
      <w:r>
        <w:t>МЕТОДИКА</w:t>
      </w:r>
    </w:p>
    <w:p w:rsidR="004459BF" w:rsidRDefault="004459BF">
      <w:pPr>
        <w:pStyle w:val="ConsPlusTitle"/>
        <w:jc w:val="center"/>
      </w:pPr>
      <w:r>
        <w:t>РАСПРЕДЕЛЕНИЯ В 2020 ГОДУ ИНЫХ ДОТАЦИЙ МЕСТНЫМ</w:t>
      </w:r>
    </w:p>
    <w:p w:rsidR="004459BF" w:rsidRDefault="004459BF">
      <w:pPr>
        <w:pStyle w:val="ConsPlusTitle"/>
        <w:jc w:val="center"/>
      </w:pPr>
      <w:r>
        <w:lastRenderedPageBreak/>
        <w:t>БЮДЖЕТАМ ДЛЯ ЧАСТИЧНОЙ КОМПЕНСАЦИИ РАСХОДОВ НА ОБСЛУЖИВАНИЕ</w:t>
      </w:r>
    </w:p>
    <w:p w:rsidR="004459BF" w:rsidRDefault="004459BF">
      <w:pPr>
        <w:pStyle w:val="ConsPlusTitle"/>
        <w:jc w:val="center"/>
      </w:pPr>
      <w:r>
        <w:t>КРЕДИТОВ, ПРИВЛЕЧЕННЫХ МУНИЦИПАЛЬНЫМИ ОБРАЗОВАНИЯМИ</w:t>
      </w:r>
    </w:p>
    <w:p w:rsidR="004459BF" w:rsidRDefault="004459BF">
      <w:pPr>
        <w:pStyle w:val="ConsPlusTitle"/>
        <w:jc w:val="center"/>
      </w:pPr>
      <w:r>
        <w:t>САМАРСКОЙ ОБЛАСТИ ОТ КРЕДИТНЫХ ОРГАНИЗАЦИЙ</w:t>
      </w:r>
    </w:p>
    <w:p w:rsidR="004459BF" w:rsidRDefault="004459BF">
      <w:pPr>
        <w:pStyle w:val="ConsPlusNormal"/>
        <w:jc w:val="both"/>
      </w:pPr>
    </w:p>
    <w:p w:rsidR="004459BF" w:rsidRDefault="004459BF">
      <w:pPr>
        <w:pStyle w:val="ConsPlusNormal"/>
        <w:ind w:firstLine="540"/>
        <w:jc w:val="both"/>
      </w:pPr>
      <w:r>
        <w:t xml:space="preserve">1. </w:t>
      </w:r>
      <w:proofErr w:type="gramStart"/>
      <w:r>
        <w:t>Предоставление иных дотаций местным бюджетам для частичной компенсации расходов на обслуживание кредитов, привлеченных муниципальными образованиями Самарской области от кредитных организаций (далее - дотации, кредиты), осуществляется в размере расчетного объема расходов на обслуживание кредитов, привлеченных в связи с возвратом в 2020 году бюджетных кредитов на пополнение остатков средств на счете бюджета, предоставленных Управлением Федерального казначейства по Самарской области.</w:t>
      </w:r>
      <w:proofErr w:type="gramEnd"/>
    </w:p>
    <w:p w:rsidR="004459BF" w:rsidRDefault="004459BF">
      <w:pPr>
        <w:pStyle w:val="ConsPlusNormal"/>
        <w:spacing w:before="220"/>
        <w:ind w:firstLine="540"/>
        <w:jc w:val="both"/>
      </w:pPr>
      <w:r>
        <w:t>2. Распределение на 2020 год общего объема дотаций между муниципальными образованиями Самарской области утверждается приказом министерства управления финансами Самарской области с указанием суммы нераспределенного остатка дотаций.</w:t>
      </w:r>
    </w:p>
    <w:p w:rsidR="004459BF" w:rsidRDefault="004459BF">
      <w:pPr>
        <w:pStyle w:val="ConsPlusNormal"/>
        <w:spacing w:before="220"/>
        <w:ind w:firstLine="540"/>
        <w:jc w:val="both"/>
      </w:pPr>
      <w:proofErr w:type="gramStart"/>
      <w:r>
        <w:t xml:space="preserve">В случае недостатка средств, предусмотренных </w:t>
      </w:r>
      <w:hyperlink r:id="rId8" w:history="1">
        <w:r>
          <w:rPr>
            <w:color w:val="0000FF"/>
          </w:rPr>
          <w:t>Законом</w:t>
        </w:r>
      </w:hyperlink>
      <w:r>
        <w:t xml:space="preserve"> Самарской области "Об областном бюджете на 2020 год и на плановый период 2021 и 2022 годов" на предоставление дотаций, распределение общего объема дотаций между муниципальными образованиями Самарской области, участвующими в распределении дотаций, осуществляется пропорционально расчетному объему расходов на обслуживание кредитов указанных муниципальных образований в пределах средств, предусмотренных законом об областном бюджете на 2020 год</w:t>
      </w:r>
      <w:proofErr w:type="gramEnd"/>
      <w:r>
        <w:t>.</w:t>
      </w:r>
    </w:p>
    <w:p w:rsidR="004459BF" w:rsidRDefault="004459BF">
      <w:pPr>
        <w:pStyle w:val="ConsPlusNormal"/>
        <w:spacing w:before="220"/>
        <w:ind w:firstLine="540"/>
        <w:jc w:val="both"/>
      </w:pPr>
      <w:r>
        <w:t>3. Расчетный объем расходов на обслуживание кредитов i-го муниципального образования (Д</w:t>
      </w:r>
      <w:proofErr w:type="gramStart"/>
      <w:r>
        <w:rPr>
          <w:vertAlign w:val="subscript"/>
        </w:rPr>
        <w:t>i</w:t>
      </w:r>
      <w:proofErr w:type="gramEnd"/>
      <w:r>
        <w:t>) определяется по формуле</w:t>
      </w:r>
    </w:p>
    <w:p w:rsidR="004459BF" w:rsidRDefault="004459BF">
      <w:pPr>
        <w:pStyle w:val="ConsPlusNormal"/>
        <w:jc w:val="both"/>
      </w:pPr>
    </w:p>
    <w:p w:rsidR="004459BF" w:rsidRDefault="004459BF">
      <w:pPr>
        <w:pStyle w:val="ConsPlusNormal"/>
        <w:jc w:val="center"/>
      </w:pPr>
      <w:r w:rsidRPr="00FC52F0">
        <w:rPr>
          <w:position w:val="-28"/>
        </w:rPr>
        <w:pict>
          <v:shape id="_x0000_i1025" style="width:114.75pt;height:39.75pt" coordsize="" o:spt="100" adj="0,,0" path="" filled="f" stroked="f">
            <v:stroke joinstyle="miter"/>
            <v:imagedata r:id="rId9" o:title="base_23808_138416_32768"/>
            <v:formulas/>
            <v:path o:connecttype="segments"/>
          </v:shape>
        </w:pict>
      </w:r>
    </w:p>
    <w:p w:rsidR="004459BF" w:rsidRDefault="004459BF">
      <w:pPr>
        <w:pStyle w:val="ConsPlusNormal"/>
        <w:jc w:val="both"/>
      </w:pPr>
    </w:p>
    <w:p w:rsidR="004459BF" w:rsidRDefault="004459BF">
      <w:pPr>
        <w:pStyle w:val="ConsPlusNormal"/>
        <w:jc w:val="both"/>
      </w:pPr>
      <w:proofErr w:type="gramStart"/>
      <w:r>
        <w:t>где К</w:t>
      </w:r>
      <w:r>
        <w:rPr>
          <w:vertAlign w:val="subscript"/>
        </w:rPr>
        <w:t>i</w:t>
      </w:r>
      <w:r>
        <w:t xml:space="preserve"> - размер бюджетного кредита на пополнение остатков средств на счете бюджета, предоставленного Управлением Федерального казначейства по Самарской области и возвращенного i-м муниципальным образованием в течение 2020 года без дальнейшей возможности использования или продления срока предоставления, в соответствии с </w:t>
      </w:r>
      <w:hyperlink w:anchor="P65" w:history="1">
        <w:r>
          <w:rPr>
            <w:color w:val="0000FF"/>
          </w:rPr>
          <w:t>информацией</w:t>
        </w:r>
      </w:hyperlink>
      <w:r>
        <w:t>, представленной муниципальным образованием Самарской области о долговых обязательствах по бюджетным кредитам на пополнение остатков средств на счете бюджета по форме</w:t>
      </w:r>
      <w:proofErr w:type="gramEnd"/>
      <w:r>
        <w:t xml:space="preserve"> согласно приложению к настоящей Методике;</w:t>
      </w:r>
    </w:p>
    <w:p w:rsidR="004459BF" w:rsidRDefault="004459BF">
      <w:pPr>
        <w:pStyle w:val="ConsPlusNormal"/>
        <w:spacing w:before="220"/>
        <w:ind w:firstLine="540"/>
        <w:jc w:val="both"/>
      </w:pPr>
      <w:proofErr w:type="gramStart"/>
      <w:r>
        <w:t>Р</w:t>
      </w:r>
      <w:proofErr w:type="gramEnd"/>
      <w:r>
        <w:rPr>
          <w:vertAlign w:val="subscript"/>
        </w:rPr>
        <w:t>ji</w:t>
      </w:r>
      <w:r>
        <w:t xml:space="preserve"> - размер процентной ставки обслуживания, рассчитанный исходя из j-го уровня ключевой ставки, установленной Центральным банком Российской Федерации, увеличенной на 1 процент, с учетом изменения ее значения в период с даты привлечения кредита в целях погашения бюджетного кредита на пополнение остатков средств на счете бюджета по 25 ноября 2020 года, процентов годовых;</w:t>
      </w:r>
    </w:p>
    <w:p w:rsidR="004459BF" w:rsidRDefault="004459BF">
      <w:pPr>
        <w:pStyle w:val="ConsPlusNormal"/>
        <w:spacing w:before="220"/>
        <w:ind w:firstLine="540"/>
        <w:jc w:val="both"/>
      </w:pPr>
      <w:r>
        <w:t>C</w:t>
      </w:r>
      <w:r>
        <w:rPr>
          <w:vertAlign w:val="subscript"/>
        </w:rPr>
        <w:t>ji</w:t>
      </w:r>
      <w:r>
        <w:t xml:space="preserve"> - срок пользования кредитом, рассчитанный </w:t>
      </w:r>
      <w:proofErr w:type="gramStart"/>
      <w:r>
        <w:t>с даты привлечения</w:t>
      </w:r>
      <w:proofErr w:type="gramEnd"/>
      <w:r>
        <w:t xml:space="preserve"> кредита в целях погашения бюджетного кредита на пополнение остатков средств на счете бюджета по 25 ноября 2020 года, дней.</w:t>
      </w: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right"/>
        <w:outlineLvl w:val="1"/>
      </w:pPr>
      <w:r>
        <w:t>Приложение</w:t>
      </w:r>
    </w:p>
    <w:p w:rsidR="004459BF" w:rsidRDefault="004459BF">
      <w:pPr>
        <w:pStyle w:val="ConsPlusNormal"/>
        <w:jc w:val="right"/>
      </w:pPr>
      <w:r>
        <w:t>к Методике</w:t>
      </w:r>
    </w:p>
    <w:p w:rsidR="004459BF" w:rsidRDefault="004459BF">
      <w:pPr>
        <w:pStyle w:val="ConsPlusNormal"/>
        <w:jc w:val="right"/>
      </w:pPr>
      <w:r>
        <w:t>распределения в 2020 году иных дотаций</w:t>
      </w:r>
    </w:p>
    <w:p w:rsidR="004459BF" w:rsidRDefault="004459BF">
      <w:pPr>
        <w:pStyle w:val="ConsPlusNormal"/>
        <w:jc w:val="right"/>
      </w:pPr>
      <w:r>
        <w:t>местным бюджетам для частичной компенсации</w:t>
      </w:r>
    </w:p>
    <w:p w:rsidR="004459BF" w:rsidRDefault="004459BF">
      <w:pPr>
        <w:pStyle w:val="ConsPlusNormal"/>
        <w:jc w:val="right"/>
      </w:pPr>
      <w:r>
        <w:lastRenderedPageBreak/>
        <w:t>расходов на обслуживание кредитов,</w:t>
      </w:r>
    </w:p>
    <w:p w:rsidR="004459BF" w:rsidRDefault="004459BF">
      <w:pPr>
        <w:pStyle w:val="ConsPlusNormal"/>
        <w:jc w:val="right"/>
      </w:pPr>
      <w:proofErr w:type="gramStart"/>
      <w:r>
        <w:t>привлеченных</w:t>
      </w:r>
      <w:proofErr w:type="gramEnd"/>
      <w:r>
        <w:t xml:space="preserve"> муниципальными образованиями</w:t>
      </w:r>
    </w:p>
    <w:p w:rsidR="004459BF" w:rsidRDefault="004459BF">
      <w:pPr>
        <w:pStyle w:val="ConsPlusNormal"/>
        <w:jc w:val="right"/>
      </w:pPr>
      <w:r>
        <w:t>Самарской области от кредитных организаций</w:t>
      </w:r>
    </w:p>
    <w:p w:rsidR="004459BF" w:rsidRDefault="004459BF">
      <w:pPr>
        <w:pStyle w:val="ConsPlusNormal"/>
        <w:jc w:val="both"/>
      </w:pPr>
    </w:p>
    <w:p w:rsidR="004459BF" w:rsidRDefault="004459BF">
      <w:pPr>
        <w:pStyle w:val="ConsPlusNormal"/>
        <w:jc w:val="center"/>
      </w:pPr>
      <w:bookmarkStart w:id="1" w:name="P65"/>
      <w:bookmarkEnd w:id="1"/>
      <w:r>
        <w:t>Информация</w:t>
      </w:r>
    </w:p>
    <w:p w:rsidR="004459BF" w:rsidRDefault="004459BF">
      <w:pPr>
        <w:pStyle w:val="ConsPlusNormal"/>
        <w:jc w:val="center"/>
      </w:pPr>
      <w:r>
        <w:t>муниципального образования Самарской области</w:t>
      </w:r>
    </w:p>
    <w:p w:rsidR="004459BF" w:rsidRDefault="004459BF">
      <w:pPr>
        <w:pStyle w:val="ConsPlusNormal"/>
        <w:jc w:val="center"/>
      </w:pPr>
      <w:r>
        <w:t xml:space="preserve">о </w:t>
      </w:r>
      <w:proofErr w:type="gramStart"/>
      <w:r>
        <w:t>размере</w:t>
      </w:r>
      <w:proofErr w:type="gramEnd"/>
      <w:r>
        <w:t xml:space="preserve"> расчетного объема расходов на обслуживание</w:t>
      </w:r>
    </w:p>
    <w:p w:rsidR="004459BF" w:rsidRDefault="004459BF">
      <w:pPr>
        <w:pStyle w:val="ConsPlusNormal"/>
        <w:jc w:val="center"/>
      </w:pPr>
      <w:r>
        <w:t>кредитов, привлеченных в связи с возвратом в 2020 году</w:t>
      </w:r>
    </w:p>
    <w:p w:rsidR="004459BF" w:rsidRDefault="004459BF">
      <w:pPr>
        <w:pStyle w:val="ConsPlusNormal"/>
        <w:jc w:val="center"/>
      </w:pPr>
      <w:r>
        <w:t>бюджетных кредитов на пополнение остатков средств на счете</w:t>
      </w:r>
    </w:p>
    <w:p w:rsidR="004459BF" w:rsidRDefault="004459BF">
      <w:pPr>
        <w:pStyle w:val="ConsPlusNormal"/>
        <w:jc w:val="center"/>
      </w:pPr>
      <w:r>
        <w:t xml:space="preserve">бюджета, </w:t>
      </w:r>
      <w:proofErr w:type="gramStart"/>
      <w:r>
        <w:t>предоставленных</w:t>
      </w:r>
      <w:proofErr w:type="gramEnd"/>
      <w:r>
        <w:t xml:space="preserve"> Управлением Федерального</w:t>
      </w:r>
    </w:p>
    <w:p w:rsidR="004459BF" w:rsidRDefault="004459BF">
      <w:pPr>
        <w:pStyle w:val="ConsPlusNormal"/>
        <w:jc w:val="center"/>
      </w:pPr>
      <w:r>
        <w:t>казначейства по Самарской области</w:t>
      </w:r>
    </w:p>
    <w:p w:rsidR="004459BF" w:rsidRDefault="004459BF">
      <w:pPr>
        <w:pStyle w:val="ConsPlusNormal"/>
        <w:jc w:val="both"/>
      </w:pPr>
    </w:p>
    <w:p w:rsidR="004459BF" w:rsidRDefault="004459BF">
      <w:pPr>
        <w:sectPr w:rsidR="004459BF" w:rsidSect="008B06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6661"/>
      </w:tblGrid>
      <w:tr w:rsidR="004459BF">
        <w:tc>
          <w:tcPr>
            <w:tcW w:w="6660" w:type="dxa"/>
          </w:tcPr>
          <w:p w:rsidR="004459BF" w:rsidRDefault="004459BF">
            <w:pPr>
              <w:pStyle w:val="ConsPlusNormal"/>
              <w:jc w:val="center"/>
            </w:pPr>
            <w:r>
              <w:lastRenderedPageBreak/>
              <w:t>Объем бюджетного кредита на пополнение остатков средств на счете бюджета, предоставленного Управлением Федерального казначейства по Самарской области, рублей</w:t>
            </w:r>
          </w:p>
        </w:tc>
        <w:tc>
          <w:tcPr>
            <w:tcW w:w="6661" w:type="dxa"/>
          </w:tcPr>
          <w:p w:rsidR="004459BF" w:rsidRDefault="004459BF">
            <w:pPr>
              <w:pStyle w:val="ConsPlusNormal"/>
            </w:pPr>
          </w:p>
        </w:tc>
      </w:tr>
      <w:tr w:rsidR="004459BF">
        <w:tc>
          <w:tcPr>
            <w:tcW w:w="6660" w:type="dxa"/>
          </w:tcPr>
          <w:p w:rsidR="004459BF" w:rsidRDefault="004459BF">
            <w:pPr>
              <w:pStyle w:val="ConsPlusNormal"/>
              <w:jc w:val="center"/>
            </w:pPr>
            <w:r>
              <w:t>Дата погашения бюджетного кредита на пополнение остатков средств на счете бюджета, предоставленного Управлением Федерального казначейства по Самарской области (без дальнейшей возможности использования или продления срока предоставления)</w:t>
            </w:r>
          </w:p>
        </w:tc>
        <w:tc>
          <w:tcPr>
            <w:tcW w:w="6661" w:type="dxa"/>
          </w:tcPr>
          <w:p w:rsidR="004459BF" w:rsidRDefault="004459BF">
            <w:pPr>
              <w:pStyle w:val="ConsPlusNormal"/>
            </w:pPr>
          </w:p>
        </w:tc>
      </w:tr>
    </w:tbl>
    <w:p w:rsidR="004459BF" w:rsidRDefault="004459B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
        <w:gridCol w:w="1757"/>
        <w:gridCol w:w="1503"/>
        <w:gridCol w:w="2778"/>
        <w:gridCol w:w="1842"/>
        <w:gridCol w:w="1701"/>
        <w:gridCol w:w="1474"/>
        <w:gridCol w:w="1701"/>
      </w:tblGrid>
      <w:tr w:rsidR="004459BF">
        <w:tc>
          <w:tcPr>
            <w:tcW w:w="631" w:type="dxa"/>
            <w:tcBorders>
              <w:top w:val="single" w:sz="4" w:space="0" w:color="auto"/>
              <w:bottom w:val="single" w:sz="4" w:space="0" w:color="auto"/>
            </w:tcBorders>
          </w:tcPr>
          <w:p w:rsidR="004459BF" w:rsidRDefault="004459BF">
            <w:pPr>
              <w:pStyle w:val="ConsPlusNormal"/>
              <w:jc w:val="center"/>
            </w:pPr>
            <w:r>
              <w:t xml:space="preserve">N </w:t>
            </w:r>
            <w:proofErr w:type="gramStart"/>
            <w:r>
              <w:t>п</w:t>
            </w:r>
            <w:proofErr w:type="gramEnd"/>
            <w:r>
              <w:t>/п</w:t>
            </w:r>
          </w:p>
        </w:tc>
        <w:tc>
          <w:tcPr>
            <w:tcW w:w="1757" w:type="dxa"/>
            <w:tcBorders>
              <w:top w:val="single" w:sz="4" w:space="0" w:color="auto"/>
              <w:bottom w:val="single" w:sz="4" w:space="0" w:color="auto"/>
            </w:tcBorders>
          </w:tcPr>
          <w:p w:rsidR="004459BF" w:rsidRDefault="004459BF">
            <w:pPr>
              <w:pStyle w:val="ConsPlusNormal"/>
              <w:jc w:val="center"/>
            </w:pPr>
            <w:r>
              <w:t>Банк-кредитор</w:t>
            </w:r>
          </w:p>
        </w:tc>
        <w:tc>
          <w:tcPr>
            <w:tcW w:w="1503" w:type="dxa"/>
            <w:tcBorders>
              <w:top w:val="single" w:sz="4" w:space="0" w:color="auto"/>
              <w:bottom w:val="single" w:sz="4" w:space="0" w:color="auto"/>
            </w:tcBorders>
          </w:tcPr>
          <w:p w:rsidR="004459BF" w:rsidRDefault="004459BF">
            <w:pPr>
              <w:pStyle w:val="ConsPlusNormal"/>
              <w:jc w:val="center"/>
            </w:pPr>
            <w:r>
              <w:t>Реквизиты договора (дата, номер)</w:t>
            </w:r>
          </w:p>
        </w:tc>
        <w:tc>
          <w:tcPr>
            <w:tcW w:w="2778" w:type="dxa"/>
            <w:tcBorders>
              <w:top w:val="single" w:sz="4" w:space="0" w:color="auto"/>
              <w:bottom w:val="single" w:sz="4" w:space="0" w:color="auto"/>
            </w:tcBorders>
          </w:tcPr>
          <w:p w:rsidR="004459BF" w:rsidRDefault="004459BF">
            <w:pPr>
              <w:pStyle w:val="ConsPlusNormal"/>
              <w:jc w:val="center"/>
            </w:pPr>
            <w:r>
              <w:t>Объем привлечения банковских кредитов в целях погашения бюджетного кредита на пополнение остатков средств на счете бюджета, рублей</w:t>
            </w:r>
          </w:p>
        </w:tc>
        <w:tc>
          <w:tcPr>
            <w:tcW w:w="1842" w:type="dxa"/>
            <w:tcBorders>
              <w:top w:val="single" w:sz="4" w:space="0" w:color="auto"/>
              <w:bottom w:val="single" w:sz="4" w:space="0" w:color="auto"/>
            </w:tcBorders>
          </w:tcPr>
          <w:p w:rsidR="004459BF" w:rsidRDefault="004459BF">
            <w:pPr>
              <w:pStyle w:val="ConsPlusNormal"/>
              <w:jc w:val="center"/>
            </w:pPr>
            <w:r>
              <w:t>Дата привлечения банковских кредитов</w:t>
            </w:r>
          </w:p>
        </w:tc>
        <w:tc>
          <w:tcPr>
            <w:tcW w:w="1701" w:type="dxa"/>
            <w:tcBorders>
              <w:top w:val="single" w:sz="4" w:space="0" w:color="auto"/>
              <w:bottom w:val="single" w:sz="4" w:space="0" w:color="auto"/>
            </w:tcBorders>
          </w:tcPr>
          <w:p w:rsidR="004459BF" w:rsidRDefault="004459BF">
            <w:pPr>
              <w:pStyle w:val="ConsPlusNormal"/>
              <w:jc w:val="center"/>
            </w:pPr>
            <w:r>
              <w:t>Дата погашения &lt;*&gt; банковских кредитов</w:t>
            </w:r>
          </w:p>
        </w:tc>
        <w:tc>
          <w:tcPr>
            <w:tcW w:w="1474" w:type="dxa"/>
            <w:tcBorders>
              <w:top w:val="single" w:sz="4" w:space="0" w:color="auto"/>
              <w:bottom w:val="single" w:sz="4" w:space="0" w:color="auto"/>
            </w:tcBorders>
          </w:tcPr>
          <w:p w:rsidR="004459BF" w:rsidRDefault="004459BF">
            <w:pPr>
              <w:pStyle w:val="ConsPlusNormal"/>
              <w:jc w:val="center"/>
            </w:pPr>
            <w:r>
              <w:t>Процентная ставка</w:t>
            </w:r>
          </w:p>
        </w:tc>
        <w:tc>
          <w:tcPr>
            <w:tcW w:w="1701" w:type="dxa"/>
            <w:tcBorders>
              <w:top w:val="single" w:sz="4" w:space="0" w:color="auto"/>
              <w:bottom w:val="single" w:sz="4" w:space="0" w:color="auto"/>
            </w:tcBorders>
          </w:tcPr>
          <w:p w:rsidR="004459BF" w:rsidRDefault="004459BF">
            <w:pPr>
              <w:pStyle w:val="ConsPlusNormal"/>
              <w:jc w:val="center"/>
            </w:pPr>
            <w:r>
              <w:t>Расходы на обслуживание банковских кредитов, рублей</w:t>
            </w:r>
          </w:p>
        </w:tc>
      </w:tr>
      <w:tr w:rsidR="004459BF">
        <w:tblPrEx>
          <w:tblBorders>
            <w:left w:val="none" w:sz="0" w:space="0" w:color="auto"/>
            <w:right w:val="none" w:sz="0" w:space="0" w:color="auto"/>
            <w:insideH w:val="none" w:sz="0" w:space="0" w:color="auto"/>
            <w:insideV w:val="none" w:sz="0" w:space="0" w:color="auto"/>
          </w:tblBorders>
        </w:tblPrEx>
        <w:tc>
          <w:tcPr>
            <w:tcW w:w="631" w:type="dxa"/>
            <w:tcBorders>
              <w:top w:val="single" w:sz="4" w:space="0" w:color="auto"/>
              <w:left w:val="nil"/>
              <w:bottom w:val="nil"/>
              <w:right w:val="nil"/>
            </w:tcBorders>
          </w:tcPr>
          <w:p w:rsidR="004459BF" w:rsidRDefault="004459BF">
            <w:pPr>
              <w:pStyle w:val="ConsPlusNormal"/>
              <w:jc w:val="both"/>
            </w:pPr>
            <w:r>
              <w:t>1.</w:t>
            </w:r>
          </w:p>
        </w:tc>
        <w:tc>
          <w:tcPr>
            <w:tcW w:w="1757" w:type="dxa"/>
            <w:tcBorders>
              <w:top w:val="single" w:sz="4" w:space="0" w:color="auto"/>
              <w:left w:val="nil"/>
              <w:bottom w:val="nil"/>
              <w:right w:val="nil"/>
            </w:tcBorders>
          </w:tcPr>
          <w:p w:rsidR="004459BF" w:rsidRDefault="004459BF">
            <w:pPr>
              <w:pStyle w:val="ConsPlusNormal"/>
            </w:pPr>
          </w:p>
        </w:tc>
        <w:tc>
          <w:tcPr>
            <w:tcW w:w="1503" w:type="dxa"/>
            <w:tcBorders>
              <w:top w:val="single" w:sz="4" w:space="0" w:color="auto"/>
              <w:left w:val="nil"/>
              <w:bottom w:val="nil"/>
              <w:right w:val="nil"/>
            </w:tcBorders>
          </w:tcPr>
          <w:p w:rsidR="004459BF" w:rsidRDefault="004459BF">
            <w:pPr>
              <w:pStyle w:val="ConsPlusNormal"/>
            </w:pPr>
          </w:p>
        </w:tc>
        <w:tc>
          <w:tcPr>
            <w:tcW w:w="2778" w:type="dxa"/>
            <w:tcBorders>
              <w:top w:val="single" w:sz="4" w:space="0" w:color="auto"/>
              <w:left w:val="nil"/>
              <w:bottom w:val="nil"/>
              <w:right w:val="nil"/>
            </w:tcBorders>
          </w:tcPr>
          <w:p w:rsidR="004459BF" w:rsidRDefault="004459BF">
            <w:pPr>
              <w:pStyle w:val="ConsPlusNormal"/>
            </w:pPr>
          </w:p>
        </w:tc>
        <w:tc>
          <w:tcPr>
            <w:tcW w:w="1842" w:type="dxa"/>
            <w:tcBorders>
              <w:top w:val="single" w:sz="4" w:space="0" w:color="auto"/>
              <w:left w:val="nil"/>
              <w:bottom w:val="nil"/>
              <w:right w:val="nil"/>
            </w:tcBorders>
          </w:tcPr>
          <w:p w:rsidR="004459BF" w:rsidRDefault="004459BF">
            <w:pPr>
              <w:pStyle w:val="ConsPlusNormal"/>
            </w:pPr>
          </w:p>
        </w:tc>
        <w:tc>
          <w:tcPr>
            <w:tcW w:w="1701" w:type="dxa"/>
            <w:tcBorders>
              <w:top w:val="single" w:sz="4" w:space="0" w:color="auto"/>
              <w:left w:val="nil"/>
              <w:bottom w:val="nil"/>
              <w:right w:val="nil"/>
            </w:tcBorders>
          </w:tcPr>
          <w:p w:rsidR="004459BF" w:rsidRDefault="004459BF">
            <w:pPr>
              <w:pStyle w:val="ConsPlusNormal"/>
            </w:pPr>
          </w:p>
        </w:tc>
        <w:tc>
          <w:tcPr>
            <w:tcW w:w="1474" w:type="dxa"/>
            <w:tcBorders>
              <w:top w:val="single" w:sz="4" w:space="0" w:color="auto"/>
              <w:left w:val="nil"/>
              <w:bottom w:val="nil"/>
              <w:right w:val="nil"/>
            </w:tcBorders>
          </w:tcPr>
          <w:p w:rsidR="004459BF" w:rsidRDefault="004459BF">
            <w:pPr>
              <w:pStyle w:val="ConsPlusNormal"/>
            </w:pPr>
          </w:p>
        </w:tc>
        <w:tc>
          <w:tcPr>
            <w:tcW w:w="1701" w:type="dxa"/>
            <w:tcBorders>
              <w:top w:val="single" w:sz="4" w:space="0" w:color="auto"/>
              <w:left w:val="nil"/>
              <w:bottom w:val="nil"/>
              <w:right w:val="nil"/>
            </w:tcBorders>
          </w:tcPr>
          <w:p w:rsidR="004459BF" w:rsidRDefault="004459BF">
            <w:pPr>
              <w:pStyle w:val="ConsPlusNormal"/>
            </w:pPr>
          </w:p>
        </w:tc>
      </w:tr>
      <w:tr w:rsidR="004459BF">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4459BF" w:rsidRDefault="004459BF">
            <w:pPr>
              <w:pStyle w:val="ConsPlusNormal"/>
              <w:jc w:val="both"/>
            </w:pPr>
            <w:r>
              <w:t>2.</w:t>
            </w:r>
          </w:p>
        </w:tc>
        <w:tc>
          <w:tcPr>
            <w:tcW w:w="1757" w:type="dxa"/>
            <w:tcBorders>
              <w:top w:val="nil"/>
              <w:left w:val="nil"/>
              <w:bottom w:val="nil"/>
              <w:right w:val="nil"/>
            </w:tcBorders>
          </w:tcPr>
          <w:p w:rsidR="004459BF" w:rsidRDefault="004459BF">
            <w:pPr>
              <w:pStyle w:val="ConsPlusNormal"/>
            </w:pPr>
          </w:p>
        </w:tc>
        <w:tc>
          <w:tcPr>
            <w:tcW w:w="1503" w:type="dxa"/>
            <w:tcBorders>
              <w:top w:val="nil"/>
              <w:left w:val="nil"/>
              <w:bottom w:val="nil"/>
              <w:right w:val="nil"/>
            </w:tcBorders>
          </w:tcPr>
          <w:p w:rsidR="004459BF" w:rsidRDefault="004459BF">
            <w:pPr>
              <w:pStyle w:val="ConsPlusNormal"/>
            </w:pPr>
          </w:p>
        </w:tc>
        <w:tc>
          <w:tcPr>
            <w:tcW w:w="2778" w:type="dxa"/>
            <w:tcBorders>
              <w:top w:val="nil"/>
              <w:left w:val="nil"/>
              <w:bottom w:val="nil"/>
              <w:right w:val="nil"/>
            </w:tcBorders>
          </w:tcPr>
          <w:p w:rsidR="004459BF" w:rsidRDefault="004459BF">
            <w:pPr>
              <w:pStyle w:val="ConsPlusNormal"/>
            </w:pPr>
          </w:p>
        </w:tc>
        <w:tc>
          <w:tcPr>
            <w:tcW w:w="1842" w:type="dxa"/>
            <w:tcBorders>
              <w:top w:val="nil"/>
              <w:left w:val="nil"/>
              <w:bottom w:val="nil"/>
              <w:right w:val="nil"/>
            </w:tcBorders>
          </w:tcPr>
          <w:p w:rsidR="004459BF" w:rsidRDefault="004459BF">
            <w:pPr>
              <w:pStyle w:val="ConsPlusNormal"/>
            </w:pPr>
          </w:p>
        </w:tc>
        <w:tc>
          <w:tcPr>
            <w:tcW w:w="1701" w:type="dxa"/>
            <w:tcBorders>
              <w:top w:val="nil"/>
              <w:left w:val="nil"/>
              <w:bottom w:val="nil"/>
              <w:right w:val="nil"/>
            </w:tcBorders>
          </w:tcPr>
          <w:p w:rsidR="004459BF" w:rsidRDefault="004459BF">
            <w:pPr>
              <w:pStyle w:val="ConsPlusNormal"/>
            </w:pPr>
          </w:p>
        </w:tc>
        <w:tc>
          <w:tcPr>
            <w:tcW w:w="1474" w:type="dxa"/>
            <w:tcBorders>
              <w:top w:val="nil"/>
              <w:left w:val="nil"/>
              <w:bottom w:val="nil"/>
              <w:right w:val="nil"/>
            </w:tcBorders>
          </w:tcPr>
          <w:p w:rsidR="004459BF" w:rsidRDefault="004459BF">
            <w:pPr>
              <w:pStyle w:val="ConsPlusNormal"/>
            </w:pPr>
          </w:p>
        </w:tc>
        <w:tc>
          <w:tcPr>
            <w:tcW w:w="1701" w:type="dxa"/>
            <w:tcBorders>
              <w:top w:val="nil"/>
              <w:left w:val="nil"/>
              <w:bottom w:val="nil"/>
              <w:right w:val="nil"/>
            </w:tcBorders>
          </w:tcPr>
          <w:p w:rsidR="004459BF" w:rsidRDefault="004459BF">
            <w:pPr>
              <w:pStyle w:val="ConsPlusNormal"/>
            </w:pPr>
          </w:p>
        </w:tc>
      </w:tr>
      <w:tr w:rsidR="004459BF">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4459BF" w:rsidRDefault="004459BF">
            <w:pPr>
              <w:pStyle w:val="ConsPlusNormal"/>
              <w:jc w:val="both"/>
            </w:pPr>
            <w:r>
              <w:t>3.</w:t>
            </w:r>
          </w:p>
        </w:tc>
        <w:tc>
          <w:tcPr>
            <w:tcW w:w="1757" w:type="dxa"/>
            <w:tcBorders>
              <w:top w:val="nil"/>
              <w:left w:val="nil"/>
              <w:bottom w:val="nil"/>
              <w:right w:val="nil"/>
            </w:tcBorders>
          </w:tcPr>
          <w:p w:rsidR="004459BF" w:rsidRDefault="004459BF">
            <w:pPr>
              <w:pStyle w:val="ConsPlusNormal"/>
            </w:pPr>
          </w:p>
        </w:tc>
        <w:tc>
          <w:tcPr>
            <w:tcW w:w="1503" w:type="dxa"/>
            <w:tcBorders>
              <w:top w:val="nil"/>
              <w:left w:val="nil"/>
              <w:bottom w:val="nil"/>
              <w:right w:val="nil"/>
            </w:tcBorders>
          </w:tcPr>
          <w:p w:rsidR="004459BF" w:rsidRDefault="004459BF">
            <w:pPr>
              <w:pStyle w:val="ConsPlusNormal"/>
            </w:pPr>
          </w:p>
        </w:tc>
        <w:tc>
          <w:tcPr>
            <w:tcW w:w="2778" w:type="dxa"/>
            <w:tcBorders>
              <w:top w:val="nil"/>
              <w:left w:val="nil"/>
              <w:bottom w:val="nil"/>
              <w:right w:val="nil"/>
            </w:tcBorders>
          </w:tcPr>
          <w:p w:rsidR="004459BF" w:rsidRDefault="004459BF">
            <w:pPr>
              <w:pStyle w:val="ConsPlusNormal"/>
            </w:pPr>
          </w:p>
        </w:tc>
        <w:tc>
          <w:tcPr>
            <w:tcW w:w="1842" w:type="dxa"/>
            <w:tcBorders>
              <w:top w:val="nil"/>
              <w:left w:val="nil"/>
              <w:bottom w:val="nil"/>
              <w:right w:val="nil"/>
            </w:tcBorders>
          </w:tcPr>
          <w:p w:rsidR="004459BF" w:rsidRDefault="004459BF">
            <w:pPr>
              <w:pStyle w:val="ConsPlusNormal"/>
            </w:pPr>
          </w:p>
        </w:tc>
        <w:tc>
          <w:tcPr>
            <w:tcW w:w="1701" w:type="dxa"/>
            <w:tcBorders>
              <w:top w:val="nil"/>
              <w:left w:val="nil"/>
              <w:bottom w:val="nil"/>
              <w:right w:val="nil"/>
            </w:tcBorders>
          </w:tcPr>
          <w:p w:rsidR="004459BF" w:rsidRDefault="004459BF">
            <w:pPr>
              <w:pStyle w:val="ConsPlusNormal"/>
            </w:pPr>
          </w:p>
        </w:tc>
        <w:tc>
          <w:tcPr>
            <w:tcW w:w="1474" w:type="dxa"/>
            <w:tcBorders>
              <w:top w:val="nil"/>
              <w:left w:val="nil"/>
              <w:bottom w:val="nil"/>
              <w:right w:val="nil"/>
            </w:tcBorders>
          </w:tcPr>
          <w:p w:rsidR="004459BF" w:rsidRDefault="004459BF">
            <w:pPr>
              <w:pStyle w:val="ConsPlusNormal"/>
            </w:pPr>
          </w:p>
        </w:tc>
        <w:tc>
          <w:tcPr>
            <w:tcW w:w="1701" w:type="dxa"/>
            <w:tcBorders>
              <w:top w:val="nil"/>
              <w:left w:val="nil"/>
              <w:bottom w:val="nil"/>
              <w:right w:val="nil"/>
            </w:tcBorders>
          </w:tcPr>
          <w:p w:rsidR="004459BF" w:rsidRDefault="004459BF">
            <w:pPr>
              <w:pStyle w:val="ConsPlusNormal"/>
            </w:pPr>
          </w:p>
        </w:tc>
      </w:tr>
    </w:tbl>
    <w:p w:rsidR="004459BF" w:rsidRDefault="004459BF">
      <w:pPr>
        <w:pStyle w:val="ConsPlusNormal"/>
        <w:jc w:val="both"/>
      </w:pPr>
    </w:p>
    <w:tbl>
      <w:tblPr>
        <w:tblW w:w="0" w:type="auto"/>
        <w:tblLayout w:type="fixed"/>
        <w:tblCellMar>
          <w:top w:w="102" w:type="dxa"/>
          <w:left w:w="62" w:type="dxa"/>
          <w:bottom w:w="102" w:type="dxa"/>
          <w:right w:w="62" w:type="dxa"/>
        </w:tblCellMar>
        <w:tblLook w:val="0000"/>
      </w:tblPr>
      <w:tblGrid>
        <w:gridCol w:w="5211"/>
        <w:gridCol w:w="5499"/>
        <w:gridCol w:w="2665"/>
      </w:tblGrid>
      <w:tr w:rsidR="004459BF">
        <w:tc>
          <w:tcPr>
            <w:tcW w:w="5211" w:type="dxa"/>
            <w:tcBorders>
              <w:top w:val="nil"/>
              <w:left w:val="nil"/>
              <w:bottom w:val="nil"/>
              <w:right w:val="nil"/>
            </w:tcBorders>
          </w:tcPr>
          <w:p w:rsidR="004459BF" w:rsidRDefault="004459BF">
            <w:pPr>
              <w:pStyle w:val="ConsPlusNormal"/>
            </w:pPr>
          </w:p>
        </w:tc>
        <w:tc>
          <w:tcPr>
            <w:tcW w:w="5499" w:type="dxa"/>
            <w:tcBorders>
              <w:top w:val="nil"/>
              <w:left w:val="nil"/>
              <w:bottom w:val="nil"/>
              <w:right w:val="nil"/>
            </w:tcBorders>
          </w:tcPr>
          <w:p w:rsidR="004459BF" w:rsidRDefault="004459BF">
            <w:pPr>
              <w:pStyle w:val="ConsPlusNormal"/>
            </w:pPr>
          </w:p>
        </w:tc>
        <w:tc>
          <w:tcPr>
            <w:tcW w:w="2665" w:type="dxa"/>
            <w:tcBorders>
              <w:top w:val="nil"/>
              <w:left w:val="nil"/>
              <w:bottom w:val="nil"/>
              <w:right w:val="nil"/>
            </w:tcBorders>
          </w:tcPr>
          <w:p w:rsidR="004459BF" w:rsidRDefault="004459BF">
            <w:pPr>
              <w:pStyle w:val="ConsPlusNormal"/>
            </w:pPr>
          </w:p>
        </w:tc>
      </w:tr>
      <w:tr w:rsidR="004459BF">
        <w:tc>
          <w:tcPr>
            <w:tcW w:w="5211" w:type="dxa"/>
            <w:tcBorders>
              <w:top w:val="nil"/>
              <w:left w:val="nil"/>
              <w:bottom w:val="single" w:sz="4" w:space="0" w:color="auto"/>
              <w:right w:val="nil"/>
            </w:tcBorders>
          </w:tcPr>
          <w:p w:rsidR="004459BF" w:rsidRDefault="004459BF">
            <w:pPr>
              <w:pStyle w:val="ConsPlusNormal"/>
            </w:pPr>
          </w:p>
        </w:tc>
        <w:tc>
          <w:tcPr>
            <w:tcW w:w="5499" w:type="dxa"/>
            <w:tcBorders>
              <w:top w:val="nil"/>
              <w:left w:val="nil"/>
              <w:bottom w:val="nil"/>
              <w:right w:val="nil"/>
            </w:tcBorders>
          </w:tcPr>
          <w:p w:rsidR="004459BF" w:rsidRDefault="004459BF">
            <w:pPr>
              <w:pStyle w:val="ConsPlusNormal"/>
              <w:jc w:val="center"/>
            </w:pPr>
            <w:r>
              <w:t>М.П.</w:t>
            </w:r>
          </w:p>
        </w:tc>
        <w:tc>
          <w:tcPr>
            <w:tcW w:w="2665" w:type="dxa"/>
            <w:tcBorders>
              <w:top w:val="nil"/>
              <w:left w:val="nil"/>
              <w:bottom w:val="single" w:sz="4" w:space="0" w:color="auto"/>
              <w:right w:val="nil"/>
            </w:tcBorders>
          </w:tcPr>
          <w:p w:rsidR="004459BF" w:rsidRDefault="004459BF">
            <w:pPr>
              <w:pStyle w:val="ConsPlusNormal"/>
            </w:pPr>
          </w:p>
        </w:tc>
      </w:tr>
      <w:tr w:rsidR="004459BF">
        <w:tblPrEx>
          <w:tblBorders>
            <w:insideH w:val="single" w:sz="4" w:space="0" w:color="auto"/>
          </w:tblBorders>
        </w:tblPrEx>
        <w:tc>
          <w:tcPr>
            <w:tcW w:w="5211" w:type="dxa"/>
            <w:tcBorders>
              <w:top w:val="single" w:sz="4" w:space="0" w:color="auto"/>
              <w:left w:val="nil"/>
              <w:bottom w:val="nil"/>
              <w:right w:val="nil"/>
            </w:tcBorders>
          </w:tcPr>
          <w:p w:rsidR="004459BF" w:rsidRDefault="004459BF">
            <w:pPr>
              <w:pStyle w:val="ConsPlusNormal"/>
              <w:jc w:val="center"/>
            </w:pPr>
            <w:r>
              <w:t>(должность руководителя финансового органа)</w:t>
            </w:r>
          </w:p>
        </w:tc>
        <w:tc>
          <w:tcPr>
            <w:tcW w:w="5499" w:type="dxa"/>
            <w:tcBorders>
              <w:top w:val="nil"/>
              <w:left w:val="nil"/>
              <w:bottom w:val="nil"/>
              <w:right w:val="nil"/>
            </w:tcBorders>
          </w:tcPr>
          <w:p w:rsidR="004459BF" w:rsidRDefault="004459BF">
            <w:pPr>
              <w:pStyle w:val="ConsPlusNormal"/>
            </w:pPr>
          </w:p>
        </w:tc>
        <w:tc>
          <w:tcPr>
            <w:tcW w:w="2665" w:type="dxa"/>
            <w:tcBorders>
              <w:top w:val="single" w:sz="4" w:space="0" w:color="auto"/>
              <w:left w:val="nil"/>
              <w:bottom w:val="nil"/>
              <w:right w:val="nil"/>
            </w:tcBorders>
          </w:tcPr>
          <w:p w:rsidR="004459BF" w:rsidRDefault="004459BF">
            <w:pPr>
              <w:pStyle w:val="ConsPlusNormal"/>
              <w:jc w:val="center"/>
            </w:pPr>
            <w:r>
              <w:t>(подпись, Ф.И.О.)</w:t>
            </w:r>
          </w:p>
        </w:tc>
      </w:tr>
    </w:tbl>
    <w:p w:rsidR="004459BF" w:rsidRDefault="004459BF">
      <w:pPr>
        <w:sectPr w:rsidR="004459BF">
          <w:pgSz w:w="16838" w:h="11905" w:orient="landscape"/>
          <w:pgMar w:top="1701" w:right="1134" w:bottom="850" w:left="1134" w:header="0" w:footer="0" w:gutter="0"/>
          <w:cols w:space="720"/>
        </w:sectPr>
      </w:pPr>
    </w:p>
    <w:p w:rsidR="004459BF" w:rsidRDefault="004459BF">
      <w:pPr>
        <w:pStyle w:val="ConsPlusNormal"/>
        <w:jc w:val="both"/>
      </w:pPr>
    </w:p>
    <w:p w:rsidR="004459BF" w:rsidRDefault="004459BF">
      <w:pPr>
        <w:pStyle w:val="ConsPlusNormal"/>
        <w:ind w:firstLine="540"/>
        <w:jc w:val="both"/>
      </w:pPr>
      <w:r>
        <w:t>--------------------------------</w:t>
      </w:r>
    </w:p>
    <w:p w:rsidR="004459BF" w:rsidRDefault="004459BF">
      <w:pPr>
        <w:pStyle w:val="ConsPlusNormal"/>
        <w:spacing w:before="220"/>
        <w:ind w:firstLine="540"/>
        <w:jc w:val="both"/>
      </w:pPr>
      <w:r>
        <w:t>&lt;*&gt; Предельный срок погашения банковского кредита для расчета частичной компенсации расходов на обслуживание кредитов кредитных организаций не может быть позже 25 ноября 2020 года, что соответствует плановому сроку возврата бюджетного кредита на пополнение остатков средств на счете бюджета.</w:t>
      </w: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both"/>
      </w:pPr>
    </w:p>
    <w:p w:rsidR="004459BF" w:rsidRDefault="004459BF">
      <w:pPr>
        <w:pStyle w:val="ConsPlusNormal"/>
        <w:jc w:val="right"/>
        <w:outlineLvl w:val="0"/>
      </w:pPr>
      <w:r>
        <w:t>Утверждены</w:t>
      </w:r>
    </w:p>
    <w:p w:rsidR="004459BF" w:rsidRDefault="004459BF">
      <w:pPr>
        <w:pStyle w:val="ConsPlusNormal"/>
        <w:jc w:val="right"/>
      </w:pPr>
      <w:r>
        <w:t>Постановлением</w:t>
      </w:r>
    </w:p>
    <w:p w:rsidR="004459BF" w:rsidRDefault="004459BF">
      <w:pPr>
        <w:pStyle w:val="ConsPlusNormal"/>
        <w:jc w:val="right"/>
      </w:pPr>
      <w:r>
        <w:t>Правительства Самарской области</w:t>
      </w:r>
    </w:p>
    <w:p w:rsidR="004459BF" w:rsidRDefault="004459BF">
      <w:pPr>
        <w:pStyle w:val="ConsPlusNormal"/>
        <w:jc w:val="right"/>
      </w:pPr>
      <w:r>
        <w:t>от 15 декабря 2020 г. N 1020</w:t>
      </w:r>
    </w:p>
    <w:p w:rsidR="004459BF" w:rsidRDefault="004459BF">
      <w:pPr>
        <w:pStyle w:val="ConsPlusNormal"/>
        <w:jc w:val="both"/>
      </w:pPr>
    </w:p>
    <w:p w:rsidR="004459BF" w:rsidRDefault="004459BF">
      <w:pPr>
        <w:pStyle w:val="ConsPlusTitle"/>
        <w:jc w:val="center"/>
      </w:pPr>
      <w:bookmarkStart w:id="2" w:name="P133"/>
      <w:bookmarkEnd w:id="2"/>
      <w:r>
        <w:t>ПРАВИЛА И УСЛОВИЯ</w:t>
      </w:r>
    </w:p>
    <w:p w:rsidR="004459BF" w:rsidRDefault="004459BF">
      <w:pPr>
        <w:pStyle w:val="ConsPlusTitle"/>
        <w:jc w:val="center"/>
      </w:pPr>
      <w:r>
        <w:t>ПРЕДОСТАВЛЕНИЯ ИЗ ОБЛАСТНОГО БЮДЖЕТА В 2020 ГОДУ ИНЫХ</w:t>
      </w:r>
    </w:p>
    <w:p w:rsidR="004459BF" w:rsidRDefault="004459BF">
      <w:pPr>
        <w:pStyle w:val="ConsPlusTitle"/>
        <w:jc w:val="center"/>
      </w:pPr>
      <w:r>
        <w:t>ДОТАЦИЙ МЕСТНЫМ БЮДЖЕТАМ ДЛЯ ЧАСТИЧНОЙ КОМПЕНСАЦИИ РАСХОДОВ</w:t>
      </w:r>
    </w:p>
    <w:p w:rsidR="004459BF" w:rsidRDefault="004459BF">
      <w:pPr>
        <w:pStyle w:val="ConsPlusTitle"/>
        <w:jc w:val="center"/>
      </w:pPr>
      <w:r>
        <w:t xml:space="preserve">НА ОБСЛУЖИВАНИЕ КРЕДИТОВ, ПРИВЛЕЧЕННЫХ </w:t>
      </w:r>
      <w:proofErr w:type="gramStart"/>
      <w:r>
        <w:t>МУНИЦИПАЛЬНЫМИ</w:t>
      </w:r>
      <w:proofErr w:type="gramEnd"/>
    </w:p>
    <w:p w:rsidR="004459BF" w:rsidRDefault="004459BF">
      <w:pPr>
        <w:pStyle w:val="ConsPlusTitle"/>
        <w:jc w:val="center"/>
      </w:pPr>
      <w:r>
        <w:t>ОБРАЗОВАНИЯМИ САМАРСКОЙ ОБЛАСТИ ОТ КРЕДИТНЫХ ОРГАНИЗАЦИЙ</w:t>
      </w:r>
    </w:p>
    <w:p w:rsidR="004459BF" w:rsidRDefault="004459BF">
      <w:pPr>
        <w:pStyle w:val="ConsPlusNormal"/>
        <w:jc w:val="both"/>
      </w:pPr>
    </w:p>
    <w:p w:rsidR="004459BF" w:rsidRDefault="004459BF">
      <w:pPr>
        <w:pStyle w:val="ConsPlusNormal"/>
        <w:ind w:firstLine="540"/>
        <w:jc w:val="both"/>
      </w:pPr>
      <w:r>
        <w:t xml:space="preserve">1. </w:t>
      </w:r>
      <w:proofErr w:type="gramStart"/>
      <w:r>
        <w:t xml:space="preserve">Предоставление из областного бюджета иных дотаций местным бюджетам для частичной компенсации расходов на обслуживание кредитов, привлеченных муниципальными образованиями Самарской области от кредитных организаций (далее - дотации), в 2020 году осуществляется однократно по итогам распределения дотаций в соответствии с </w:t>
      </w:r>
      <w:hyperlink w:anchor="P36" w:history="1">
        <w:r>
          <w:rPr>
            <w:color w:val="0000FF"/>
          </w:rPr>
          <w:t>Методикой</w:t>
        </w:r>
      </w:hyperlink>
      <w:r>
        <w:t xml:space="preserve"> распределения в 2020 году иных дотаций местным бюджетам для частичной компенсации расходов на обслуживание кредитов, привлеченных муниципальными образованиями Самарской области от кредитных</w:t>
      </w:r>
      <w:proofErr w:type="gramEnd"/>
      <w:r>
        <w:t xml:space="preserve"> организаций.</w:t>
      </w:r>
    </w:p>
    <w:p w:rsidR="004459BF" w:rsidRDefault="004459BF">
      <w:pPr>
        <w:pStyle w:val="ConsPlusNormal"/>
        <w:spacing w:before="220"/>
        <w:ind w:firstLine="540"/>
        <w:jc w:val="both"/>
      </w:pPr>
      <w:r>
        <w:t xml:space="preserve">2. </w:t>
      </w:r>
      <w:proofErr w:type="gramStart"/>
      <w:r>
        <w:t>Перечень муниципальных образований Самарской области, участвующих в распределении дотаций, определяется в соответствии с информацией, представленной муниципальными образованиями Самарской области, о долговых обязательствах по бюджетным кредитам на пополнение остатков средств на счете бюджета, привлеченным в период с 1 января по 20 апреля 2020 года и возвращенным по решению Министерства финансов Российской Федерации без дальнейшей возможности их использования или продления срока предоставления</w:t>
      </w:r>
      <w:proofErr w:type="gramEnd"/>
      <w:r>
        <w:t>.</w:t>
      </w:r>
    </w:p>
    <w:p w:rsidR="004459BF" w:rsidRDefault="004459BF">
      <w:pPr>
        <w:pStyle w:val="ConsPlusNormal"/>
        <w:spacing w:before="220"/>
        <w:ind w:firstLine="540"/>
        <w:jc w:val="both"/>
      </w:pPr>
      <w:r>
        <w:t>3. Условием предоставления дотации муниципальному образованию Самарской области является возврат в 2020 году бюджетных кредитов на пополнение остатков средств на счете бюджета, предоставленных Управлением Федерального казначейства по Самарской области в период с 1 января по 20 апреля 2020 года без дальнейшей возможности их использования или продления срока предоставления.</w:t>
      </w:r>
    </w:p>
    <w:p w:rsidR="004459BF" w:rsidRDefault="004459BF">
      <w:pPr>
        <w:pStyle w:val="ConsPlusNormal"/>
        <w:spacing w:before="220"/>
        <w:ind w:firstLine="540"/>
        <w:jc w:val="both"/>
      </w:pPr>
      <w:r>
        <w:t xml:space="preserve">4. </w:t>
      </w:r>
      <w:proofErr w:type="gramStart"/>
      <w:r>
        <w:t xml:space="preserve">Муниципальные образования Самарской области в целях участия в распределении дотаций представляют в министерство управления финансами Самарской области (далее - министерство) в срок до 17 декабря 2020 года </w:t>
      </w:r>
      <w:hyperlink w:anchor="P65" w:history="1">
        <w:r>
          <w:rPr>
            <w:color w:val="0000FF"/>
          </w:rPr>
          <w:t>информацию</w:t>
        </w:r>
      </w:hyperlink>
      <w:r>
        <w:t xml:space="preserve"> по форме согласно приложению к Методике распределения в 2020 году иных дотаций местным бюджетам для частичной компенсации расходов на обслуживание кредитов, привлеченных муниципальными образованиями Самарской области от кредитных организаций.</w:t>
      </w:r>
      <w:proofErr w:type="gramEnd"/>
    </w:p>
    <w:p w:rsidR="004459BF" w:rsidRDefault="004459BF">
      <w:pPr>
        <w:pStyle w:val="ConsPlusNormal"/>
        <w:spacing w:before="220"/>
        <w:ind w:firstLine="540"/>
        <w:jc w:val="both"/>
      </w:pPr>
      <w:r>
        <w:t xml:space="preserve">5. Министерство в срок до 24 декабря 2020 года осуществляет подготовку приказа министерства о </w:t>
      </w:r>
      <w:proofErr w:type="gramStart"/>
      <w:r>
        <w:t>распределении</w:t>
      </w:r>
      <w:proofErr w:type="gramEnd"/>
      <w:r>
        <w:t xml:space="preserve"> дотации бюджетам муниципальных образований Самарской области.</w:t>
      </w:r>
    </w:p>
    <w:p w:rsidR="004459BF" w:rsidRDefault="004459BF">
      <w:pPr>
        <w:pStyle w:val="ConsPlusNormal"/>
        <w:jc w:val="both"/>
      </w:pPr>
    </w:p>
    <w:p w:rsidR="004459BF" w:rsidRDefault="004459BF">
      <w:pPr>
        <w:pStyle w:val="ConsPlusNormal"/>
        <w:jc w:val="both"/>
      </w:pPr>
    </w:p>
    <w:p w:rsidR="004459BF" w:rsidRDefault="004459BF">
      <w:pPr>
        <w:pStyle w:val="ConsPlusNormal"/>
        <w:pBdr>
          <w:top w:val="single" w:sz="6" w:space="0" w:color="auto"/>
        </w:pBdr>
        <w:spacing w:before="100" w:after="100"/>
        <w:jc w:val="both"/>
        <w:rPr>
          <w:sz w:val="2"/>
          <w:szCs w:val="2"/>
        </w:rPr>
      </w:pPr>
    </w:p>
    <w:p w:rsidR="002D1E33" w:rsidRDefault="002D1E33"/>
    <w:sectPr w:rsidR="002D1E33" w:rsidSect="00FC52F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459BF"/>
    <w:rsid w:val="002D1E33"/>
    <w:rsid w:val="0044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5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59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4C3E65E5DF0C33CBAFB14D12C68CE6E7ADDCFE253332EF43F2B6AD9466E12DDF1273A29972D89873E4E9CDBABCB6E35J7EBL" TargetMode="External"/><Relationship Id="rId3" Type="http://schemas.openxmlformats.org/officeDocument/2006/relationships/webSettings" Target="webSettings.xml"/><Relationship Id="rId7" Type="http://schemas.openxmlformats.org/officeDocument/2006/relationships/hyperlink" Target="consultantplus://offline/ref=6B94C3E65E5DF0C33CBAFB14D12C68CE6E7ADDCFE253332EF43F2B6AD9466E12DDF1273A29972D89873E4E9CDBABCB6E35J7E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94C3E65E5DF0C33CBAFB14D12C68CE6E7ADDCFE253362EF23A2B6AD9466E12DDF1273A3B97758083315BC88EF19C633673963C19C7F62115J9EBL" TargetMode="External"/><Relationship Id="rId11" Type="http://schemas.openxmlformats.org/officeDocument/2006/relationships/theme" Target="theme/theme1.xml"/><Relationship Id="rId5" Type="http://schemas.openxmlformats.org/officeDocument/2006/relationships/hyperlink" Target="consultantplus://offline/ref=6B94C3E65E5DF0C33CBAE519C74034C66B7486CBE4573E79AE6F2D3D861668479DB1216B7FD27B8FD26614C9D2B4C070377E963E1DDBJFE5L"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7963</Characters>
  <Application>Microsoft Office Word</Application>
  <DocSecurity>0</DocSecurity>
  <Lines>66</Lines>
  <Paragraphs>18</Paragraphs>
  <ScaleCrop>false</ScaleCrop>
  <Company>Reanimator Extreme Edition</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dc:creator>
  <cp:lastModifiedBy>Кашина</cp:lastModifiedBy>
  <cp:revision>1</cp:revision>
  <dcterms:created xsi:type="dcterms:W3CDTF">2021-04-19T11:04:00Z</dcterms:created>
  <dcterms:modified xsi:type="dcterms:W3CDTF">2021-04-19T11:04:00Z</dcterms:modified>
</cp:coreProperties>
</file>