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A2" w:rsidRDefault="00471FA2">
      <w:pPr>
        <w:pStyle w:val="ConsPlusTitlePage"/>
      </w:pPr>
      <w:r>
        <w:t xml:space="preserve">Документ предоставлен </w:t>
      </w:r>
      <w:hyperlink r:id="rId4" w:history="1">
        <w:r>
          <w:rPr>
            <w:color w:val="0000FF"/>
          </w:rPr>
          <w:t>КонсультантПлюс</w:t>
        </w:r>
      </w:hyperlink>
      <w:r>
        <w:br/>
      </w:r>
    </w:p>
    <w:p w:rsidR="00471FA2" w:rsidRDefault="00471FA2">
      <w:pPr>
        <w:pStyle w:val="ConsPlusNormal"/>
        <w:jc w:val="both"/>
        <w:outlineLvl w:val="0"/>
      </w:pPr>
    </w:p>
    <w:p w:rsidR="00471FA2" w:rsidRDefault="00471FA2">
      <w:pPr>
        <w:pStyle w:val="ConsPlusTitle"/>
        <w:jc w:val="center"/>
        <w:outlineLvl w:val="0"/>
      </w:pPr>
      <w:r>
        <w:t>ПРАВИТЕЛЬСТВО САМАРСКОЙ ОБЛАСТИ</w:t>
      </w:r>
    </w:p>
    <w:p w:rsidR="00471FA2" w:rsidRDefault="00471FA2">
      <w:pPr>
        <w:pStyle w:val="ConsPlusTitle"/>
        <w:jc w:val="both"/>
      </w:pPr>
    </w:p>
    <w:p w:rsidR="00471FA2" w:rsidRDefault="00471FA2">
      <w:pPr>
        <w:pStyle w:val="ConsPlusTitle"/>
        <w:jc w:val="center"/>
      </w:pPr>
      <w:r>
        <w:t>ПОСТАНОВЛЕНИЕ</w:t>
      </w:r>
    </w:p>
    <w:p w:rsidR="00471FA2" w:rsidRDefault="00471FA2">
      <w:pPr>
        <w:pStyle w:val="ConsPlusTitle"/>
        <w:jc w:val="center"/>
      </w:pPr>
      <w:r>
        <w:t>от 10 декабря 2021 г. N 978</w:t>
      </w:r>
    </w:p>
    <w:p w:rsidR="00471FA2" w:rsidRDefault="00471FA2">
      <w:pPr>
        <w:pStyle w:val="ConsPlusTitle"/>
        <w:jc w:val="both"/>
      </w:pPr>
    </w:p>
    <w:p w:rsidR="00471FA2" w:rsidRDefault="00471FA2">
      <w:pPr>
        <w:pStyle w:val="ConsPlusTitle"/>
        <w:jc w:val="center"/>
      </w:pPr>
      <w:r>
        <w:t xml:space="preserve">ОБ УТВЕРЖДЕНИИ РАСПРЕДЕЛЕНИЯ В 2021 ГОДУ </w:t>
      </w:r>
      <w:proofErr w:type="gramStart"/>
      <w:r>
        <w:t>МЕЖДУ</w:t>
      </w:r>
      <w:proofErr w:type="gramEnd"/>
    </w:p>
    <w:p w:rsidR="00471FA2" w:rsidRDefault="00471FA2">
      <w:pPr>
        <w:pStyle w:val="ConsPlusTitle"/>
        <w:jc w:val="center"/>
      </w:pPr>
      <w:r>
        <w:t>МУНИЦИПАЛЬНЫМИ ОБРАЗОВАНИЯМИ САМАРСКОЙ ОБЛАСТИ РАЗМЕРА</w:t>
      </w:r>
    </w:p>
    <w:p w:rsidR="00471FA2" w:rsidRDefault="00471FA2">
      <w:pPr>
        <w:pStyle w:val="ConsPlusTitle"/>
        <w:jc w:val="center"/>
      </w:pPr>
      <w:r>
        <w:t xml:space="preserve">ПРЕВЫШЕНИЯ РАСЧЕТНОГО РАЗМЕРА ДОТАЦИЙ МЕСТНЫМ БЮДЖЕТАМ </w:t>
      </w:r>
      <w:proofErr w:type="gramStart"/>
      <w:r>
        <w:t>НА</w:t>
      </w:r>
      <w:proofErr w:type="gramEnd"/>
    </w:p>
    <w:p w:rsidR="00471FA2" w:rsidRDefault="00471FA2">
      <w:pPr>
        <w:pStyle w:val="ConsPlusTitle"/>
        <w:jc w:val="center"/>
      </w:pPr>
      <w:r>
        <w:t>ПОДДЕРЖКУ МЕР ПО ОБЕСПЕЧЕНИЮ СБАЛАНСИРОВАННОСТИ МЕСТНЫХ</w:t>
      </w:r>
    </w:p>
    <w:p w:rsidR="00471FA2" w:rsidRDefault="00471FA2">
      <w:pPr>
        <w:pStyle w:val="ConsPlusTitle"/>
        <w:jc w:val="center"/>
      </w:pPr>
      <w:r>
        <w:t>БЮДЖЕТОВ ЗА 10 МЕСЯЦЕВ 2021 ГОДА НАД ГОДОВЫМ ОБЪЕМОМ,</w:t>
      </w:r>
    </w:p>
    <w:p w:rsidR="00471FA2" w:rsidRDefault="00471FA2">
      <w:pPr>
        <w:pStyle w:val="ConsPlusTitle"/>
        <w:jc w:val="center"/>
      </w:pPr>
      <w:r>
        <w:t xml:space="preserve">ПРЕДУСМОТРЕННЫМ ПОСТАНОВЛЕНИЕМ ПРАВИТЕЛЬСТВА </w:t>
      </w:r>
      <w:proofErr w:type="gramStart"/>
      <w:r>
        <w:t>САМАРСКОЙ</w:t>
      </w:r>
      <w:proofErr w:type="gramEnd"/>
    </w:p>
    <w:p w:rsidR="00471FA2" w:rsidRDefault="00471FA2">
      <w:pPr>
        <w:pStyle w:val="ConsPlusTitle"/>
        <w:jc w:val="center"/>
      </w:pPr>
      <w:r>
        <w:t>ОБЛАСТИ ОТ 23.12.2020 N 1085 "ОБ УТВЕРЖДЕНИИ РАСПРЕДЕЛЕНИЯ</w:t>
      </w:r>
    </w:p>
    <w:p w:rsidR="00471FA2" w:rsidRDefault="00471FA2">
      <w:pPr>
        <w:pStyle w:val="ConsPlusTitle"/>
        <w:jc w:val="center"/>
      </w:pPr>
      <w:r>
        <w:t>НА 2021 ГОД ГОДОВОГО ОБЪЕМА ДОТАЦИЙ МЕСТНЫМ БЮДЖЕТАМ</w:t>
      </w:r>
    </w:p>
    <w:p w:rsidR="00471FA2" w:rsidRDefault="00471FA2">
      <w:pPr>
        <w:pStyle w:val="ConsPlusTitle"/>
        <w:jc w:val="center"/>
      </w:pPr>
      <w:r>
        <w:t>НА ПОДДЕРЖКУ МЕР ПО ОБЕСПЕЧЕНИЮ СБАЛАНСИРОВАННОСТИ</w:t>
      </w:r>
    </w:p>
    <w:p w:rsidR="00471FA2" w:rsidRDefault="00471FA2">
      <w:pPr>
        <w:pStyle w:val="ConsPlusTitle"/>
        <w:jc w:val="center"/>
      </w:pPr>
      <w:r>
        <w:t>МЕСТНЫХ БЮДЖЕТОВ"</w:t>
      </w:r>
    </w:p>
    <w:p w:rsidR="00471FA2" w:rsidRDefault="00471FA2">
      <w:pPr>
        <w:pStyle w:val="ConsPlusNormal"/>
        <w:jc w:val="both"/>
      </w:pPr>
    </w:p>
    <w:p w:rsidR="00471FA2" w:rsidRDefault="00471FA2">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Самарской области от 23.12.2019 N 974 "Об утверждении Методики распределения дотаций местным бюджетам на поддержку мер по обеспечению сбалансированности местных бюджетов, правил и условий предоставления из областного бюджета дотаций местным бюджетам на поддержку мер по обеспечению сбалансированности местных бюджетов" в связи с перевыполнением муниципальными образованиями Самарской области показателей социально-экономического развития Правительство Самарской области постановляет:</w:t>
      </w:r>
      <w:proofErr w:type="gramEnd"/>
    </w:p>
    <w:p w:rsidR="00471FA2" w:rsidRDefault="00471FA2">
      <w:pPr>
        <w:pStyle w:val="ConsPlusNormal"/>
        <w:spacing w:before="220"/>
        <w:ind w:firstLine="540"/>
        <w:jc w:val="both"/>
      </w:pPr>
      <w:bookmarkStart w:id="0" w:name="P18"/>
      <w:bookmarkEnd w:id="0"/>
      <w:r>
        <w:t xml:space="preserve">1. </w:t>
      </w:r>
      <w:proofErr w:type="gramStart"/>
      <w:r>
        <w:t xml:space="preserve">Утвердить прилагаемое </w:t>
      </w:r>
      <w:hyperlink w:anchor="P36" w:history="1">
        <w:r>
          <w:rPr>
            <w:color w:val="0000FF"/>
          </w:rPr>
          <w:t>Распределение</w:t>
        </w:r>
      </w:hyperlink>
      <w:r>
        <w:t xml:space="preserve"> в 2021 году между муниципальными образованиями Самарской области размера превышения расчетного размера дотаций местным бюджетам на поддержку мер по обеспечению сбалансированности местных бюджетов за 10 месяцев 2021 года над годовым объемом, предусмотренным постановлением Правительства Самарской области от 23.12.2020 N 1085 "Об утверждении Распределения на 2021 год годового объема дотаций местным бюджетам на поддержку мер по обеспечению сбалансированности</w:t>
      </w:r>
      <w:proofErr w:type="gramEnd"/>
      <w:r>
        <w:t xml:space="preserve"> местных бюджетов".</w:t>
      </w:r>
    </w:p>
    <w:p w:rsidR="00471FA2" w:rsidRDefault="00471FA2">
      <w:pPr>
        <w:pStyle w:val="ConsPlusNormal"/>
        <w:spacing w:before="220"/>
        <w:ind w:firstLine="540"/>
        <w:jc w:val="both"/>
      </w:pPr>
      <w:r>
        <w:t xml:space="preserve">2. </w:t>
      </w:r>
      <w:proofErr w:type="gramStart"/>
      <w:r>
        <w:t xml:space="preserve">Установить, что </w:t>
      </w:r>
      <w:hyperlink w:anchor="P36" w:history="1">
        <w:r>
          <w:rPr>
            <w:color w:val="0000FF"/>
          </w:rPr>
          <w:t>распределение</w:t>
        </w:r>
      </w:hyperlink>
      <w:r>
        <w:t xml:space="preserve">, утвержденное </w:t>
      </w:r>
      <w:hyperlink w:anchor="P18" w:history="1">
        <w:r>
          <w:rPr>
            <w:color w:val="0000FF"/>
          </w:rPr>
          <w:t>пунктом 1</w:t>
        </w:r>
      </w:hyperlink>
      <w:r>
        <w:t xml:space="preserve"> настоящего Постановления, осуществляется за счет уменьшения нераспределенного резерва дотаций местным бюджетам на поддержку мер по обеспечению сбалансированности местных бюджетов, утвержденного </w:t>
      </w:r>
      <w:hyperlink r:id="rId6" w:history="1">
        <w:r>
          <w:rPr>
            <w:color w:val="0000FF"/>
          </w:rPr>
          <w:t>постановлением</w:t>
        </w:r>
      </w:hyperlink>
      <w:r>
        <w:t xml:space="preserve"> Правительства Самарской области от 23.12.2020 N 1085 "Об утверждении Распределения на 2021 год годового объема дотаций местным бюджетам на поддержку мер по обеспечению сбалансированности местных бюджетов", на 39 231,8 тыс. рублей.</w:t>
      </w:r>
      <w:proofErr w:type="gramEnd"/>
    </w:p>
    <w:p w:rsidR="00471FA2" w:rsidRDefault="00471FA2">
      <w:pPr>
        <w:pStyle w:val="ConsPlusNormal"/>
        <w:spacing w:before="220"/>
        <w:ind w:firstLine="540"/>
        <w:jc w:val="both"/>
      </w:pPr>
      <w:r>
        <w:t>3. Опубликовать настоящее Постановление в средствах массовой информации и на официальном сайте Правительства Самарской области в сети Интернет.</w:t>
      </w:r>
    </w:p>
    <w:p w:rsidR="00471FA2" w:rsidRDefault="00471FA2">
      <w:pPr>
        <w:pStyle w:val="ConsPlusNormal"/>
        <w:spacing w:before="220"/>
        <w:ind w:firstLine="540"/>
        <w:jc w:val="both"/>
      </w:pPr>
      <w:r>
        <w:t>4. Настоящее Постановление вступает в силу со дня его официального опубликования.</w:t>
      </w:r>
    </w:p>
    <w:p w:rsidR="00471FA2" w:rsidRDefault="00471FA2">
      <w:pPr>
        <w:pStyle w:val="ConsPlusNormal"/>
        <w:jc w:val="both"/>
      </w:pPr>
    </w:p>
    <w:p w:rsidR="00471FA2" w:rsidRDefault="00471FA2">
      <w:pPr>
        <w:pStyle w:val="ConsPlusNormal"/>
        <w:jc w:val="right"/>
      </w:pPr>
      <w:r>
        <w:t>И.о. первого вице-губернатора - председателя</w:t>
      </w:r>
    </w:p>
    <w:p w:rsidR="00471FA2" w:rsidRDefault="00471FA2">
      <w:pPr>
        <w:pStyle w:val="ConsPlusNormal"/>
        <w:jc w:val="right"/>
      </w:pPr>
      <w:r>
        <w:t>Правительства Самарской области</w:t>
      </w:r>
    </w:p>
    <w:p w:rsidR="00471FA2" w:rsidRDefault="00471FA2">
      <w:pPr>
        <w:pStyle w:val="ConsPlusNormal"/>
        <w:jc w:val="right"/>
      </w:pPr>
      <w:r>
        <w:t>Н.И.КАТИНА</w:t>
      </w:r>
    </w:p>
    <w:p w:rsidR="00471FA2" w:rsidRDefault="00471FA2">
      <w:pPr>
        <w:pStyle w:val="ConsPlusNormal"/>
        <w:jc w:val="both"/>
      </w:pPr>
    </w:p>
    <w:p w:rsidR="00471FA2" w:rsidRDefault="00471FA2">
      <w:pPr>
        <w:pStyle w:val="ConsPlusNormal"/>
        <w:jc w:val="both"/>
      </w:pPr>
    </w:p>
    <w:p w:rsidR="00471FA2" w:rsidRDefault="00471FA2">
      <w:pPr>
        <w:pStyle w:val="ConsPlusNormal"/>
        <w:jc w:val="both"/>
      </w:pPr>
    </w:p>
    <w:p w:rsidR="00471FA2" w:rsidRDefault="00471FA2">
      <w:pPr>
        <w:pStyle w:val="ConsPlusNormal"/>
        <w:jc w:val="both"/>
      </w:pPr>
    </w:p>
    <w:p w:rsidR="00471FA2" w:rsidRDefault="00471FA2">
      <w:pPr>
        <w:pStyle w:val="ConsPlusNormal"/>
        <w:jc w:val="both"/>
      </w:pPr>
    </w:p>
    <w:p w:rsidR="00471FA2" w:rsidRDefault="00471FA2">
      <w:pPr>
        <w:pStyle w:val="ConsPlusNormal"/>
        <w:jc w:val="right"/>
        <w:outlineLvl w:val="0"/>
      </w:pPr>
      <w:r>
        <w:lastRenderedPageBreak/>
        <w:t>Утверждено</w:t>
      </w:r>
    </w:p>
    <w:p w:rsidR="00471FA2" w:rsidRDefault="00471FA2">
      <w:pPr>
        <w:pStyle w:val="ConsPlusNormal"/>
        <w:jc w:val="right"/>
      </w:pPr>
      <w:r>
        <w:t>Постановлением</w:t>
      </w:r>
    </w:p>
    <w:p w:rsidR="00471FA2" w:rsidRDefault="00471FA2">
      <w:pPr>
        <w:pStyle w:val="ConsPlusNormal"/>
        <w:jc w:val="right"/>
      </w:pPr>
      <w:r>
        <w:t>Правительства Самарской области</w:t>
      </w:r>
    </w:p>
    <w:p w:rsidR="00471FA2" w:rsidRDefault="00471FA2">
      <w:pPr>
        <w:pStyle w:val="ConsPlusNormal"/>
        <w:jc w:val="right"/>
      </w:pPr>
      <w:r>
        <w:t>от 10 декабря 2021 г. N 978</w:t>
      </w:r>
    </w:p>
    <w:p w:rsidR="00471FA2" w:rsidRDefault="00471FA2">
      <w:pPr>
        <w:pStyle w:val="ConsPlusNormal"/>
        <w:jc w:val="both"/>
      </w:pPr>
    </w:p>
    <w:p w:rsidR="00471FA2" w:rsidRDefault="00471FA2">
      <w:pPr>
        <w:pStyle w:val="ConsPlusTitle"/>
        <w:jc w:val="center"/>
      </w:pPr>
      <w:bookmarkStart w:id="1" w:name="P36"/>
      <w:bookmarkEnd w:id="1"/>
      <w:r>
        <w:t>РАСПРЕДЕЛЕНИЕ</w:t>
      </w:r>
    </w:p>
    <w:p w:rsidR="00471FA2" w:rsidRDefault="00471FA2">
      <w:pPr>
        <w:pStyle w:val="ConsPlusTitle"/>
        <w:jc w:val="center"/>
      </w:pPr>
      <w:r>
        <w:t xml:space="preserve">В 2021 ГОДУ МЕЖДУ МУНИЦИПАЛЬНЫМИ ОБРАЗОВАНИЯМИ </w:t>
      </w:r>
      <w:proofErr w:type="gramStart"/>
      <w:r>
        <w:t>САМАРСКОЙ</w:t>
      </w:r>
      <w:proofErr w:type="gramEnd"/>
    </w:p>
    <w:p w:rsidR="00471FA2" w:rsidRDefault="00471FA2">
      <w:pPr>
        <w:pStyle w:val="ConsPlusTitle"/>
        <w:jc w:val="center"/>
      </w:pPr>
      <w:r>
        <w:t>ОБЛАСТИ РАЗМЕРА ПРЕВЫШЕНИЯ РАСЧЕТНОГО РАЗМЕРА ДОТАЦИЙ</w:t>
      </w:r>
    </w:p>
    <w:p w:rsidR="00471FA2" w:rsidRDefault="00471FA2">
      <w:pPr>
        <w:pStyle w:val="ConsPlusTitle"/>
        <w:jc w:val="center"/>
      </w:pPr>
      <w:r>
        <w:t>МЕСТНЫМ БЮДЖЕТАМ НА ПОДДЕРЖКУ МЕР ПО ОБЕСПЕЧЕНИЮ</w:t>
      </w:r>
    </w:p>
    <w:p w:rsidR="00471FA2" w:rsidRDefault="00471FA2">
      <w:pPr>
        <w:pStyle w:val="ConsPlusTitle"/>
        <w:jc w:val="center"/>
      </w:pPr>
      <w:r>
        <w:t>СБАЛАНСИРОВАННОСТИ МЕСТНЫХ БЮДЖЕТОВ ЗА 10 МЕСЯЦЕВ 2021 ГОДА</w:t>
      </w:r>
    </w:p>
    <w:p w:rsidR="00471FA2" w:rsidRDefault="00471FA2">
      <w:pPr>
        <w:pStyle w:val="ConsPlusTitle"/>
        <w:jc w:val="center"/>
      </w:pPr>
      <w:r>
        <w:t>НАД ГОДОВЫМ ОБЪЕМОМ, ПРЕДУСМОТРЕННЫМ ПОСТАНОВЛЕНИЕМ</w:t>
      </w:r>
    </w:p>
    <w:p w:rsidR="00471FA2" w:rsidRDefault="00471FA2">
      <w:pPr>
        <w:pStyle w:val="ConsPlusTitle"/>
        <w:jc w:val="center"/>
      </w:pPr>
      <w:r>
        <w:t>ПРАВИТЕЛЬСТВА САМАРСКОЙ ОБЛАСТИ ОТ 23.12.2020 N 1085 "</w:t>
      </w:r>
      <w:proofErr w:type="gramStart"/>
      <w:r>
        <w:t>ОБ</w:t>
      </w:r>
      <w:proofErr w:type="gramEnd"/>
    </w:p>
    <w:p w:rsidR="00471FA2" w:rsidRDefault="00471FA2">
      <w:pPr>
        <w:pStyle w:val="ConsPlusTitle"/>
        <w:jc w:val="center"/>
      </w:pPr>
      <w:proofErr w:type="gramStart"/>
      <w:r>
        <w:t>УТВЕРЖДЕНИИ</w:t>
      </w:r>
      <w:proofErr w:type="gramEnd"/>
      <w:r>
        <w:t xml:space="preserve"> РАСПРЕДЕЛЕНИЯ НА 2021 ГОД ГОДОВОГО ОБЪЕМА</w:t>
      </w:r>
    </w:p>
    <w:p w:rsidR="00471FA2" w:rsidRDefault="00471FA2">
      <w:pPr>
        <w:pStyle w:val="ConsPlusTitle"/>
        <w:jc w:val="center"/>
      </w:pPr>
      <w:r>
        <w:t>ДОТАЦИЙ МЕСТНЫМ БЮДЖЕТАМ НА ПОДДЕРЖКУ МЕР ПО ОБЕСПЕЧЕНИЮ</w:t>
      </w:r>
    </w:p>
    <w:p w:rsidR="00471FA2" w:rsidRDefault="00471FA2">
      <w:pPr>
        <w:pStyle w:val="ConsPlusTitle"/>
        <w:jc w:val="center"/>
      </w:pPr>
      <w:r>
        <w:t>СБАЛАНСИРОВАННОСТИ МЕСТНЫХ БЮДЖЕТОВ"</w:t>
      </w:r>
    </w:p>
    <w:p w:rsidR="00471FA2" w:rsidRDefault="00471FA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66"/>
        <w:gridCol w:w="2268"/>
      </w:tblGrid>
      <w:tr w:rsidR="00471FA2">
        <w:tc>
          <w:tcPr>
            <w:tcW w:w="6066" w:type="dxa"/>
            <w:tcBorders>
              <w:top w:val="single" w:sz="4" w:space="0" w:color="auto"/>
              <w:bottom w:val="single" w:sz="4" w:space="0" w:color="auto"/>
            </w:tcBorders>
          </w:tcPr>
          <w:p w:rsidR="00471FA2" w:rsidRDefault="00471FA2">
            <w:pPr>
              <w:pStyle w:val="ConsPlusNormal"/>
              <w:jc w:val="center"/>
            </w:pPr>
            <w:r>
              <w:t>Наименование муниципального образования</w:t>
            </w:r>
          </w:p>
        </w:tc>
        <w:tc>
          <w:tcPr>
            <w:tcW w:w="2268" w:type="dxa"/>
            <w:tcBorders>
              <w:top w:val="single" w:sz="4" w:space="0" w:color="auto"/>
              <w:bottom w:val="single" w:sz="4" w:space="0" w:color="auto"/>
            </w:tcBorders>
          </w:tcPr>
          <w:p w:rsidR="00471FA2" w:rsidRDefault="00471FA2">
            <w:pPr>
              <w:pStyle w:val="ConsPlusNormal"/>
              <w:jc w:val="center"/>
            </w:pPr>
            <w:r>
              <w:t>Объем дотации,</w:t>
            </w:r>
          </w:p>
          <w:p w:rsidR="00471FA2" w:rsidRDefault="00471FA2">
            <w:pPr>
              <w:pStyle w:val="ConsPlusNormal"/>
              <w:jc w:val="center"/>
            </w:pPr>
            <w:r>
              <w:t>тыс. рублей</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single" w:sz="4" w:space="0" w:color="auto"/>
              <w:left w:val="nil"/>
              <w:bottom w:val="nil"/>
              <w:right w:val="nil"/>
            </w:tcBorders>
          </w:tcPr>
          <w:p w:rsidR="00471FA2" w:rsidRDefault="00471FA2">
            <w:pPr>
              <w:pStyle w:val="ConsPlusNormal"/>
            </w:pPr>
            <w:r>
              <w:t>Городской округ Тольятти</w:t>
            </w:r>
          </w:p>
        </w:tc>
        <w:tc>
          <w:tcPr>
            <w:tcW w:w="2268" w:type="dxa"/>
            <w:tcBorders>
              <w:top w:val="single" w:sz="4" w:space="0" w:color="auto"/>
              <w:left w:val="nil"/>
              <w:bottom w:val="nil"/>
              <w:right w:val="nil"/>
            </w:tcBorders>
            <w:vAlign w:val="center"/>
          </w:tcPr>
          <w:p w:rsidR="00471FA2" w:rsidRDefault="00471FA2">
            <w:pPr>
              <w:pStyle w:val="ConsPlusNormal"/>
              <w:jc w:val="center"/>
            </w:pPr>
            <w:r>
              <w:t>23 044,8</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Городской округ Похвистнево</w:t>
            </w:r>
          </w:p>
        </w:tc>
        <w:tc>
          <w:tcPr>
            <w:tcW w:w="2268" w:type="dxa"/>
            <w:tcBorders>
              <w:top w:val="nil"/>
              <w:left w:val="nil"/>
              <w:bottom w:val="nil"/>
              <w:right w:val="nil"/>
            </w:tcBorders>
            <w:vAlign w:val="center"/>
          </w:tcPr>
          <w:p w:rsidR="00471FA2" w:rsidRDefault="00471FA2">
            <w:pPr>
              <w:pStyle w:val="ConsPlusNormal"/>
              <w:jc w:val="center"/>
            </w:pPr>
            <w:r>
              <w:t>1 275,7</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Алексеевский</w:t>
            </w:r>
          </w:p>
        </w:tc>
        <w:tc>
          <w:tcPr>
            <w:tcW w:w="2268" w:type="dxa"/>
            <w:tcBorders>
              <w:top w:val="nil"/>
              <w:left w:val="nil"/>
              <w:bottom w:val="nil"/>
              <w:right w:val="nil"/>
            </w:tcBorders>
            <w:vAlign w:val="center"/>
          </w:tcPr>
          <w:p w:rsidR="00471FA2" w:rsidRDefault="00471FA2">
            <w:pPr>
              <w:pStyle w:val="ConsPlusNormal"/>
              <w:jc w:val="center"/>
            </w:pPr>
            <w:r>
              <w:t>1 616,8</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Безенчукский</w:t>
            </w:r>
          </w:p>
        </w:tc>
        <w:tc>
          <w:tcPr>
            <w:tcW w:w="2268" w:type="dxa"/>
            <w:tcBorders>
              <w:top w:val="nil"/>
              <w:left w:val="nil"/>
              <w:bottom w:val="nil"/>
              <w:right w:val="nil"/>
            </w:tcBorders>
            <w:vAlign w:val="center"/>
          </w:tcPr>
          <w:p w:rsidR="00471FA2" w:rsidRDefault="00471FA2">
            <w:pPr>
              <w:pStyle w:val="ConsPlusNormal"/>
              <w:jc w:val="center"/>
            </w:pPr>
            <w:r>
              <w:t>457,6</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Большеглушицкий</w:t>
            </w:r>
          </w:p>
        </w:tc>
        <w:tc>
          <w:tcPr>
            <w:tcW w:w="2268" w:type="dxa"/>
            <w:tcBorders>
              <w:top w:val="nil"/>
              <w:left w:val="nil"/>
              <w:bottom w:val="nil"/>
              <w:right w:val="nil"/>
            </w:tcBorders>
            <w:vAlign w:val="center"/>
          </w:tcPr>
          <w:p w:rsidR="00471FA2" w:rsidRDefault="00471FA2">
            <w:pPr>
              <w:pStyle w:val="ConsPlusNormal"/>
              <w:jc w:val="center"/>
            </w:pPr>
            <w:r>
              <w:t>2 202,4</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Большечерниговский</w:t>
            </w:r>
          </w:p>
        </w:tc>
        <w:tc>
          <w:tcPr>
            <w:tcW w:w="2268" w:type="dxa"/>
            <w:tcBorders>
              <w:top w:val="nil"/>
              <w:left w:val="nil"/>
              <w:bottom w:val="nil"/>
              <w:right w:val="nil"/>
            </w:tcBorders>
            <w:vAlign w:val="center"/>
          </w:tcPr>
          <w:p w:rsidR="00471FA2" w:rsidRDefault="00471FA2">
            <w:pPr>
              <w:pStyle w:val="ConsPlusNormal"/>
              <w:jc w:val="center"/>
            </w:pPr>
            <w:r>
              <w:t>1 736,1</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Борский</w:t>
            </w:r>
          </w:p>
        </w:tc>
        <w:tc>
          <w:tcPr>
            <w:tcW w:w="2268" w:type="dxa"/>
            <w:tcBorders>
              <w:top w:val="nil"/>
              <w:left w:val="nil"/>
              <w:bottom w:val="nil"/>
              <w:right w:val="nil"/>
            </w:tcBorders>
            <w:vAlign w:val="center"/>
          </w:tcPr>
          <w:p w:rsidR="00471FA2" w:rsidRDefault="00471FA2">
            <w:pPr>
              <w:pStyle w:val="ConsPlusNormal"/>
              <w:jc w:val="center"/>
            </w:pPr>
            <w:r>
              <w:t>145,6</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Клявлинский</w:t>
            </w:r>
          </w:p>
        </w:tc>
        <w:tc>
          <w:tcPr>
            <w:tcW w:w="2268" w:type="dxa"/>
            <w:tcBorders>
              <w:top w:val="nil"/>
              <w:left w:val="nil"/>
              <w:bottom w:val="nil"/>
              <w:right w:val="nil"/>
            </w:tcBorders>
            <w:vAlign w:val="center"/>
          </w:tcPr>
          <w:p w:rsidR="00471FA2" w:rsidRDefault="00471FA2">
            <w:pPr>
              <w:pStyle w:val="ConsPlusNormal"/>
              <w:jc w:val="center"/>
            </w:pPr>
            <w:r>
              <w:t>137,4</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Кошкинский</w:t>
            </w:r>
          </w:p>
        </w:tc>
        <w:tc>
          <w:tcPr>
            <w:tcW w:w="2268" w:type="dxa"/>
            <w:tcBorders>
              <w:top w:val="nil"/>
              <w:left w:val="nil"/>
              <w:bottom w:val="nil"/>
              <w:right w:val="nil"/>
            </w:tcBorders>
            <w:vAlign w:val="center"/>
          </w:tcPr>
          <w:p w:rsidR="00471FA2" w:rsidRDefault="00471FA2">
            <w:pPr>
              <w:pStyle w:val="ConsPlusNormal"/>
              <w:jc w:val="center"/>
            </w:pPr>
            <w:r>
              <w:t>2 859,4</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Красноярский</w:t>
            </w:r>
          </w:p>
        </w:tc>
        <w:tc>
          <w:tcPr>
            <w:tcW w:w="2268" w:type="dxa"/>
            <w:tcBorders>
              <w:top w:val="nil"/>
              <w:left w:val="nil"/>
              <w:bottom w:val="nil"/>
              <w:right w:val="nil"/>
            </w:tcBorders>
            <w:vAlign w:val="center"/>
          </w:tcPr>
          <w:p w:rsidR="00471FA2" w:rsidRDefault="00471FA2">
            <w:pPr>
              <w:pStyle w:val="ConsPlusNormal"/>
              <w:jc w:val="center"/>
            </w:pPr>
            <w:r>
              <w:t>1 460,6</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Шенталинский</w:t>
            </w:r>
          </w:p>
        </w:tc>
        <w:tc>
          <w:tcPr>
            <w:tcW w:w="2268" w:type="dxa"/>
            <w:tcBorders>
              <w:top w:val="nil"/>
              <w:left w:val="nil"/>
              <w:bottom w:val="nil"/>
              <w:right w:val="nil"/>
            </w:tcBorders>
            <w:vAlign w:val="center"/>
          </w:tcPr>
          <w:p w:rsidR="00471FA2" w:rsidRDefault="00471FA2">
            <w:pPr>
              <w:pStyle w:val="ConsPlusNormal"/>
              <w:jc w:val="center"/>
            </w:pPr>
            <w:r>
              <w:t>327,0</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Муниципальный район Шигонский</w:t>
            </w:r>
          </w:p>
        </w:tc>
        <w:tc>
          <w:tcPr>
            <w:tcW w:w="2268" w:type="dxa"/>
            <w:tcBorders>
              <w:top w:val="nil"/>
              <w:left w:val="nil"/>
              <w:bottom w:val="nil"/>
              <w:right w:val="nil"/>
            </w:tcBorders>
          </w:tcPr>
          <w:p w:rsidR="00471FA2" w:rsidRDefault="00471FA2">
            <w:pPr>
              <w:pStyle w:val="ConsPlusNormal"/>
              <w:jc w:val="center"/>
            </w:pPr>
            <w:r>
              <w:t>3 968,4</w:t>
            </w:r>
          </w:p>
        </w:tc>
      </w:tr>
      <w:tr w:rsidR="00471FA2">
        <w:tblPrEx>
          <w:tblBorders>
            <w:left w:val="none" w:sz="0" w:space="0" w:color="auto"/>
            <w:right w:val="none" w:sz="0" w:space="0" w:color="auto"/>
            <w:insideH w:val="none" w:sz="0" w:space="0" w:color="auto"/>
            <w:insideV w:val="none" w:sz="0" w:space="0" w:color="auto"/>
          </w:tblBorders>
        </w:tblPrEx>
        <w:tc>
          <w:tcPr>
            <w:tcW w:w="6066" w:type="dxa"/>
            <w:tcBorders>
              <w:top w:val="nil"/>
              <w:left w:val="nil"/>
              <w:bottom w:val="nil"/>
              <w:right w:val="nil"/>
            </w:tcBorders>
          </w:tcPr>
          <w:p w:rsidR="00471FA2" w:rsidRDefault="00471FA2">
            <w:pPr>
              <w:pStyle w:val="ConsPlusNormal"/>
            </w:pPr>
            <w:r>
              <w:t>ИТОГО</w:t>
            </w:r>
          </w:p>
        </w:tc>
        <w:tc>
          <w:tcPr>
            <w:tcW w:w="2268" w:type="dxa"/>
            <w:tcBorders>
              <w:top w:val="nil"/>
              <w:left w:val="nil"/>
              <w:bottom w:val="nil"/>
              <w:right w:val="nil"/>
            </w:tcBorders>
          </w:tcPr>
          <w:p w:rsidR="00471FA2" w:rsidRDefault="00471FA2">
            <w:pPr>
              <w:pStyle w:val="ConsPlusNormal"/>
              <w:jc w:val="center"/>
            </w:pPr>
            <w:r>
              <w:t>39 231,8</w:t>
            </w:r>
          </w:p>
        </w:tc>
      </w:tr>
    </w:tbl>
    <w:p w:rsidR="00471FA2" w:rsidRDefault="00471FA2">
      <w:pPr>
        <w:pStyle w:val="ConsPlusNormal"/>
        <w:jc w:val="both"/>
      </w:pPr>
    </w:p>
    <w:p w:rsidR="00471FA2" w:rsidRDefault="00471FA2">
      <w:pPr>
        <w:pStyle w:val="ConsPlusNormal"/>
        <w:jc w:val="both"/>
      </w:pPr>
    </w:p>
    <w:p w:rsidR="00471FA2" w:rsidRDefault="00471FA2">
      <w:pPr>
        <w:pStyle w:val="ConsPlusNormal"/>
        <w:pBdr>
          <w:top w:val="single" w:sz="6" w:space="0" w:color="auto"/>
        </w:pBdr>
        <w:spacing w:before="100" w:after="100"/>
        <w:jc w:val="both"/>
        <w:rPr>
          <w:sz w:val="2"/>
          <w:szCs w:val="2"/>
        </w:rPr>
      </w:pPr>
    </w:p>
    <w:p w:rsidR="000C45BE" w:rsidRDefault="000C45BE"/>
    <w:sectPr w:rsidR="000C45BE" w:rsidSect="00807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471FA2"/>
    <w:rsid w:val="000C45BE"/>
    <w:rsid w:val="001A7A97"/>
    <w:rsid w:val="002E2D87"/>
    <w:rsid w:val="00424F15"/>
    <w:rsid w:val="00457B3A"/>
    <w:rsid w:val="00471FA2"/>
    <w:rsid w:val="004B0745"/>
    <w:rsid w:val="004F1E6F"/>
    <w:rsid w:val="00542B25"/>
    <w:rsid w:val="00611F59"/>
    <w:rsid w:val="006B156F"/>
    <w:rsid w:val="0081405F"/>
    <w:rsid w:val="0083371A"/>
    <w:rsid w:val="00860F7A"/>
    <w:rsid w:val="0088593C"/>
    <w:rsid w:val="0095061F"/>
    <w:rsid w:val="009D36C1"/>
    <w:rsid w:val="00A31CA9"/>
    <w:rsid w:val="00BF7B4D"/>
    <w:rsid w:val="00CF4A43"/>
    <w:rsid w:val="00D66841"/>
    <w:rsid w:val="00F948DB"/>
    <w:rsid w:val="00FF0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F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1F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1F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E94EC13BBCB4FF2A8FA7E0AD2201A1195787AAD6CACB937FE14FEEDAC37AE70EB3326D3CCE2499AFF52AA95210EB7720u2i0M" TargetMode="External"/><Relationship Id="rId5" Type="http://schemas.openxmlformats.org/officeDocument/2006/relationships/hyperlink" Target="consultantplus://offline/ref=38E94EC13BBCB4FF2A8FA7E0AD2201A1195787AAD6CBC2927AE74FEEDAC37AE70EB3326D3CCE2499AFF52AA95210EB7720u2i0M"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Company>Reanimator Extreme Edition</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Матвеева</cp:lastModifiedBy>
  <cp:revision>1</cp:revision>
  <dcterms:created xsi:type="dcterms:W3CDTF">2022-04-13T12:34:00Z</dcterms:created>
  <dcterms:modified xsi:type="dcterms:W3CDTF">2022-04-13T12:35:00Z</dcterms:modified>
</cp:coreProperties>
</file>