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CD" w:rsidRDefault="008A00CD">
      <w:pPr>
        <w:pStyle w:val="ConsPlusTitlePage"/>
      </w:pPr>
      <w:r>
        <w:t xml:space="preserve">Документ предоставлен </w:t>
      </w:r>
      <w:hyperlink r:id="rId4">
        <w:r>
          <w:rPr>
            <w:color w:val="0000FF"/>
          </w:rPr>
          <w:t>КонсультантПлюс</w:t>
        </w:r>
      </w:hyperlink>
      <w:r>
        <w:br/>
      </w:r>
    </w:p>
    <w:p w:rsidR="008A00CD" w:rsidRDefault="008A00CD">
      <w:pPr>
        <w:pStyle w:val="ConsPlusNormal"/>
        <w:jc w:val="both"/>
        <w:outlineLvl w:val="0"/>
      </w:pPr>
    </w:p>
    <w:p w:rsidR="008A00CD" w:rsidRDefault="008A00CD">
      <w:pPr>
        <w:pStyle w:val="ConsPlusTitle"/>
        <w:jc w:val="center"/>
        <w:outlineLvl w:val="0"/>
      </w:pPr>
      <w:r>
        <w:t>ПРАВИТЕЛЬСТВО САМАРСКОЙ ОБЛАСТИ</w:t>
      </w:r>
    </w:p>
    <w:p w:rsidR="008A00CD" w:rsidRDefault="008A00CD">
      <w:pPr>
        <w:pStyle w:val="ConsPlusTitle"/>
        <w:jc w:val="center"/>
      </w:pPr>
    </w:p>
    <w:p w:rsidR="008A00CD" w:rsidRDefault="008A00CD">
      <w:pPr>
        <w:pStyle w:val="ConsPlusTitle"/>
        <w:jc w:val="center"/>
      </w:pPr>
      <w:r>
        <w:t>ПОСТАНОВЛЕНИЕ</w:t>
      </w:r>
    </w:p>
    <w:p w:rsidR="008A00CD" w:rsidRDefault="008A00CD">
      <w:pPr>
        <w:pStyle w:val="ConsPlusTitle"/>
        <w:jc w:val="center"/>
      </w:pPr>
      <w:r>
        <w:t>от 29 ноября 2022 г. N 1054</w:t>
      </w:r>
    </w:p>
    <w:p w:rsidR="008A00CD" w:rsidRDefault="008A00CD">
      <w:pPr>
        <w:pStyle w:val="ConsPlusTitle"/>
      </w:pPr>
    </w:p>
    <w:p w:rsidR="008A00CD" w:rsidRDefault="008A00CD">
      <w:pPr>
        <w:pStyle w:val="ConsPlusTitle"/>
        <w:jc w:val="center"/>
      </w:pPr>
      <w:r>
        <w:t>О ВНЕСЕНИИ ИЗМЕНЕНИЙ В ОТДЕЛЬНЫЕ ПОСТАНОВЛЕНИЯ ПРАВИТЕЛЬСТВА</w:t>
      </w:r>
    </w:p>
    <w:p w:rsidR="008A00CD" w:rsidRDefault="008A00CD">
      <w:pPr>
        <w:pStyle w:val="ConsPlusTitle"/>
        <w:jc w:val="center"/>
      </w:pPr>
      <w:r>
        <w:t>САМАРСКОЙ ОБЛАСТИ</w:t>
      </w:r>
    </w:p>
    <w:p w:rsidR="008A00CD" w:rsidRDefault="008A00CD">
      <w:pPr>
        <w:pStyle w:val="ConsPlusNormal"/>
        <w:jc w:val="both"/>
      </w:pPr>
    </w:p>
    <w:p w:rsidR="008A00CD" w:rsidRDefault="008A00CD">
      <w:pPr>
        <w:pStyle w:val="ConsPlusNormal"/>
        <w:ind w:firstLine="540"/>
        <w:jc w:val="both"/>
      </w:pPr>
      <w:proofErr w:type="gramStart"/>
      <w:r>
        <w:t xml:space="preserve">В целях эффективного использования бюджетных ассигнований резервного фонда Правительства Самарской области и объемов финансирования мероприятий государственной </w:t>
      </w:r>
      <w:hyperlink r:id="rId5">
        <w:r>
          <w:rPr>
            <w:color w:val="0000FF"/>
          </w:rPr>
          <w:t>программы</w:t>
        </w:r>
      </w:hyperlink>
      <w:r>
        <w:t xml:space="preserve"> Самарской области "Управление государственными финансами и развитие межбюджетных отношений" на 2014 - 2024 годы, утвержденной постановлением Правительства Самарской области от 14.11.2013 N 623, в соответствии с </w:t>
      </w:r>
      <w:hyperlink r:id="rId6">
        <w:r>
          <w:rPr>
            <w:color w:val="0000FF"/>
          </w:rPr>
          <w:t>постановлением</w:t>
        </w:r>
      </w:hyperlink>
      <w:r>
        <w:t xml:space="preserve"> Правительства Самарской области от 08.12.2021 N 972 "Об утверждении Порядка формирования и использования бюджетных ассигнований резервного фонда</w:t>
      </w:r>
      <w:proofErr w:type="gramEnd"/>
      <w:r>
        <w:t xml:space="preserve"> Правительства Самарской области" Правительство Самарской области постановляет:</w:t>
      </w:r>
    </w:p>
    <w:p w:rsidR="008A00CD" w:rsidRDefault="008A00CD">
      <w:pPr>
        <w:pStyle w:val="ConsPlusNormal"/>
        <w:spacing w:before="220"/>
        <w:ind w:firstLine="540"/>
        <w:jc w:val="both"/>
      </w:pPr>
      <w:r>
        <w:t xml:space="preserve">1. Внести в </w:t>
      </w:r>
      <w:hyperlink r:id="rId7">
        <w:r>
          <w:rPr>
            <w:color w:val="0000FF"/>
          </w:rPr>
          <w:t>постановление</w:t>
        </w:r>
      </w:hyperlink>
      <w:r>
        <w:t xml:space="preserve"> Правительства Самарской области от 14.11.2013 N 623 "Об утверждении государственной программы Самарской области "Управление государственными финансами и развитие межбюджетных отношений" на 2014 - 2024 годы" следующие изменения:</w:t>
      </w:r>
    </w:p>
    <w:p w:rsidR="008A00CD" w:rsidRDefault="008A00CD">
      <w:pPr>
        <w:pStyle w:val="ConsPlusNormal"/>
        <w:spacing w:before="220"/>
        <w:ind w:firstLine="540"/>
        <w:jc w:val="both"/>
      </w:pPr>
      <w:r>
        <w:t xml:space="preserve">в государственной </w:t>
      </w:r>
      <w:hyperlink r:id="rId8">
        <w:r>
          <w:rPr>
            <w:color w:val="0000FF"/>
          </w:rPr>
          <w:t>программе</w:t>
        </w:r>
      </w:hyperlink>
      <w:r>
        <w:t xml:space="preserve"> Самарской области "Управление государственными финансами и развитие межбюджетных отношений" на 2014 - 2024 годы (далее - Государственная программа):</w:t>
      </w:r>
    </w:p>
    <w:p w:rsidR="008A00CD" w:rsidRDefault="008A00CD">
      <w:pPr>
        <w:pStyle w:val="ConsPlusNormal"/>
        <w:spacing w:before="220"/>
        <w:ind w:firstLine="540"/>
        <w:jc w:val="both"/>
      </w:pPr>
      <w:r>
        <w:t xml:space="preserve">в </w:t>
      </w:r>
      <w:hyperlink r:id="rId9">
        <w:r>
          <w:rPr>
            <w:color w:val="0000FF"/>
          </w:rPr>
          <w:t>разделе</w:t>
        </w:r>
      </w:hyperlink>
      <w:r>
        <w:t xml:space="preserve"> "Объемы бюджетных ассигнований Государственной программы" паспорта Государственной программы:</w:t>
      </w:r>
    </w:p>
    <w:p w:rsidR="008A00CD" w:rsidRDefault="008A00CD">
      <w:pPr>
        <w:pStyle w:val="ConsPlusNormal"/>
        <w:spacing w:before="220"/>
        <w:ind w:firstLine="540"/>
        <w:jc w:val="both"/>
      </w:pPr>
      <w:r>
        <w:t xml:space="preserve">в </w:t>
      </w:r>
      <w:hyperlink r:id="rId10">
        <w:r>
          <w:rPr>
            <w:color w:val="0000FF"/>
          </w:rPr>
          <w:t>абзаце первом</w:t>
        </w:r>
      </w:hyperlink>
      <w:r>
        <w:t xml:space="preserve"> сумму "110 017,0" заменить суммой "109 985,3";</w:t>
      </w:r>
    </w:p>
    <w:p w:rsidR="008A00CD" w:rsidRDefault="008A00CD">
      <w:pPr>
        <w:pStyle w:val="ConsPlusNormal"/>
        <w:spacing w:before="220"/>
        <w:ind w:firstLine="540"/>
        <w:jc w:val="both"/>
      </w:pPr>
      <w:r>
        <w:t xml:space="preserve">в </w:t>
      </w:r>
      <w:hyperlink r:id="rId11">
        <w:r>
          <w:rPr>
            <w:color w:val="0000FF"/>
          </w:rPr>
          <w:t>абзаце десятом</w:t>
        </w:r>
      </w:hyperlink>
      <w:r>
        <w:t xml:space="preserve"> сумму "10 050,1" заменить суммой "10 034,0";</w:t>
      </w:r>
    </w:p>
    <w:p w:rsidR="008A00CD" w:rsidRDefault="008A00CD">
      <w:pPr>
        <w:pStyle w:val="ConsPlusNormal"/>
        <w:spacing w:before="220"/>
        <w:ind w:firstLine="540"/>
        <w:jc w:val="both"/>
      </w:pPr>
      <w:r>
        <w:t xml:space="preserve">в </w:t>
      </w:r>
      <w:hyperlink r:id="rId12">
        <w:r>
          <w:rPr>
            <w:color w:val="0000FF"/>
          </w:rPr>
          <w:t>абзаце одиннадцатом</w:t>
        </w:r>
      </w:hyperlink>
      <w:r>
        <w:t xml:space="preserve"> сумму "10 468,0" заменить суммой "10 455,1";</w:t>
      </w:r>
    </w:p>
    <w:p w:rsidR="008A00CD" w:rsidRDefault="008A00CD">
      <w:pPr>
        <w:pStyle w:val="ConsPlusNormal"/>
        <w:spacing w:before="220"/>
        <w:ind w:firstLine="540"/>
        <w:jc w:val="both"/>
      </w:pPr>
      <w:r>
        <w:t xml:space="preserve">в </w:t>
      </w:r>
      <w:hyperlink r:id="rId13">
        <w:r>
          <w:rPr>
            <w:color w:val="0000FF"/>
          </w:rPr>
          <w:t>абзаце двенадцатом</w:t>
        </w:r>
      </w:hyperlink>
      <w:r>
        <w:t xml:space="preserve"> сумму "6 281,4" заменить суммой "6 278,8";</w:t>
      </w:r>
    </w:p>
    <w:p w:rsidR="008A00CD" w:rsidRDefault="008A00CD">
      <w:pPr>
        <w:pStyle w:val="ConsPlusNormal"/>
        <w:spacing w:before="220"/>
        <w:ind w:firstLine="540"/>
        <w:jc w:val="both"/>
      </w:pPr>
      <w:r>
        <w:t xml:space="preserve">в </w:t>
      </w:r>
      <w:hyperlink r:id="rId14">
        <w:r>
          <w:rPr>
            <w:color w:val="0000FF"/>
          </w:rPr>
          <w:t>подпрограмме</w:t>
        </w:r>
      </w:hyperlink>
      <w:r>
        <w:t xml:space="preserve"> "Организация планирования и исполнения областного бюджета" на 2014 - 2024 годы (далее - подпрограмма 4):</w:t>
      </w:r>
    </w:p>
    <w:p w:rsidR="008A00CD" w:rsidRDefault="008A00CD">
      <w:pPr>
        <w:pStyle w:val="ConsPlusNormal"/>
        <w:spacing w:before="220"/>
        <w:ind w:firstLine="540"/>
        <w:jc w:val="both"/>
      </w:pPr>
      <w:r>
        <w:t xml:space="preserve">в </w:t>
      </w:r>
      <w:hyperlink r:id="rId15">
        <w:r>
          <w:rPr>
            <w:color w:val="0000FF"/>
          </w:rPr>
          <w:t>разделе</w:t>
        </w:r>
      </w:hyperlink>
      <w:r>
        <w:t xml:space="preserve"> "Объемы бюджетных ассигнований подпрограммы 4" паспорта подпрограммы 4:</w:t>
      </w:r>
    </w:p>
    <w:p w:rsidR="008A00CD" w:rsidRDefault="008A00CD">
      <w:pPr>
        <w:pStyle w:val="ConsPlusNormal"/>
        <w:spacing w:before="220"/>
        <w:ind w:firstLine="540"/>
        <w:jc w:val="both"/>
      </w:pPr>
      <w:r>
        <w:t xml:space="preserve">в </w:t>
      </w:r>
      <w:hyperlink r:id="rId16">
        <w:r>
          <w:rPr>
            <w:color w:val="0000FF"/>
          </w:rPr>
          <w:t>абзаце первом</w:t>
        </w:r>
      </w:hyperlink>
      <w:r>
        <w:t xml:space="preserve"> сумму "5 987,2" заменить суммой "5 969,0";</w:t>
      </w:r>
    </w:p>
    <w:p w:rsidR="008A00CD" w:rsidRDefault="008A00CD">
      <w:pPr>
        <w:pStyle w:val="ConsPlusNormal"/>
        <w:spacing w:before="220"/>
        <w:ind w:firstLine="540"/>
        <w:jc w:val="both"/>
      </w:pPr>
      <w:r>
        <w:t xml:space="preserve">в </w:t>
      </w:r>
      <w:hyperlink r:id="rId17">
        <w:r>
          <w:rPr>
            <w:color w:val="0000FF"/>
          </w:rPr>
          <w:t>абзаце десятом</w:t>
        </w:r>
      </w:hyperlink>
      <w:r>
        <w:t xml:space="preserve"> сумму "857,0" заменить суммой "854,2";</w:t>
      </w:r>
    </w:p>
    <w:p w:rsidR="008A00CD" w:rsidRDefault="008A00CD">
      <w:pPr>
        <w:pStyle w:val="ConsPlusNormal"/>
        <w:spacing w:before="220"/>
        <w:ind w:firstLine="540"/>
        <w:jc w:val="both"/>
      </w:pPr>
      <w:r>
        <w:t xml:space="preserve">в </w:t>
      </w:r>
      <w:hyperlink r:id="rId18">
        <w:r>
          <w:rPr>
            <w:color w:val="0000FF"/>
          </w:rPr>
          <w:t>абзаце одиннадцатом</w:t>
        </w:r>
      </w:hyperlink>
      <w:r>
        <w:t xml:space="preserve"> сумму "842,2" заменить суммой "829,3";</w:t>
      </w:r>
    </w:p>
    <w:p w:rsidR="008A00CD" w:rsidRDefault="008A00CD">
      <w:pPr>
        <w:pStyle w:val="ConsPlusNormal"/>
        <w:spacing w:before="220"/>
        <w:ind w:firstLine="540"/>
        <w:jc w:val="both"/>
      </w:pPr>
      <w:r>
        <w:t xml:space="preserve">в </w:t>
      </w:r>
      <w:hyperlink r:id="rId19">
        <w:r>
          <w:rPr>
            <w:color w:val="0000FF"/>
          </w:rPr>
          <w:t>абзаце двенадцатом</w:t>
        </w:r>
      </w:hyperlink>
      <w:r>
        <w:t xml:space="preserve"> сумму "832,3" заменить суммой "829,7";</w:t>
      </w:r>
    </w:p>
    <w:p w:rsidR="008A00CD" w:rsidRDefault="008A00CD">
      <w:pPr>
        <w:pStyle w:val="ConsPlusNormal"/>
        <w:spacing w:before="220"/>
        <w:ind w:firstLine="540"/>
        <w:jc w:val="both"/>
      </w:pPr>
      <w:r>
        <w:t xml:space="preserve">в </w:t>
      </w:r>
      <w:hyperlink r:id="rId20">
        <w:r>
          <w:rPr>
            <w:color w:val="0000FF"/>
          </w:rPr>
          <w:t>подпрограмме</w:t>
        </w:r>
      </w:hyperlink>
      <w:r>
        <w:t xml:space="preserve">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2014 - 2024 годы (далее - подпрограмма 5):</w:t>
      </w:r>
    </w:p>
    <w:p w:rsidR="008A00CD" w:rsidRDefault="008A00CD">
      <w:pPr>
        <w:pStyle w:val="ConsPlusNormal"/>
        <w:spacing w:before="220"/>
        <w:ind w:firstLine="540"/>
        <w:jc w:val="both"/>
      </w:pPr>
      <w:r>
        <w:lastRenderedPageBreak/>
        <w:t xml:space="preserve">в </w:t>
      </w:r>
      <w:hyperlink r:id="rId21">
        <w:r>
          <w:rPr>
            <w:color w:val="0000FF"/>
          </w:rPr>
          <w:t>разделе</w:t>
        </w:r>
      </w:hyperlink>
      <w:r>
        <w:t xml:space="preserve"> "Объемы бюджетных ассигнований подпрограммы 5" паспорта подпрограммы 5:</w:t>
      </w:r>
    </w:p>
    <w:p w:rsidR="008A00CD" w:rsidRDefault="008A00CD">
      <w:pPr>
        <w:pStyle w:val="ConsPlusNormal"/>
        <w:spacing w:before="220"/>
        <w:ind w:firstLine="540"/>
        <w:jc w:val="both"/>
      </w:pPr>
      <w:r>
        <w:t xml:space="preserve">в </w:t>
      </w:r>
      <w:hyperlink r:id="rId22">
        <w:r>
          <w:rPr>
            <w:color w:val="0000FF"/>
          </w:rPr>
          <w:t>абзаце первом</w:t>
        </w:r>
      </w:hyperlink>
      <w:r>
        <w:t xml:space="preserve"> сумму "1 811,5" заменить суммой "1 798,2";</w:t>
      </w:r>
    </w:p>
    <w:p w:rsidR="008A00CD" w:rsidRDefault="008A00CD">
      <w:pPr>
        <w:pStyle w:val="ConsPlusNormal"/>
        <w:spacing w:before="220"/>
        <w:ind w:firstLine="540"/>
        <w:jc w:val="both"/>
      </w:pPr>
      <w:r>
        <w:t xml:space="preserve">в </w:t>
      </w:r>
      <w:hyperlink r:id="rId23">
        <w:r>
          <w:rPr>
            <w:color w:val="0000FF"/>
          </w:rPr>
          <w:t>абзаце десятом</w:t>
        </w:r>
      </w:hyperlink>
      <w:r>
        <w:t xml:space="preserve"> сумму "191,4" заменить суммой "178,0";</w:t>
      </w:r>
    </w:p>
    <w:p w:rsidR="008A00CD" w:rsidRDefault="008A00CD">
      <w:pPr>
        <w:pStyle w:val="ConsPlusNormal"/>
        <w:spacing w:before="220"/>
        <w:ind w:firstLine="540"/>
        <w:jc w:val="both"/>
      </w:pPr>
      <w:r>
        <w:t xml:space="preserve">в </w:t>
      </w:r>
      <w:hyperlink r:id="rId24">
        <w:r>
          <w:rPr>
            <w:color w:val="0000FF"/>
          </w:rPr>
          <w:t>приложении 2</w:t>
        </w:r>
      </w:hyperlink>
      <w:r>
        <w:t xml:space="preserve"> к Государственной программе:</w:t>
      </w:r>
    </w:p>
    <w:p w:rsidR="008A00CD" w:rsidRDefault="008A00CD">
      <w:pPr>
        <w:pStyle w:val="ConsPlusNormal"/>
        <w:spacing w:before="220"/>
        <w:ind w:firstLine="540"/>
        <w:jc w:val="both"/>
      </w:pPr>
      <w:r>
        <w:t xml:space="preserve">в </w:t>
      </w:r>
      <w:hyperlink r:id="rId25">
        <w:r>
          <w:rPr>
            <w:color w:val="0000FF"/>
          </w:rPr>
          <w:t>разделе</w:t>
        </w:r>
      </w:hyperlink>
      <w:r>
        <w:t xml:space="preserve"> "Подпрограмма "Организация планирования и исполнения областного бюджета" на 2014 - 2024 годы":</w:t>
      </w:r>
    </w:p>
    <w:p w:rsidR="008A00CD" w:rsidRDefault="008A00CD">
      <w:pPr>
        <w:pStyle w:val="ConsPlusNormal"/>
        <w:spacing w:before="220"/>
        <w:ind w:firstLine="540"/>
        <w:jc w:val="both"/>
      </w:pPr>
      <w:r>
        <w:t xml:space="preserve">в пункте 30 в </w:t>
      </w:r>
      <w:hyperlink r:id="rId26">
        <w:r>
          <w:rPr>
            <w:color w:val="0000FF"/>
          </w:rPr>
          <w:t>графе</w:t>
        </w:r>
      </w:hyperlink>
      <w:r>
        <w:t xml:space="preserve"> "2023" сумму "35,5" заменить суммой "27,6", в </w:t>
      </w:r>
      <w:hyperlink r:id="rId27">
        <w:r>
          <w:rPr>
            <w:color w:val="0000FF"/>
          </w:rPr>
          <w:t>графе</w:t>
        </w:r>
      </w:hyperlink>
      <w:r>
        <w:t xml:space="preserve"> "всего" сумму "363,9" заменить суммой "356,0";</w:t>
      </w:r>
    </w:p>
    <w:p w:rsidR="008A00CD" w:rsidRDefault="008A00CD">
      <w:pPr>
        <w:pStyle w:val="ConsPlusNormal"/>
        <w:spacing w:before="220"/>
        <w:ind w:firstLine="540"/>
        <w:jc w:val="both"/>
      </w:pPr>
      <w:r>
        <w:t xml:space="preserve">в пункте 31 в </w:t>
      </w:r>
      <w:hyperlink r:id="rId28">
        <w:r>
          <w:rPr>
            <w:color w:val="0000FF"/>
          </w:rPr>
          <w:t>графе</w:t>
        </w:r>
      </w:hyperlink>
      <w:r>
        <w:t xml:space="preserve"> "2022" сумму "345,0" заменить суммой "342,2", в </w:t>
      </w:r>
      <w:hyperlink r:id="rId29">
        <w:r>
          <w:rPr>
            <w:color w:val="0000FF"/>
          </w:rPr>
          <w:t>графе</w:t>
        </w:r>
      </w:hyperlink>
      <w:r>
        <w:t xml:space="preserve"> "2023" сумму "347,0" заменить суммой "342,0", в </w:t>
      </w:r>
      <w:hyperlink r:id="rId30">
        <w:r>
          <w:rPr>
            <w:color w:val="0000FF"/>
          </w:rPr>
          <w:t>графе</w:t>
        </w:r>
      </w:hyperlink>
      <w:r>
        <w:t xml:space="preserve"> "2024" сумму "346,1" заменить суммой "343,5", в </w:t>
      </w:r>
      <w:hyperlink r:id="rId31">
        <w:r>
          <w:rPr>
            <w:color w:val="0000FF"/>
          </w:rPr>
          <w:t>графе</w:t>
        </w:r>
      </w:hyperlink>
      <w:r>
        <w:t xml:space="preserve"> "всего" сумму "1 465,2" заменить суммой "1 454,9";</w:t>
      </w:r>
    </w:p>
    <w:p w:rsidR="008A00CD" w:rsidRDefault="008A00CD">
      <w:pPr>
        <w:pStyle w:val="ConsPlusNormal"/>
        <w:spacing w:before="220"/>
        <w:ind w:firstLine="540"/>
        <w:jc w:val="both"/>
      </w:pPr>
      <w:proofErr w:type="gramStart"/>
      <w:r>
        <w:t xml:space="preserve">в строке "Итого по подпрограмме" в </w:t>
      </w:r>
      <w:hyperlink r:id="rId32">
        <w:r>
          <w:rPr>
            <w:color w:val="0000FF"/>
          </w:rPr>
          <w:t>графе</w:t>
        </w:r>
      </w:hyperlink>
      <w:r>
        <w:t xml:space="preserve"> "2022" сумму "857,0" заменить суммой "854,2", в </w:t>
      </w:r>
      <w:hyperlink r:id="rId33">
        <w:r>
          <w:rPr>
            <w:color w:val="0000FF"/>
          </w:rPr>
          <w:t>графе</w:t>
        </w:r>
      </w:hyperlink>
      <w:r>
        <w:t xml:space="preserve"> "2023" сумму "842,2" заменить суммой "829,3", в </w:t>
      </w:r>
      <w:hyperlink r:id="rId34">
        <w:r>
          <w:rPr>
            <w:color w:val="0000FF"/>
          </w:rPr>
          <w:t>графе</w:t>
        </w:r>
      </w:hyperlink>
      <w:r>
        <w:t xml:space="preserve"> "2024" сумму "832,3" заменить суммой "829,7", в </w:t>
      </w:r>
      <w:hyperlink r:id="rId35">
        <w:r>
          <w:rPr>
            <w:color w:val="0000FF"/>
          </w:rPr>
          <w:t>графе</w:t>
        </w:r>
      </w:hyperlink>
      <w:r>
        <w:t xml:space="preserve"> "всего" сумму "5 987,2" заменить суммой "5 969,0";</w:t>
      </w:r>
      <w:proofErr w:type="gramEnd"/>
    </w:p>
    <w:p w:rsidR="008A00CD" w:rsidRDefault="008A00CD">
      <w:pPr>
        <w:pStyle w:val="ConsPlusNormal"/>
        <w:spacing w:before="220"/>
        <w:ind w:firstLine="540"/>
        <w:jc w:val="both"/>
      </w:pPr>
      <w:r>
        <w:t xml:space="preserve">в </w:t>
      </w:r>
      <w:hyperlink r:id="rId36">
        <w:r>
          <w:rPr>
            <w:color w:val="0000FF"/>
          </w:rPr>
          <w:t>разделе</w:t>
        </w:r>
      </w:hyperlink>
      <w:r>
        <w:t xml:space="preserve"> "Подпрограмма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2014 - 2024 годы":</w:t>
      </w:r>
    </w:p>
    <w:p w:rsidR="008A00CD" w:rsidRDefault="008A00CD">
      <w:pPr>
        <w:pStyle w:val="ConsPlusNormal"/>
        <w:spacing w:before="220"/>
        <w:ind w:firstLine="540"/>
        <w:jc w:val="both"/>
      </w:pPr>
      <w:r>
        <w:t xml:space="preserve">в пункте 2 в </w:t>
      </w:r>
      <w:hyperlink r:id="rId37">
        <w:r>
          <w:rPr>
            <w:color w:val="0000FF"/>
          </w:rPr>
          <w:t>графе</w:t>
        </w:r>
      </w:hyperlink>
      <w:r>
        <w:t xml:space="preserve"> "2022" сумму "191,4" заменить суммой "178,0", в </w:t>
      </w:r>
      <w:hyperlink r:id="rId38">
        <w:r>
          <w:rPr>
            <w:color w:val="0000FF"/>
          </w:rPr>
          <w:t>графе</w:t>
        </w:r>
      </w:hyperlink>
      <w:r>
        <w:t xml:space="preserve"> "всего" сумму "1 801,8" заменить суммой "1 788,5";</w:t>
      </w:r>
    </w:p>
    <w:p w:rsidR="008A00CD" w:rsidRDefault="008A00CD">
      <w:pPr>
        <w:pStyle w:val="ConsPlusNormal"/>
        <w:spacing w:before="220"/>
        <w:ind w:firstLine="540"/>
        <w:jc w:val="both"/>
      </w:pPr>
      <w:r>
        <w:t xml:space="preserve">в строке "Итого по подпрограмме" в </w:t>
      </w:r>
      <w:hyperlink r:id="rId39">
        <w:r>
          <w:rPr>
            <w:color w:val="0000FF"/>
          </w:rPr>
          <w:t>графе</w:t>
        </w:r>
      </w:hyperlink>
      <w:r>
        <w:t xml:space="preserve"> "2022" сумму "191,4" заменить суммой "178,0", в </w:t>
      </w:r>
      <w:hyperlink r:id="rId40">
        <w:r>
          <w:rPr>
            <w:color w:val="0000FF"/>
          </w:rPr>
          <w:t>графе</w:t>
        </w:r>
      </w:hyperlink>
      <w:r>
        <w:t xml:space="preserve"> "всего" сумму "1 811,5" заменить суммой "1 798,2";</w:t>
      </w:r>
    </w:p>
    <w:p w:rsidR="008A00CD" w:rsidRDefault="008A00CD">
      <w:pPr>
        <w:pStyle w:val="ConsPlusNormal"/>
        <w:spacing w:before="220"/>
        <w:ind w:firstLine="540"/>
        <w:jc w:val="both"/>
      </w:pPr>
      <w:proofErr w:type="gramStart"/>
      <w:r>
        <w:t xml:space="preserve">в строке "ВСЕГО" в </w:t>
      </w:r>
      <w:hyperlink r:id="rId41">
        <w:r>
          <w:rPr>
            <w:color w:val="0000FF"/>
          </w:rPr>
          <w:t>графе</w:t>
        </w:r>
      </w:hyperlink>
      <w:r>
        <w:t xml:space="preserve"> "2022" сумму "10 050,1" заменить суммой "10 034,0", в </w:t>
      </w:r>
      <w:hyperlink r:id="rId42">
        <w:r>
          <w:rPr>
            <w:color w:val="0000FF"/>
          </w:rPr>
          <w:t>графе</w:t>
        </w:r>
      </w:hyperlink>
      <w:r>
        <w:t xml:space="preserve"> "2023" сумму "10 468,0" заменить суммой "10 455,1", в </w:t>
      </w:r>
      <w:hyperlink r:id="rId43">
        <w:r>
          <w:rPr>
            <w:color w:val="0000FF"/>
          </w:rPr>
          <w:t>графе</w:t>
        </w:r>
      </w:hyperlink>
      <w:r>
        <w:t xml:space="preserve"> "2024" сумму "6 281,4" заменить суммой "6 278,8", в </w:t>
      </w:r>
      <w:hyperlink r:id="rId44">
        <w:r>
          <w:rPr>
            <w:color w:val="0000FF"/>
          </w:rPr>
          <w:t>графе</w:t>
        </w:r>
      </w:hyperlink>
      <w:r>
        <w:t xml:space="preserve"> "всего" сумму "110 017,0" заменить суммой "109 985,3".</w:t>
      </w:r>
      <w:proofErr w:type="gramEnd"/>
    </w:p>
    <w:p w:rsidR="008A00CD" w:rsidRDefault="008A00CD">
      <w:pPr>
        <w:pStyle w:val="ConsPlusNormal"/>
        <w:spacing w:before="220"/>
        <w:ind w:firstLine="540"/>
        <w:jc w:val="both"/>
      </w:pPr>
      <w:r>
        <w:t xml:space="preserve">2. Внести в </w:t>
      </w:r>
      <w:hyperlink r:id="rId45">
        <w:r>
          <w:rPr>
            <w:color w:val="0000FF"/>
          </w:rPr>
          <w:t>постановление</w:t>
        </w:r>
      </w:hyperlink>
      <w:r>
        <w:t xml:space="preserve"> Правительства Самарской области от 08.06.2022 N 422 "Об использовании бюджетных ассигнований резервного фонда Правительства Самарской области и внесении изменений в постановление Правительства Самарской области от 14.11.2013 N 623 "Об утверждении государственной программы Самарской области "Управление государственными финансами и развитие межбюджетных отношений" на 2014 - 2024 годы" следующее изменение:</w:t>
      </w:r>
    </w:p>
    <w:p w:rsidR="008A00CD" w:rsidRDefault="008A00CD">
      <w:pPr>
        <w:pStyle w:val="ConsPlusNormal"/>
        <w:spacing w:before="220"/>
        <w:ind w:firstLine="540"/>
        <w:jc w:val="both"/>
      </w:pPr>
      <w:proofErr w:type="gramStart"/>
      <w:r>
        <w:t xml:space="preserve">в </w:t>
      </w:r>
      <w:hyperlink r:id="rId46">
        <w:r>
          <w:rPr>
            <w:color w:val="0000FF"/>
          </w:rPr>
          <w:t>пункте 1</w:t>
        </w:r>
      </w:hyperlink>
      <w:r>
        <w:t xml:space="preserve"> слова "97 752 400 (девяноста семи миллионов семисот пятидесяти двух тысяч четырехсот) рублей 00 копеек" заменить словами "81 610 244 (восьмидесяти одного миллиона шестисот десяти тысяч двухсот сорока четырех) рублей 00 копеек", </w:t>
      </w:r>
      <w:hyperlink r:id="rId47">
        <w:r>
          <w:rPr>
            <w:color w:val="0000FF"/>
          </w:rPr>
          <w:t>слова</w:t>
        </w:r>
      </w:hyperlink>
      <w:r>
        <w:t xml:space="preserve"> "61 602 920 (шестидесяти одного миллиона шестисот двух тысяч девятисот двадцати) рублей 00 копеек" заменить словами "48 728 440 (сорока восьми миллионов семисот двадцати</w:t>
      </w:r>
      <w:proofErr w:type="gramEnd"/>
      <w:r>
        <w:t xml:space="preserve"> восьми тысяч четырехсот сорока) рублей 70 копеек", </w:t>
      </w:r>
      <w:hyperlink r:id="rId48">
        <w:r>
          <w:rPr>
            <w:color w:val="0000FF"/>
          </w:rPr>
          <w:t>слова</w:t>
        </w:r>
      </w:hyperlink>
      <w:r>
        <w:t xml:space="preserve"> "13 092 730 (тринадцати миллионов девяноста двух тысяч семисот тридцати) рублей 00 копеек" заменить словами "10 495 107 (десяти миллионов четырехсот девяноста пяти тысяч ста семи) рублей 20 копеек".</w:t>
      </w:r>
    </w:p>
    <w:p w:rsidR="008A00CD" w:rsidRDefault="008A00CD">
      <w:pPr>
        <w:pStyle w:val="ConsPlusNormal"/>
        <w:spacing w:before="220"/>
        <w:ind w:firstLine="540"/>
        <w:jc w:val="both"/>
      </w:pPr>
      <w:r>
        <w:t xml:space="preserve">3. Министерству управления финансами Самарской области внести </w:t>
      </w:r>
      <w:hyperlink w:anchor="P51">
        <w:r>
          <w:rPr>
            <w:color w:val="0000FF"/>
          </w:rPr>
          <w:t>изменения</w:t>
        </w:r>
      </w:hyperlink>
      <w:r>
        <w:t xml:space="preserve"> в сводную бюджетную роспись областного бюджета на 2022 - 2024 годы в целях перераспределения бюджетных ассигнований согласно приложению к настоящему Постановлению.</w:t>
      </w:r>
    </w:p>
    <w:p w:rsidR="008A00CD" w:rsidRDefault="008A00CD">
      <w:pPr>
        <w:pStyle w:val="ConsPlusNormal"/>
        <w:spacing w:before="220"/>
        <w:ind w:firstLine="540"/>
        <w:jc w:val="both"/>
      </w:pPr>
      <w:r>
        <w:lastRenderedPageBreak/>
        <w:t xml:space="preserve">4. </w:t>
      </w:r>
      <w:proofErr w:type="gramStart"/>
      <w:r>
        <w:t>Контроль за</w:t>
      </w:r>
      <w:proofErr w:type="gramEnd"/>
      <w:r>
        <w:t xml:space="preserve"> выполнением настоящего Постановления возложить на министерство управления финансами Самарской области.</w:t>
      </w:r>
    </w:p>
    <w:p w:rsidR="008A00CD" w:rsidRDefault="008A00CD">
      <w:pPr>
        <w:pStyle w:val="ConsPlusNormal"/>
        <w:spacing w:before="220"/>
        <w:ind w:firstLine="540"/>
        <w:jc w:val="both"/>
      </w:pPr>
      <w:r>
        <w:t>5. Опубликовать настоящее Постановление в средствах массовой информации.</w:t>
      </w:r>
    </w:p>
    <w:p w:rsidR="008A00CD" w:rsidRDefault="008A00CD">
      <w:pPr>
        <w:pStyle w:val="ConsPlusNormal"/>
        <w:spacing w:before="220"/>
        <w:ind w:firstLine="540"/>
        <w:jc w:val="both"/>
      </w:pPr>
      <w:r>
        <w:t>6. Настоящее Постановление вступает в силу со дня его официального опубликования.</w:t>
      </w:r>
    </w:p>
    <w:p w:rsidR="008A00CD" w:rsidRDefault="008A00CD">
      <w:pPr>
        <w:pStyle w:val="ConsPlusNormal"/>
        <w:jc w:val="both"/>
      </w:pPr>
    </w:p>
    <w:p w:rsidR="008A00CD" w:rsidRDefault="008A00CD">
      <w:pPr>
        <w:pStyle w:val="ConsPlusNormal"/>
        <w:jc w:val="right"/>
      </w:pPr>
      <w:r>
        <w:t>И.о. первого вице-губернатора - председателя</w:t>
      </w:r>
    </w:p>
    <w:p w:rsidR="008A00CD" w:rsidRDefault="008A00CD">
      <w:pPr>
        <w:pStyle w:val="ConsPlusNormal"/>
        <w:jc w:val="right"/>
      </w:pPr>
      <w:r>
        <w:t>Правительства Самарской области</w:t>
      </w:r>
    </w:p>
    <w:p w:rsidR="008A00CD" w:rsidRDefault="008A00CD">
      <w:pPr>
        <w:pStyle w:val="ConsPlusNormal"/>
        <w:jc w:val="right"/>
      </w:pPr>
      <w:r>
        <w:t>А.В.ПРЯМИЛОВ</w:t>
      </w:r>
    </w:p>
    <w:p w:rsidR="008A00CD" w:rsidRDefault="008A00CD">
      <w:pPr>
        <w:pStyle w:val="ConsPlusNormal"/>
        <w:jc w:val="both"/>
      </w:pPr>
    </w:p>
    <w:p w:rsidR="008A00CD" w:rsidRDefault="008A00CD">
      <w:pPr>
        <w:pStyle w:val="ConsPlusNormal"/>
        <w:jc w:val="both"/>
      </w:pPr>
    </w:p>
    <w:p w:rsidR="008A00CD" w:rsidRDefault="008A00CD">
      <w:pPr>
        <w:pStyle w:val="ConsPlusNormal"/>
        <w:jc w:val="both"/>
      </w:pPr>
    </w:p>
    <w:p w:rsidR="008A00CD" w:rsidRDefault="008A00CD">
      <w:pPr>
        <w:pStyle w:val="ConsPlusNormal"/>
        <w:jc w:val="both"/>
      </w:pPr>
    </w:p>
    <w:p w:rsidR="008A00CD" w:rsidRDefault="008A00CD">
      <w:pPr>
        <w:pStyle w:val="ConsPlusNormal"/>
        <w:jc w:val="both"/>
      </w:pPr>
    </w:p>
    <w:p w:rsidR="008A00CD" w:rsidRDefault="008A00CD">
      <w:pPr>
        <w:pStyle w:val="ConsPlusNormal"/>
        <w:jc w:val="right"/>
        <w:outlineLvl w:val="0"/>
      </w:pPr>
      <w:bookmarkStart w:id="0" w:name="P51"/>
      <w:bookmarkEnd w:id="0"/>
      <w:r>
        <w:t>Приложение</w:t>
      </w:r>
    </w:p>
    <w:p w:rsidR="008A00CD" w:rsidRDefault="008A00CD">
      <w:pPr>
        <w:pStyle w:val="ConsPlusNormal"/>
        <w:jc w:val="right"/>
      </w:pPr>
      <w:r>
        <w:t>к Постановлению</w:t>
      </w:r>
    </w:p>
    <w:p w:rsidR="008A00CD" w:rsidRDefault="008A00CD">
      <w:pPr>
        <w:pStyle w:val="ConsPlusNormal"/>
        <w:jc w:val="right"/>
      </w:pPr>
      <w:r>
        <w:t>Правительства Самарской области</w:t>
      </w:r>
    </w:p>
    <w:p w:rsidR="008A00CD" w:rsidRDefault="008A00CD">
      <w:pPr>
        <w:pStyle w:val="ConsPlusNormal"/>
        <w:jc w:val="right"/>
      </w:pPr>
      <w:r>
        <w:t>от 29 ноября 2022 г. N 1054</w:t>
      </w:r>
    </w:p>
    <w:p w:rsidR="008A00CD" w:rsidRDefault="008A00CD">
      <w:pPr>
        <w:pStyle w:val="ConsPlusNormal"/>
        <w:jc w:val="both"/>
      </w:pPr>
    </w:p>
    <w:p w:rsidR="008A00CD" w:rsidRDefault="008A00CD">
      <w:pPr>
        <w:pStyle w:val="ConsPlusTitle"/>
        <w:jc w:val="center"/>
      </w:pPr>
      <w:r>
        <w:t>ИЗМЕНЕНИЯ</w:t>
      </w:r>
    </w:p>
    <w:p w:rsidR="008A00CD" w:rsidRDefault="008A00CD">
      <w:pPr>
        <w:pStyle w:val="ConsPlusTitle"/>
        <w:jc w:val="center"/>
      </w:pPr>
      <w:r>
        <w:t>СВОДНОЙ БЮДЖЕТНОЙ РОСПИСИ ОБЛАСТНОГО БЮДЖЕТА</w:t>
      </w:r>
    </w:p>
    <w:p w:rsidR="008A00CD" w:rsidRDefault="008A00CD">
      <w:pPr>
        <w:pStyle w:val="ConsPlusTitle"/>
        <w:jc w:val="center"/>
      </w:pPr>
      <w:r>
        <w:t>НА 2022 - 2024 ГОДЫ</w:t>
      </w:r>
    </w:p>
    <w:p w:rsidR="008A00CD" w:rsidRDefault="008A00CD">
      <w:pPr>
        <w:pStyle w:val="ConsPlusNormal"/>
        <w:jc w:val="both"/>
      </w:pPr>
    </w:p>
    <w:p w:rsidR="008A00CD" w:rsidRDefault="008A00CD">
      <w:pPr>
        <w:pStyle w:val="ConsPlusNormal"/>
        <w:jc w:val="right"/>
      </w:pPr>
      <w:r>
        <w:t>рублей</w:t>
      </w:r>
    </w:p>
    <w:p w:rsidR="008A00CD" w:rsidRDefault="008A00CD">
      <w:pPr>
        <w:pStyle w:val="ConsPlusNormal"/>
        <w:sectPr w:rsidR="008A00CD" w:rsidSect="002350B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7"/>
        <w:gridCol w:w="794"/>
        <w:gridCol w:w="1757"/>
        <w:gridCol w:w="2736"/>
        <w:gridCol w:w="680"/>
        <w:gridCol w:w="737"/>
        <w:gridCol w:w="878"/>
        <w:gridCol w:w="1191"/>
        <w:gridCol w:w="1814"/>
        <w:gridCol w:w="1531"/>
        <w:gridCol w:w="1644"/>
        <w:gridCol w:w="1871"/>
        <w:gridCol w:w="1814"/>
        <w:gridCol w:w="1871"/>
      </w:tblGrid>
      <w:tr w:rsidR="008A00CD">
        <w:tc>
          <w:tcPr>
            <w:tcW w:w="1027" w:type="dxa"/>
            <w:vMerge w:val="restart"/>
            <w:tcBorders>
              <w:top w:val="single" w:sz="4" w:space="0" w:color="auto"/>
              <w:bottom w:val="single" w:sz="4" w:space="0" w:color="auto"/>
            </w:tcBorders>
          </w:tcPr>
          <w:p w:rsidR="008A00CD" w:rsidRDefault="008A00CD">
            <w:pPr>
              <w:pStyle w:val="ConsPlusNormal"/>
              <w:jc w:val="center"/>
            </w:pPr>
            <w:r>
              <w:lastRenderedPageBreak/>
              <w:t>Код ГРБС</w:t>
            </w:r>
          </w:p>
        </w:tc>
        <w:tc>
          <w:tcPr>
            <w:tcW w:w="794" w:type="dxa"/>
            <w:vMerge w:val="restart"/>
            <w:tcBorders>
              <w:top w:val="single" w:sz="4" w:space="0" w:color="auto"/>
              <w:bottom w:val="single" w:sz="4" w:space="0" w:color="auto"/>
            </w:tcBorders>
          </w:tcPr>
          <w:p w:rsidR="008A00CD" w:rsidRDefault="008A00CD">
            <w:pPr>
              <w:pStyle w:val="ConsPlusNormal"/>
              <w:jc w:val="center"/>
            </w:pPr>
            <w:r>
              <w:t>РзПр</w:t>
            </w:r>
          </w:p>
        </w:tc>
        <w:tc>
          <w:tcPr>
            <w:tcW w:w="4493" w:type="dxa"/>
            <w:gridSpan w:val="2"/>
            <w:tcBorders>
              <w:top w:val="single" w:sz="4" w:space="0" w:color="auto"/>
              <w:bottom w:val="single" w:sz="4" w:space="0" w:color="auto"/>
            </w:tcBorders>
          </w:tcPr>
          <w:p w:rsidR="008A00CD" w:rsidRDefault="008A00CD">
            <w:pPr>
              <w:pStyle w:val="ConsPlusNormal"/>
              <w:jc w:val="center"/>
            </w:pPr>
            <w:r>
              <w:t>ЦСР</w:t>
            </w:r>
          </w:p>
        </w:tc>
        <w:tc>
          <w:tcPr>
            <w:tcW w:w="680" w:type="dxa"/>
            <w:vMerge w:val="restart"/>
            <w:tcBorders>
              <w:top w:val="single" w:sz="4" w:space="0" w:color="auto"/>
              <w:bottom w:val="single" w:sz="4" w:space="0" w:color="auto"/>
            </w:tcBorders>
          </w:tcPr>
          <w:p w:rsidR="008A00CD" w:rsidRDefault="008A00CD">
            <w:pPr>
              <w:pStyle w:val="ConsPlusNormal"/>
              <w:jc w:val="center"/>
            </w:pPr>
            <w:r>
              <w:t>ВР</w:t>
            </w:r>
          </w:p>
        </w:tc>
        <w:tc>
          <w:tcPr>
            <w:tcW w:w="737" w:type="dxa"/>
            <w:vMerge w:val="restart"/>
            <w:tcBorders>
              <w:top w:val="single" w:sz="4" w:space="0" w:color="auto"/>
              <w:bottom w:val="single" w:sz="4" w:space="0" w:color="auto"/>
            </w:tcBorders>
          </w:tcPr>
          <w:p w:rsidR="008A00CD" w:rsidRDefault="008A00CD">
            <w:pPr>
              <w:pStyle w:val="ConsPlusNormal"/>
              <w:jc w:val="center"/>
            </w:pPr>
            <w:r>
              <w:t>ПНО</w:t>
            </w:r>
          </w:p>
        </w:tc>
        <w:tc>
          <w:tcPr>
            <w:tcW w:w="878" w:type="dxa"/>
            <w:vMerge w:val="restart"/>
            <w:tcBorders>
              <w:top w:val="single" w:sz="4" w:space="0" w:color="auto"/>
              <w:bottom w:val="single" w:sz="4" w:space="0" w:color="auto"/>
            </w:tcBorders>
          </w:tcPr>
          <w:p w:rsidR="008A00CD" w:rsidRDefault="008A00CD">
            <w:pPr>
              <w:pStyle w:val="ConsPlusNormal"/>
              <w:jc w:val="center"/>
            </w:pPr>
            <w:r>
              <w:t>Направление</w:t>
            </w:r>
          </w:p>
        </w:tc>
        <w:tc>
          <w:tcPr>
            <w:tcW w:w="1191" w:type="dxa"/>
            <w:vMerge w:val="restart"/>
            <w:tcBorders>
              <w:top w:val="single" w:sz="4" w:space="0" w:color="auto"/>
              <w:bottom w:val="single" w:sz="4" w:space="0" w:color="auto"/>
            </w:tcBorders>
          </w:tcPr>
          <w:p w:rsidR="008A00CD" w:rsidRDefault="008A00CD">
            <w:pPr>
              <w:pStyle w:val="ConsPlusNormal"/>
              <w:jc w:val="center"/>
            </w:pPr>
            <w:r>
              <w:t>МО</w:t>
            </w:r>
          </w:p>
        </w:tc>
        <w:tc>
          <w:tcPr>
            <w:tcW w:w="3345" w:type="dxa"/>
            <w:gridSpan w:val="2"/>
            <w:tcBorders>
              <w:top w:val="single" w:sz="4" w:space="0" w:color="auto"/>
              <w:bottom w:val="single" w:sz="4" w:space="0" w:color="auto"/>
            </w:tcBorders>
          </w:tcPr>
          <w:p w:rsidR="008A00CD" w:rsidRDefault="008A00CD">
            <w:pPr>
              <w:pStyle w:val="ConsPlusNormal"/>
              <w:jc w:val="center"/>
            </w:pPr>
            <w:r>
              <w:t>Мероприятие</w:t>
            </w:r>
          </w:p>
        </w:tc>
        <w:tc>
          <w:tcPr>
            <w:tcW w:w="1644" w:type="dxa"/>
            <w:vMerge w:val="restart"/>
            <w:tcBorders>
              <w:top w:val="single" w:sz="4" w:space="0" w:color="auto"/>
              <w:bottom w:val="single" w:sz="4" w:space="0" w:color="auto"/>
            </w:tcBorders>
          </w:tcPr>
          <w:p w:rsidR="008A00CD" w:rsidRDefault="008A00CD">
            <w:pPr>
              <w:pStyle w:val="ConsPlusNormal"/>
              <w:jc w:val="center"/>
            </w:pPr>
            <w:r>
              <w:t>КЦ</w:t>
            </w:r>
          </w:p>
        </w:tc>
        <w:tc>
          <w:tcPr>
            <w:tcW w:w="1871" w:type="dxa"/>
            <w:vMerge w:val="restart"/>
            <w:tcBorders>
              <w:top w:val="single" w:sz="4" w:space="0" w:color="auto"/>
              <w:bottom w:val="single" w:sz="4" w:space="0" w:color="auto"/>
            </w:tcBorders>
          </w:tcPr>
          <w:p w:rsidR="008A00CD" w:rsidRDefault="008A00CD">
            <w:pPr>
              <w:pStyle w:val="ConsPlusNormal"/>
              <w:jc w:val="center"/>
            </w:pPr>
            <w:r>
              <w:t>Бюджетные ассигнования на 2022 год</w:t>
            </w:r>
          </w:p>
        </w:tc>
        <w:tc>
          <w:tcPr>
            <w:tcW w:w="1814" w:type="dxa"/>
            <w:vMerge w:val="restart"/>
            <w:tcBorders>
              <w:top w:val="single" w:sz="4" w:space="0" w:color="auto"/>
              <w:bottom w:val="single" w:sz="4" w:space="0" w:color="auto"/>
            </w:tcBorders>
          </w:tcPr>
          <w:p w:rsidR="008A00CD" w:rsidRDefault="008A00CD">
            <w:pPr>
              <w:pStyle w:val="ConsPlusNormal"/>
              <w:jc w:val="center"/>
            </w:pPr>
            <w:r>
              <w:t>Бюджетные ассигнования на 2023 год</w:t>
            </w:r>
          </w:p>
        </w:tc>
        <w:tc>
          <w:tcPr>
            <w:tcW w:w="1871" w:type="dxa"/>
            <w:vMerge w:val="restart"/>
            <w:tcBorders>
              <w:top w:val="single" w:sz="4" w:space="0" w:color="auto"/>
              <w:bottom w:val="single" w:sz="4" w:space="0" w:color="auto"/>
            </w:tcBorders>
          </w:tcPr>
          <w:p w:rsidR="008A00CD" w:rsidRDefault="008A00CD">
            <w:pPr>
              <w:pStyle w:val="ConsPlusNormal"/>
              <w:jc w:val="center"/>
            </w:pPr>
            <w:r>
              <w:t>Бюджетные ассигнования на 2024 год</w:t>
            </w:r>
          </w:p>
        </w:tc>
      </w:tr>
      <w:tr w:rsidR="008A00CD">
        <w:tc>
          <w:tcPr>
            <w:tcW w:w="1027" w:type="dxa"/>
            <w:vMerge/>
            <w:tcBorders>
              <w:top w:val="single" w:sz="4" w:space="0" w:color="auto"/>
              <w:bottom w:val="single" w:sz="4" w:space="0" w:color="auto"/>
            </w:tcBorders>
          </w:tcPr>
          <w:p w:rsidR="008A00CD" w:rsidRDefault="008A00CD">
            <w:pPr>
              <w:pStyle w:val="ConsPlusNormal"/>
            </w:pPr>
          </w:p>
        </w:tc>
        <w:tc>
          <w:tcPr>
            <w:tcW w:w="794" w:type="dxa"/>
            <w:vMerge/>
            <w:tcBorders>
              <w:top w:val="single" w:sz="4" w:space="0" w:color="auto"/>
              <w:bottom w:val="single" w:sz="4" w:space="0" w:color="auto"/>
            </w:tcBorders>
          </w:tcPr>
          <w:p w:rsidR="008A00CD" w:rsidRDefault="008A00CD">
            <w:pPr>
              <w:pStyle w:val="ConsPlusNormal"/>
            </w:pPr>
          </w:p>
        </w:tc>
        <w:tc>
          <w:tcPr>
            <w:tcW w:w="1757" w:type="dxa"/>
            <w:tcBorders>
              <w:top w:val="single" w:sz="4" w:space="0" w:color="auto"/>
              <w:bottom w:val="single" w:sz="4" w:space="0" w:color="auto"/>
            </w:tcBorders>
          </w:tcPr>
          <w:p w:rsidR="008A00CD" w:rsidRDefault="008A00CD">
            <w:pPr>
              <w:pStyle w:val="ConsPlusNormal"/>
              <w:jc w:val="center"/>
            </w:pPr>
            <w:r>
              <w:t>Код</w:t>
            </w:r>
          </w:p>
        </w:tc>
        <w:tc>
          <w:tcPr>
            <w:tcW w:w="2736" w:type="dxa"/>
            <w:tcBorders>
              <w:top w:val="single" w:sz="4" w:space="0" w:color="auto"/>
              <w:bottom w:val="single" w:sz="4" w:space="0" w:color="auto"/>
            </w:tcBorders>
          </w:tcPr>
          <w:p w:rsidR="008A00CD" w:rsidRDefault="008A00CD">
            <w:pPr>
              <w:pStyle w:val="ConsPlusNormal"/>
              <w:jc w:val="center"/>
            </w:pPr>
            <w:r>
              <w:t>Наименование</w:t>
            </w:r>
          </w:p>
        </w:tc>
        <w:tc>
          <w:tcPr>
            <w:tcW w:w="680" w:type="dxa"/>
            <w:vMerge/>
            <w:tcBorders>
              <w:top w:val="single" w:sz="4" w:space="0" w:color="auto"/>
              <w:bottom w:val="single" w:sz="4" w:space="0" w:color="auto"/>
            </w:tcBorders>
          </w:tcPr>
          <w:p w:rsidR="008A00CD" w:rsidRDefault="008A00CD">
            <w:pPr>
              <w:pStyle w:val="ConsPlusNormal"/>
            </w:pPr>
          </w:p>
        </w:tc>
        <w:tc>
          <w:tcPr>
            <w:tcW w:w="737" w:type="dxa"/>
            <w:vMerge/>
            <w:tcBorders>
              <w:top w:val="single" w:sz="4" w:space="0" w:color="auto"/>
              <w:bottom w:val="single" w:sz="4" w:space="0" w:color="auto"/>
            </w:tcBorders>
          </w:tcPr>
          <w:p w:rsidR="008A00CD" w:rsidRDefault="008A00CD">
            <w:pPr>
              <w:pStyle w:val="ConsPlusNormal"/>
            </w:pPr>
          </w:p>
        </w:tc>
        <w:tc>
          <w:tcPr>
            <w:tcW w:w="878" w:type="dxa"/>
            <w:vMerge/>
            <w:tcBorders>
              <w:top w:val="single" w:sz="4" w:space="0" w:color="auto"/>
              <w:bottom w:val="single" w:sz="4" w:space="0" w:color="auto"/>
            </w:tcBorders>
          </w:tcPr>
          <w:p w:rsidR="008A00CD" w:rsidRDefault="008A00CD">
            <w:pPr>
              <w:pStyle w:val="ConsPlusNormal"/>
            </w:pPr>
          </w:p>
        </w:tc>
        <w:tc>
          <w:tcPr>
            <w:tcW w:w="1191" w:type="dxa"/>
            <w:vMerge/>
            <w:tcBorders>
              <w:top w:val="single" w:sz="4" w:space="0" w:color="auto"/>
              <w:bottom w:val="single" w:sz="4" w:space="0" w:color="auto"/>
            </w:tcBorders>
          </w:tcPr>
          <w:p w:rsidR="008A00CD" w:rsidRDefault="008A00CD">
            <w:pPr>
              <w:pStyle w:val="ConsPlusNormal"/>
            </w:pPr>
          </w:p>
        </w:tc>
        <w:tc>
          <w:tcPr>
            <w:tcW w:w="1814" w:type="dxa"/>
            <w:tcBorders>
              <w:top w:val="single" w:sz="4" w:space="0" w:color="auto"/>
              <w:bottom w:val="single" w:sz="4" w:space="0" w:color="auto"/>
            </w:tcBorders>
          </w:tcPr>
          <w:p w:rsidR="008A00CD" w:rsidRDefault="008A00CD">
            <w:pPr>
              <w:pStyle w:val="ConsPlusNormal"/>
              <w:jc w:val="center"/>
            </w:pPr>
            <w:r>
              <w:t>Код</w:t>
            </w:r>
          </w:p>
        </w:tc>
        <w:tc>
          <w:tcPr>
            <w:tcW w:w="1531" w:type="dxa"/>
            <w:tcBorders>
              <w:top w:val="single" w:sz="4" w:space="0" w:color="auto"/>
              <w:bottom w:val="single" w:sz="4" w:space="0" w:color="auto"/>
            </w:tcBorders>
          </w:tcPr>
          <w:p w:rsidR="008A00CD" w:rsidRDefault="008A00CD">
            <w:pPr>
              <w:pStyle w:val="ConsPlusNormal"/>
              <w:jc w:val="center"/>
            </w:pPr>
            <w:r>
              <w:t>Наименование</w:t>
            </w:r>
          </w:p>
        </w:tc>
        <w:tc>
          <w:tcPr>
            <w:tcW w:w="1644" w:type="dxa"/>
            <w:vMerge/>
            <w:tcBorders>
              <w:top w:val="single" w:sz="4" w:space="0" w:color="auto"/>
              <w:bottom w:val="single" w:sz="4" w:space="0" w:color="auto"/>
            </w:tcBorders>
          </w:tcPr>
          <w:p w:rsidR="008A00CD" w:rsidRDefault="008A00CD">
            <w:pPr>
              <w:pStyle w:val="ConsPlusNormal"/>
            </w:pPr>
          </w:p>
        </w:tc>
        <w:tc>
          <w:tcPr>
            <w:tcW w:w="1871" w:type="dxa"/>
            <w:vMerge/>
            <w:tcBorders>
              <w:top w:val="single" w:sz="4" w:space="0" w:color="auto"/>
              <w:bottom w:val="single" w:sz="4" w:space="0" w:color="auto"/>
            </w:tcBorders>
          </w:tcPr>
          <w:p w:rsidR="008A00CD" w:rsidRDefault="008A00CD">
            <w:pPr>
              <w:pStyle w:val="ConsPlusNormal"/>
            </w:pPr>
          </w:p>
        </w:tc>
        <w:tc>
          <w:tcPr>
            <w:tcW w:w="1814" w:type="dxa"/>
            <w:vMerge/>
            <w:tcBorders>
              <w:top w:val="single" w:sz="4" w:space="0" w:color="auto"/>
              <w:bottom w:val="single" w:sz="4" w:space="0" w:color="auto"/>
            </w:tcBorders>
          </w:tcPr>
          <w:p w:rsidR="008A00CD" w:rsidRDefault="008A00CD">
            <w:pPr>
              <w:pStyle w:val="ConsPlusNormal"/>
            </w:pPr>
          </w:p>
        </w:tc>
        <w:tc>
          <w:tcPr>
            <w:tcW w:w="1871" w:type="dxa"/>
            <w:vMerge/>
            <w:tcBorders>
              <w:top w:val="single" w:sz="4" w:space="0" w:color="auto"/>
              <w:bottom w:val="single" w:sz="4" w:space="0" w:color="auto"/>
            </w:tcBorders>
          </w:tcPr>
          <w:p w:rsidR="008A00CD" w:rsidRDefault="008A00CD">
            <w:pPr>
              <w:pStyle w:val="ConsPlusNormal"/>
            </w:pPr>
          </w:p>
        </w:tc>
      </w:tr>
      <w:tr w:rsidR="008A00CD">
        <w:tblPrEx>
          <w:tblBorders>
            <w:left w:val="none" w:sz="0" w:space="0" w:color="auto"/>
            <w:right w:val="none" w:sz="0" w:space="0" w:color="auto"/>
            <w:insideH w:val="none" w:sz="0" w:space="0" w:color="auto"/>
            <w:insideV w:val="none" w:sz="0" w:space="0" w:color="auto"/>
          </w:tblBorders>
        </w:tblPrEx>
        <w:tc>
          <w:tcPr>
            <w:tcW w:w="20345" w:type="dxa"/>
            <w:gridSpan w:val="14"/>
            <w:tcBorders>
              <w:top w:val="single" w:sz="4" w:space="0" w:color="auto"/>
              <w:left w:val="nil"/>
              <w:bottom w:val="nil"/>
              <w:right w:val="nil"/>
            </w:tcBorders>
          </w:tcPr>
          <w:p w:rsidR="008A00CD" w:rsidRDefault="008A00CD">
            <w:pPr>
              <w:pStyle w:val="ConsPlusNormal"/>
              <w:jc w:val="center"/>
              <w:outlineLvl w:val="1"/>
            </w:pPr>
            <w:r>
              <w:t>Министерство управление финансами Самарской области</w:t>
            </w:r>
          </w:p>
        </w:tc>
      </w:tr>
      <w:tr w:rsidR="008A00CD">
        <w:tblPrEx>
          <w:tblBorders>
            <w:left w:val="none" w:sz="0" w:space="0" w:color="auto"/>
            <w:right w:val="none" w:sz="0" w:space="0" w:color="auto"/>
            <w:insideH w:val="none" w:sz="0" w:space="0" w:color="auto"/>
            <w:insideV w:val="none" w:sz="0" w:space="0" w:color="auto"/>
          </w:tblBorders>
        </w:tblPrEx>
        <w:tc>
          <w:tcPr>
            <w:tcW w:w="1027" w:type="dxa"/>
            <w:tcBorders>
              <w:top w:val="nil"/>
              <w:left w:val="nil"/>
              <w:bottom w:val="nil"/>
              <w:right w:val="nil"/>
            </w:tcBorders>
          </w:tcPr>
          <w:p w:rsidR="008A00CD" w:rsidRDefault="008A00CD">
            <w:pPr>
              <w:pStyle w:val="ConsPlusNormal"/>
              <w:jc w:val="center"/>
            </w:pPr>
            <w:r>
              <w:t>777</w:t>
            </w:r>
          </w:p>
        </w:tc>
        <w:tc>
          <w:tcPr>
            <w:tcW w:w="794" w:type="dxa"/>
            <w:tcBorders>
              <w:top w:val="nil"/>
              <w:left w:val="nil"/>
              <w:bottom w:val="nil"/>
              <w:right w:val="nil"/>
            </w:tcBorders>
          </w:tcPr>
          <w:p w:rsidR="008A00CD" w:rsidRDefault="008A00CD">
            <w:pPr>
              <w:pStyle w:val="ConsPlusNormal"/>
              <w:jc w:val="center"/>
            </w:pPr>
            <w:r>
              <w:t>01.11</w:t>
            </w:r>
          </w:p>
        </w:tc>
        <w:tc>
          <w:tcPr>
            <w:tcW w:w="1757" w:type="dxa"/>
            <w:tcBorders>
              <w:top w:val="nil"/>
              <w:left w:val="nil"/>
              <w:bottom w:val="nil"/>
              <w:right w:val="nil"/>
            </w:tcBorders>
          </w:tcPr>
          <w:p w:rsidR="008A00CD" w:rsidRDefault="008A00CD">
            <w:pPr>
              <w:pStyle w:val="ConsPlusNormal"/>
              <w:jc w:val="center"/>
            </w:pPr>
            <w:r>
              <w:t>90.1.00.79700</w:t>
            </w:r>
          </w:p>
        </w:tc>
        <w:tc>
          <w:tcPr>
            <w:tcW w:w="2736" w:type="dxa"/>
            <w:tcBorders>
              <w:top w:val="nil"/>
              <w:left w:val="nil"/>
              <w:bottom w:val="nil"/>
              <w:right w:val="nil"/>
            </w:tcBorders>
          </w:tcPr>
          <w:p w:rsidR="008A00CD" w:rsidRDefault="008A00CD">
            <w:pPr>
              <w:pStyle w:val="ConsPlusNormal"/>
              <w:jc w:val="center"/>
            </w:pPr>
            <w:r>
              <w:t>Резервный фонд Правительства Самарской области</w:t>
            </w:r>
          </w:p>
        </w:tc>
        <w:tc>
          <w:tcPr>
            <w:tcW w:w="680" w:type="dxa"/>
            <w:tcBorders>
              <w:top w:val="nil"/>
              <w:left w:val="nil"/>
              <w:bottom w:val="nil"/>
              <w:right w:val="nil"/>
            </w:tcBorders>
          </w:tcPr>
          <w:p w:rsidR="008A00CD" w:rsidRDefault="008A00CD">
            <w:pPr>
              <w:pStyle w:val="ConsPlusNormal"/>
              <w:jc w:val="center"/>
            </w:pPr>
            <w:r>
              <w:t>870</w:t>
            </w:r>
          </w:p>
        </w:tc>
        <w:tc>
          <w:tcPr>
            <w:tcW w:w="737" w:type="dxa"/>
            <w:tcBorders>
              <w:top w:val="nil"/>
              <w:left w:val="nil"/>
              <w:bottom w:val="nil"/>
              <w:right w:val="nil"/>
            </w:tcBorders>
          </w:tcPr>
          <w:p w:rsidR="008A00CD" w:rsidRDefault="008A00CD">
            <w:pPr>
              <w:pStyle w:val="ConsPlusNormal"/>
              <w:jc w:val="center"/>
            </w:pPr>
            <w:r>
              <w:t>201</w:t>
            </w:r>
          </w:p>
        </w:tc>
        <w:tc>
          <w:tcPr>
            <w:tcW w:w="878" w:type="dxa"/>
            <w:tcBorders>
              <w:top w:val="nil"/>
              <w:left w:val="nil"/>
              <w:bottom w:val="nil"/>
              <w:right w:val="nil"/>
            </w:tcBorders>
          </w:tcPr>
          <w:p w:rsidR="008A00CD" w:rsidRDefault="008A00CD">
            <w:pPr>
              <w:pStyle w:val="ConsPlusNormal"/>
              <w:jc w:val="center"/>
            </w:pPr>
            <w:r>
              <w:t>802</w:t>
            </w:r>
          </w:p>
        </w:tc>
        <w:tc>
          <w:tcPr>
            <w:tcW w:w="1191" w:type="dxa"/>
            <w:tcBorders>
              <w:top w:val="nil"/>
              <w:left w:val="nil"/>
              <w:bottom w:val="nil"/>
              <w:right w:val="nil"/>
            </w:tcBorders>
          </w:tcPr>
          <w:p w:rsidR="008A00CD" w:rsidRDefault="008A00CD">
            <w:pPr>
              <w:pStyle w:val="ConsPlusNormal"/>
              <w:jc w:val="center"/>
            </w:pPr>
            <w:r>
              <w:t>00.00.00</w:t>
            </w:r>
          </w:p>
        </w:tc>
        <w:tc>
          <w:tcPr>
            <w:tcW w:w="1814" w:type="dxa"/>
            <w:tcBorders>
              <w:top w:val="nil"/>
              <w:left w:val="nil"/>
              <w:bottom w:val="nil"/>
              <w:right w:val="nil"/>
            </w:tcBorders>
          </w:tcPr>
          <w:p w:rsidR="008A00CD" w:rsidRDefault="008A00CD">
            <w:pPr>
              <w:pStyle w:val="ConsPlusNormal"/>
              <w:jc w:val="center"/>
            </w:pPr>
            <w:r>
              <w:t>000.000.0000</w:t>
            </w:r>
          </w:p>
        </w:tc>
        <w:tc>
          <w:tcPr>
            <w:tcW w:w="1531" w:type="dxa"/>
            <w:tcBorders>
              <w:top w:val="nil"/>
              <w:left w:val="nil"/>
              <w:bottom w:val="nil"/>
              <w:right w:val="nil"/>
            </w:tcBorders>
          </w:tcPr>
          <w:p w:rsidR="008A00CD" w:rsidRDefault="008A00CD">
            <w:pPr>
              <w:pStyle w:val="ConsPlusNormal"/>
              <w:jc w:val="center"/>
            </w:pPr>
            <w:r>
              <w:t>Неуказанное мероприятие</w:t>
            </w:r>
          </w:p>
        </w:tc>
        <w:tc>
          <w:tcPr>
            <w:tcW w:w="1644" w:type="dxa"/>
            <w:tcBorders>
              <w:top w:val="nil"/>
              <w:left w:val="nil"/>
              <w:bottom w:val="nil"/>
              <w:right w:val="nil"/>
            </w:tcBorders>
          </w:tcPr>
          <w:p w:rsidR="008A00CD" w:rsidRDefault="008A00CD">
            <w:pPr>
              <w:pStyle w:val="ConsPlusNormal"/>
              <w:jc w:val="center"/>
            </w:pPr>
            <w:r>
              <w:t>211.011.000</w:t>
            </w:r>
          </w:p>
        </w:tc>
        <w:tc>
          <w:tcPr>
            <w:tcW w:w="1871" w:type="dxa"/>
            <w:tcBorders>
              <w:top w:val="nil"/>
              <w:left w:val="nil"/>
              <w:bottom w:val="nil"/>
              <w:right w:val="nil"/>
            </w:tcBorders>
          </w:tcPr>
          <w:p w:rsidR="008A00CD" w:rsidRDefault="008A00CD">
            <w:pPr>
              <w:pStyle w:val="ConsPlusNormal"/>
              <w:jc w:val="center"/>
            </w:pPr>
            <w:r>
              <w:t>+16 142 156,00</w:t>
            </w:r>
          </w:p>
        </w:tc>
        <w:tc>
          <w:tcPr>
            <w:tcW w:w="1814" w:type="dxa"/>
            <w:tcBorders>
              <w:top w:val="nil"/>
              <w:left w:val="nil"/>
              <w:bottom w:val="nil"/>
              <w:right w:val="nil"/>
            </w:tcBorders>
          </w:tcPr>
          <w:p w:rsidR="008A00CD" w:rsidRDefault="008A00CD">
            <w:pPr>
              <w:pStyle w:val="ConsPlusNormal"/>
              <w:jc w:val="center"/>
            </w:pPr>
            <w:r>
              <w:t>+12 874 479,30</w:t>
            </w:r>
          </w:p>
        </w:tc>
        <w:tc>
          <w:tcPr>
            <w:tcW w:w="1871" w:type="dxa"/>
            <w:tcBorders>
              <w:top w:val="nil"/>
              <w:left w:val="nil"/>
              <w:bottom w:val="nil"/>
              <w:right w:val="nil"/>
            </w:tcBorders>
          </w:tcPr>
          <w:p w:rsidR="008A00CD" w:rsidRDefault="008A00CD">
            <w:pPr>
              <w:pStyle w:val="ConsPlusNormal"/>
              <w:jc w:val="center"/>
            </w:pPr>
            <w:r>
              <w:t>+2 597 622,80</w:t>
            </w:r>
          </w:p>
        </w:tc>
      </w:tr>
      <w:tr w:rsidR="008A00CD">
        <w:tblPrEx>
          <w:tblBorders>
            <w:left w:val="none" w:sz="0" w:space="0" w:color="auto"/>
            <w:right w:val="none" w:sz="0" w:space="0" w:color="auto"/>
            <w:insideH w:val="none" w:sz="0" w:space="0" w:color="auto"/>
            <w:insideV w:val="none" w:sz="0" w:space="0" w:color="auto"/>
          </w:tblBorders>
        </w:tblPrEx>
        <w:tc>
          <w:tcPr>
            <w:tcW w:w="1027" w:type="dxa"/>
            <w:tcBorders>
              <w:top w:val="nil"/>
              <w:left w:val="nil"/>
              <w:bottom w:val="nil"/>
              <w:right w:val="nil"/>
            </w:tcBorders>
          </w:tcPr>
          <w:p w:rsidR="008A00CD" w:rsidRDefault="008A00CD">
            <w:pPr>
              <w:pStyle w:val="ConsPlusNormal"/>
              <w:jc w:val="center"/>
            </w:pPr>
            <w:r>
              <w:t>777</w:t>
            </w:r>
          </w:p>
        </w:tc>
        <w:tc>
          <w:tcPr>
            <w:tcW w:w="794" w:type="dxa"/>
            <w:tcBorders>
              <w:top w:val="nil"/>
              <w:left w:val="nil"/>
              <w:bottom w:val="nil"/>
              <w:right w:val="nil"/>
            </w:tcBorders>
          </w:tcPr>
          <w:p w:rsidR="008A00CD" w:rsidRDefault="008A00CD">
            <w:pPr>
              <w:pStyle w:val="ConsPlusNormal"/>
              <w:jc w:val="center"/>
            </w:pPr>
            <w:r>
              <w:t>04.10</w:t>
            </w:r>
          </w:p>
        </w:tc>
        <w:tc>
          <w:tcPr>
            <w:tcW w:w="1757" w:type="dxa"/>
            <w:tcBorders>
              <w:top w:val="nil"/>
              <w:left w:val="nil"/>
              <w:bottom w:val="nil"/>
              <w:right w:val="nil"/>
            </w:tcBorders>
          </w:tcPr>
          <w:p w:rsidR="008A00CD" w:rsidRDefault="008A00CD">
            <w:pPr>
              <w:pStyle w:val="ConsPlusNormal"/>
              <w:jc w:val="center"/>
            </w:pPr>
            <w:r>
              <w:t>25.5.00.20740</w:t>
            </w:r>
          </w:p>
        </w:tc>
        <w:tc>
          <w:tcPr>
            <w:tcW w:w="2736" w:type="dxa"/>
            <w:tcBorders>
              <w:top w:val="nil"/>
              <w:left w:val="nil"/>
              <w:bottom w:val="nil"/>
              <w:right w:val="nil"/>
            </w:tcBorders>
          </w:tcPr>
          <w:p w:rsidR="008A00CD" w:rsidRDefault="008A00CD">
            <w:pPr>
              <w:pStyle w:val="ConsPlusNormal"/>
              <w:jc w:val="center"/>
            </w:pPr>
            <w:r>
              <w:t>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w:t>
            </w:r>
          </w:p>
        </w:tc>
        <w:tc>
          <w:tcPr>
            <w:tcW w:w="680" w:type="dxa"/>
            <w:tcBorders>
              <w:top w:val="nil"/>
              <w:left w:val="nil"/>
              <w:bottom w:val="nil"/>
              <w:right w:val="nil"/>
            </w:tcBorders>
          </w:tcPr>
          <w:p w:rsidR="008A00CD" w:rsidRDefault="008A00CD">
            <w:pPr>
              <w:pStyle w:val="ConsPlusNormal"/>
              <w:jc w:val="center"/>
            </w:pPr>
            <w:r>
              <w:t>244</w:t>
            </w:r>
          </w:p>
        </w:tc>
        <w:tc>
          <w:tcPr>
            <w:tcW w:w="737" w:type="dxa"/>
            <w:tcBorders>
              <w:top w:val="nil"/>
              <w:left w:val="nil"/>
              <w:bottom w:val="nil"/>
              <w:right w:val="nil"/>
            </w:tcBorders>
          </w:tcPr>
          <w:p w:rsidR="008A00CD" w:rsidRDefault="008A00CD">
            <w:pPr>
              <w:pStyle w:val="ConsPlusNormal"/>
              <w:jc w:val="center"/>
            </w:pPr>
            <w:r>
              <w:t>206</w:t>
            </w:r>
          </w:p>
        </w:tc>
        <w:tc>
          <w:tcPr>
            <w:tcW w:w="878" w:type="dxa"/>
            <w:tcBorders>
              <w:top w:val="nil"/>
              <w:left w:val="nil"/>
              <w:bottom w:val="nil"/>
              <w:right w:val="nil"/>
            </w:tcBorders>
          </w:tcPr>
          <w:p w:rsidR="008A00CD" w:rsidRDefault="008A00CD">
            <w:pPr>
              <w:pStyle w:val="ConsPlusNormal"/>
              <w:jc w:val="center"/>
            </w:pPr>
            <w:r>
              <w:t>802</w:t>
            </w:r>
          </w:p>
        </w:tc>
        <w:tc>
          <w:tcPr>
            <w:tcW w:w="1191" w:type="dxa"/>
            <w:tcBorders>
              <w:top w:val="nil"/>
              <w:left w:val="nil"/>
              <w:bottom w:val="nil"/>
              <w:right w:val="nil"/>
            </w:tcBorders>
          </w:tcPr>
          <w:p w:rsidR="008A00CD" w:rsidRDefault="008A00CD">
            <w:pPr>
              <w:pStyle w:val="ConsPlusNormal"/>
              <w:jc w:val="center"/>
            </w:pPr>
            <w:r>
              <w:t>00.00.00</w:t>
            </w:r>
          </w:p>
        </w:tc>
        <w:tc>
          <w:tcPr>
            <w:tcW w:w="1814" w:type="dxa"/>
            <w:tcBorders>
              <w:top w:val="nil"/>
              <w:left w:val="nil"/>
              <w:bottom w:val="nil"/>
              <w:right w:val="nil"/>
            </w:tcBorders>
          </w:tcPr>
          <w:p w:rsidR="008A00CD" w:rsidRDefault="008A00CD">
            <w:pPr>
              <w:pStyle w:val="ConsPlusNormal"/>
              <w:jc w:val="center"/>
            </w:pPr>
            <w:r>
              <w:t>000.000.0000</w:t>
            </w:r>
          </w:p>
        </w:tc>
        <w:tc>
          <w:tcPr>
            <w:tcW w:w="1531" w:type="dxa"/>
            <w:tcBorders>
              <w:top w:val="nil"/>
              <w:left w:val="nil"/>
              <w:bottom w:val="nil"/>
              <w:right w:val="nil"/>
            </w:tcBorders>
          </w:tcPr>
          <w:p w:rsidR="008A00CD" w:rsidRDefault="008A00CD">
            <w:pPr>
              <w:pStyle w:val="ConsPlusNormal"/>
              <w:jc w:val="center"/>
            </w:pPr>
            <w:r>
              <w:t>Неуказанное мероприятие</w:t>
            </w:r>
          </w:p>
        </w:tc>
        <w:tc>
          <w:tcPr>
            <w:tcW w:w="1644" w:type="dxa"/>
            <w:tcBorders>
              <w:top w:val="nil"/>
              <w:left w:val="nil"/>
              <w:bottom w:val="nil"/>
              <w:right w:val="nil"/>
            </w:tcBorders>
          </w:tcPr>
          <w:p w:rsidR="008A00CD" w:rsidRDefault="008A00CD">
            <w:pPr>
              <w:pStyle w:val="ConsPlusNormal"/>
              <w:jc w:val="center"/>
            </w:pPr>
            <w:r>
              <w:t>214.000.000</w:t>
            </w:r>
          </w:p>
        </w:tc>
        <w:tc>
          <w:tcPr>
            <w:tcW w:w="1871" w:type="dxa"/>
            <w:tcBorders>
              <w:top w:val="nil"/>
              <w:left w:val="nil"/>
              <w:bottom w:val="nil"/>
              <w:right w:val="nil"/>
            </w:tcBorders>
          </w:tcPr>
          <w:p w:rsidR="008A00CD" w:rsidRDefault="008A00CD">
            <w:pPr>
              <w:pStyle w:val="ConsPlusNormal"/>
              <w:jc w:val="center"/>
            </w:pPr>
            <w:r>
              <w:t>-13 342 626,00</w:t>
            </w:r>
          </w:p>
        </w:tc>
        <w:tc>
          <w:tcPr>
            <w:tcW w:w="1814" w:type="dxa"/>
            <w:tcBorders>
              <w:top w:val="nil"/>
              <w:left w:val="nil"/>
              <w:bottom w:val="nil"/>
              <w:right w:val="nil"/>
            </w:tcBorders>
          </w:tcPr>
          <w:p w:rsidR="008A00CD" w:rsidRDefault="008A00CD">
            <w:pPr>
              <w:pStyle w:val="ConsPlusNormal"/>
            </w:pPr>
          </w:p>
        </w:tc>
        <w:tc>
          <w:tcPr>
            <w:tcW w:w="1871" w:type="dxa"/>
            <w:tcBorders>
              <w:top w:val="nil"/>
              <w:left w:val="nil"/>
              <w:bottom w:val="nil"/>
              <w:right w:val="nil"/>
            </w:tcBorders>
          </w:tcPr>
          <w:p w:rsidR="008A00CD" w:rsidRDefault="008A00CD">
            <w:pPr>
              <w:pStyle w:val="ConsPlusNormal"/>
            </w:pPr>
          </w:p>
        </w:tc>
      </w:tr>
      <w:tr w:rsidR="008A00CD">
        <w:tblPrEx>
          <w:tblBorders>
            <w:left w:val="none" w:sz="0" w:space="0" w:color="auto"/>
            <w:right w:val="none" w:sz="0" w:space="0" w:color="auto"/>
            <w:insideH w:val="none" w:sz="0" w:space="0" w:color="auto"/>
            <w:insideV w:val="none" w:sz="0" w:space="0" w:color="auto"/>
          </w:tblBorders>
        </w:tblPrEx>
        <w:tc>
          <w:tcPr>
            <w:tcW w:w="1027" w:type="dxa"/>
            <w:tcBorders>
              <w:top w:val="nil"/>
              <w:left w:val="nil"/>
              <w:bottom w:val="nil"/>
              <w:right w:val="nil"/>
            </w:tcBorders>
          </w:tcPr>
          <w:p w:rsidR="008A00CD" w:rsidRDefault="008A00CD">
            <w:pPr>
              <w:pStyle w:val="ConsPlusNormal"/>
              <w:jc w:val="center"/>
            </w:pPr>
            <w:r>
              <w:t>777</w:t>
            </w:r>
          </w:p>
        </w:tc>
        <w:tc>
          <w:tcPr>
            <w:tcW w:w="794" w:type="dxa"/>
            <w:tcBorders>
              <w:top w:val="nil"/>
              <w:left w:val="nil"/>
              <w:bottom w:val="nil"/>
              <w:right w:val="nil"/>
            </w:tcBorders>
          </w:tcPr>
          <w:p w:rsidR="008A00CD" w:rsidRDefault="008A00CD">
            <w:pPr>
              <w:pStyle w:val="ConsPlusNormal"/>
              <w:jc w:val="center"/>
            </w:pPr>
            <w:r>
              <w:t>04.10</w:t>
            </w:r>
          </w:p>
        </w:tc>
        <w:tc>
          <w:tcPr>
            <w:tcW w:w="1757" w:type="dxa"/>
            <w:tcBorders>
              <w:top w:val="nil"/>
              <w:left w:val="nil"/>
              <w:bottom w:val="nil"/>
              <w:right w:val="nil"/>
            </w:tcBorders>
          </w:tcPr>
          <w:p w:rsidR="008A00CD" w:rsidRDefault="008A00CD">
            <w:pPr>
              <w:pStyle w:val="ConsPlusNormal"/>
              <w:jc w:val="center"/>
            </w:pPr>
            <w:r>
              <w:t>25.3.00.25460</w:t>
            </w:r>
          </w:p>
        </w:tc>
        <w:tc>
          <w:tcPr>
            <w:tcW w:w="2736" w:type="dxa"/>
            <w:tcBorders>
              <w:top w:val="nil"/>
              <w:left w:val="nil"/>
              <w:bottom w:val="nil"/>
              <w:right w:val="nil"/>
            </w:tcBorders>
          </w:tcPr>
          <w:p w:rsidR="008A00CD" w:rsidRDefault="008A00CD">
            <w:pPr>
              <w:pStyle w:val="ConsPlusNormal"/>
              <w:jc w:val="center"/>
            </w:pPr>
            <w:r>
              <w:t xml:space="preserve">Мероприятия по централизации бюджетного (бухгалтерского) учета и формированию бюджетной (бухгалтерской) отчетности органов исполнительной власти Самарской области </w:t>
            </w:r>
            <w:r>
              <w:lastRenderedPageBreak/>
              <w:t>и подведомственных им государственных учреждений Самарской области</w:t>
            </w:r>
          </w:p>
        </w:tc>
        <w:tc>
          <w:tcPr>
            <w:tcW w:w="680" w:type="dxa"/>
            <w:tcBorders>
              <w:top w:val="nil"/>
              <w:left w:val="nil"/>
              <w:bottom w:val="nil"/>
              <w:right w:val="nil"/>
            </w:tcBorders>
          </w:tcPr>
          <w:p w:rsidR="008A00CD" w:rsidRDefault="008A00CD">
            <w:pPr>
              <w:pStyle w:val="ConsPlusNormal"/>
              <w:jc w:val="center"/>
            </w:pPr>
            <w:r>
              <w:lastRenderedPageBreak/>
              <w:t>244</w:t>
            </w:r>
          </w:p>
        </w:tc>
        <w:tc>
          <w:tcPr>
            <w:tcW w:w="737" w:type="dxa"/>
            <w:tcBorders>
              <w:top w:val="nil"/>
              <w:left w:val="nil"/>
              <w:bottom w:val="nil"/>
              <w:right w:val="nil"/>
            </w:tcBorders>
          </w:tcPr>
          <w:p w:rsidR="008A00CD" w:rsidRDefault="008A00CD">
            <w:pPr>
              <w:pStyle w:val="ConsPlusNormal"/>
              <w:jc w:val="center"/>
            </w:pPr>
            <w:r>
              <w:t>201</w:t>
            </w:r>
          </w:p>
        </w:tc>
        <w:tc>
          <w:tcPr>
            <w:tcW w:w="878" w:type="dxa"/>
            <w:tcBorders>
              <w:top w:val="nil"/>
              <w:left w:val="nil"/>
              <w:bottom w:val="nil"/>
              <w:right w:val="nil"/>
            </w:tcBorders>
          </w:tcPr>
          <w:p w:rsidR="008A00CD" w:rsidRDefault="008A00CD">
            <w:pPr>
              <w:pStyle w:val="ConsPlusNormal"/>
              <w:jc w:val="center"/>
            </w:pPr>
            <w:r>
              <w:t>802</w:t>
            </w:r>
          </w:p>
        </w:tc>
        <w:tc>
          <w:tcPr>
            <w:tcW w:w="1191" w:type="dxa"/>
            <w:tcBorders>
              <w:top w:val="nil"/>
              <w:left w:val="nil"/>
              <w:bottom w:val="nil"/>
              <w:right w:val="nil"/>
            </w:tcBorders>
          </w:tcPr>
          <w:p w:rsidR="008A00CD" w:rsidRDefault="008A00CD">
            <w:pPr>
              <w:pStyle w:val="ConsPlusNormal"/>
              <w:jc w:val="center"/>
            </w:pPr>
            <w:r>
              <w:t>00.00.00</w:t>
            </w:r>
          </w:p>
        </w:tc>
        <w:tc>
          <w:tcPr>
            <w:tcW w:w="1814" w:type="dxa"/>
            <w:tcBorders>
              <w:top w:val="nil"/>
              <w:left w:val="nil"/>
              <w:bottom w:val="nil"/>
              <w:right w:val="nil"/>
            </w:tcBorders>
          </w:tcPr>
          <w:p w:rsidR="008A00CD" w:rsidRDefault="008A00CD">
            <w:pPr>
              <w:pStyle w:val="ConsPlusNormal"/>
              <w:jc w:val="center"/>
            </w:pPr>
            <w:r>
              <w:t>000.000.0000</w:t>
            </w:r>
          </w:p>
        </w:tc>
        <w:tc>
          <w:tcPr>
            <w:tcW w:w="1531" w:type="dxa"/>
            <w:tcBorders>
              <w:top w:val="nil"/>
              <w:left w:val="nil"/>
              <w:bottom w:val="nil"/>
              <w:right w:val="nil"/>
            </w:tcBorders>
          </w:tcPr>
          <w:p w:rsidR="008A00CD" w:rsidRDefault="008A00CD">
            <w:pPr>
              <w:pStyle w:val="ConsPlusNormal"/>
              <w:jc w:val="center"/>
            </w:pPr>
            <w:r>
              <w:t>Неуказанное мероприятие</w:t>
            </w:r>
          </w:p>
        </w:tc>
        <w:tc>
          <w:tcPr>
            <w:tcW w:w="1644" w:type="dxa"/>
            <w:tcBorders>
              <w:top w:val="nil"/>
              <w:left w:val="nil"/>
              <w:bottom w:val="nil"/>
              <w:right w:val="nil"/>
            </w:tcBorders>
          </w:tcPr>
          <w:p w:rsidR="008A00CD" w:rsidRDefault="008A00CD">
            <w:pPr>
              <w:pStyle w:val="ConsPlusNormal"/>
              <w:jc w:val="center"/>
            </w:pPr>
            <w:r>
              <w:t>214.000.000</w:t>
            </w:r>
          </w:p>
        </w:tc>
        <w:tc>
          <w:tcPr>
            <w:tcW w:w="1871" w:type="dxa"/>
            <w:tcBorders>
              <w:top w:val="nil"/>
              <w:left w:val="nil"/>
              <w:bottom w:val="nil"/>
              <w:right w:val="nil"/>
            </w:tcBorders>
          </w:tcPr>
          <w:p w:rsidR="008A00CD" w:rsidRDefault="008A00CD">
            <w:pPr>
              <w:pStyle w:val="ConsPlusNormal"/>
            </w:pPr>
          </w:p>
        </w:tc>
        <w:tc>
          <w:tcPr>
            <w:tcW w:w="1814" w:type="dxa"/>
            <w:tcBorders>
              <w:top w:val="nil"/>
              <w:left w:val="nil"/>
              <w:bottom w:val="nil"/>
              <w:right w:val="nil"/>
            </w:tcBorders>
          </w:tcPr>
          <w:p w:rsidR="008A00CD" w:rsidRDefault="008A00CD">
            <w:pPr>
              <w:pStyle w:val="ConsPlusNormal"/>
              <w:jc w:val="center"/>
            </w:pPr>
            <w:r>
              <w:t>-986 670,00</w:t>
            </w:r>
          </w:p>
        </w:tc>
        <w:tc>
          <w:tcPr>
            <w:tcW w:w="1871" w:type="dxa"/>
            <w:tcBorders>
              <w:top w:val="nil"/>
              <w:left w:val="nil"/>
              <w:bottom w:val="nil"/>
              <w:right w:val="nil"/>
            </w:tcBorders>
          </w:tcPr>
          <w:p w:rsidR="008A00CD" w:rsidRDefault="008A00CD">
            <w:pPr>
              <w:pStyle w:val="ConsPlusNormal"/>
            </w:pPr>
          </w:p>
        </w:tc>
      </w:tr>
      <w:tr w:rsidR="008A00CD">
        <w:tblPrEx>
          <w:tblBorders>
            <w:left w:val="none" w:sz="0" w:space="0" w:color="auto"/>
            <w:right w:val="none" w:sz="0" w:space="0" w:color="auto"/>
            <w:insideH w:val="none" w:sz="0" w:space="0" w:color="auto"/>
            <w:insideV w:val="none" w:sz="0" w:space="0" w:color="auto"/>
          </w:tblBorders>
        </w:tblPrEx>
        <w:tc>
          <w:tcPr>
            <w:tcW w:w="1027" w:type="dxa"/>
            <w:tcBorders>
              <w:top w:val="nil"/>
              <w:left w:val="nil"/>
              <w:bottom w:val="nil"/>
              <w:right w:val="nil"/>
            </w:tcBorders>
          </w:tcPr>
          <w:p w:rsidR="008A00CD" w:rsidRDefault="008A00CD">
            <w:pPr>
              <w:pStyle w:val="ConsPlusNormal"/>
              <w:jc w:val="center"/>
            </w:pPr>
            <w:r>
              <w:lastRenderedPageBreak/>
              <w:t>777</w:t>
            </w:r>
          </w:p>
        </w:tc>
        <w:tc>
          <w:tcPr>
            <w:tcW w:w="794" w:type="dxa"/>
            <w:tcBorders>
              <w:top w:val="nil"/>
              <w:left w:val="nil"/>
              <w:bottom w:val="nil"/>
              <w:right w:val="nil"/>
            </w:tcBorders>
          </w:tcPr>
          <w:p w:rsidR="008A00CD" w:rsidRDefault="008A00CD">
            <w:pPr>
              <w:pStyle w:val="ConsPlusNormal"/>
              <w:jc w:val="center"/>
            </w:pPr>
            <w:r>
              <w:t>04.10</w:t>
            </w:r>
          </w:p>
        </w:tc>
        <w:tc>
          <w:tcPr>
            <w:tcW w:w="1757" w:type="dxa"/>
            <w:tcBorders>
              <w:top w:val="nil"/>
              <w:left w:val="nil"/>
              <w:bottom w:val="nil"/>
              <w:right w:val="nil"/>
            </w:tcBorders>
          </w:tcPr>
          <w:p w:rsidR="008A00CD" w:rsidRDefault="008A00CD">
            <w:pPr>
              <w:pStyle w:val="ConsPlusNormal"/>
              <w:jc w:val="center"/>
            </w:pPr>
            <w:r>
              <w:t>25.3.00.25460</w:t>
            </w:r>
          </w:p>
        </w:tc>
        <w:tc>
          <w:tcPr>
            <w:tcW w:w="2736" w:type="dxa"/>
            <w:tcBorders>
              <w:top w:val="nil"/>
              <w:left w:val="nil"/>
              <w:bottom w:val="nil"/>
              <w:right w:val="nil"/>
            </w:tcBorders>
          </w:tcPr>
          <w:p w:rsidR="008A00CD" w:rsidRDefault="008A00CD">
            <w:pPr>
              <w:pStyle w:val="ConsPlusNormal"/>
              <w:jc w:val="center"/>
            </w:pPr>
            <w:r>
              <w:t>Мероприятия по централизации бюджетного (бухгалтерского) учета и формированию бюджетной (бухгалтерской) отчетности органов исполнительной власти Самарской области и подведомственных им государственных учреждений Самарской области</w:t>
            </w:r>
          </w:p>
        </w:tc>
        <w:tc>
          <w:tcPr>
            <w:tcW w:w="680" w:type="dxa"/>
            <w:tcBorders>
              <w:top w:val="nil"/>
              <w:left w:val="nil"/>
              <w:bottom w:val="nil"/>
              <w:right w:val="nil"/>
            </w:tcBorders>
          </w:tcPr>
          <w:p w:rsidR="008A00CD" w:rsidRDefault="008A00CD">
            <w:pPr>
              <w:pStyle w:val="ConsPlusNormal"/>
              <w:jc w:val="center"/>
            </w:pPr>
            <w:r>
              <w:t>244</w:t>
            </w:r>
          </w:p>
        </w:tc>
        <w:tc>
          <w:tcPr>
            <w:tcW w:w="737" w:type="dxa"/>
            <w:tcBorders>
              <w:top w:val="nil"/>
              <w:left w:val="nil"/>
              <w:bottom w:val="nil"/>
              <w:right w:val="nil"/>
            </w:tcBorders>
          </w:tcPr>
          <w:p w:rsidR="008A00CD" w:rsidRDefault="008A00CD">
            <w:pPr>
              <w:pStyle w:val="ConsPlusNormal"/>
              <w:jc w:val="center"/>
            </w:pPr>
            <w:r>
              <w:t>206</w:t>
            </w:r>
          </w:p>
        </w:tc>
        <w:tc>
          <w:tcPr>
            <w:tcW w:w="878" w:type="dxa"/>
            <w:tcBorders>
              <w:top w:val="nil"/>
              <w:left w:val="nil"/>
              <w:bottom w:val="nil"/>
              <w:right w:val="nil"/>
            </w:tcBorders>
          </w:tcPr>
          <w:p w:rsidR="008A00CD" w:rsidRDefault="008A00CD">
            <w:pPr>
              <w:pStyle w:val="ConsPlusNormal"/>
              <w:jc w:val="center"/>
            </w:pPr>
            <w:r>
              <w:t>802</w:t>
            </w:r>
          </w:p>
        </w:tc>
        <w:tc>
          <w:tcPr>
            <w:tcW w:w="1191" w:type="dxa"/>
            <w:tcBorders>
              <w:top w:val="nil"/>
              <w:left w:val="nil"/>
              <w:bottom w:val="nil"/>
              <w:right w:val="nil"/>
            </w:tcBorders>
          </w:tcPr>
          <w:p w:rsidR="008A00CD" w:rsidRDefault="008A00CD">
            <w:pPr>
              <w:pStyle w:val="ConsPlusNormal"/>
              <w:jc w:val="center"/>
            </w:pPr>
            <w:r>
              <w:t>00.00.00</w:t>
            </w:r>
          </w:p>
        </w:tc>
        <w:tc>
          <w:tcPr>
            <w:tcW w:w="1814" w:type="dxa"/>
            <w:tcBorders>
              <w:top w:val="nil"/>
              <w:left w:val="nil"/>
              <w:bottom w:val="nil"/>
              <w:right w:val="nil"/>
            </w:tcBorders>
          </w:tcPr>
          <w:p w:rsidR="008A00CD" w:rsidRDefault="008A00CD">
            <w:pPr>
              <w:pStyle w:val="ConsPlusNormal"/>
              <w:jc w:val="center"/>
            </w:pPr>
            <w:r>
              <w:t>000.000.0000</w:t>
            </w:r>
          </w:p>
        </w:tc>
        <w:tc>
          <w:tcPr>
            <w:tcW w:w="1531" w:type="dxa"/>
            <w:tcBorders>
              <w:top w:val="nil"/>
              <w:left w:val="nil"/>
              <w:bottom w:val="nil"/>
              <w:right w:val="nil"/>
            </w:tcBorders>
          </w:tcPr>
          <w:p w:rsidR="008A00CD" w:rsidRDefault="008A00CD">
            <w:pPr>
              <w:pStyle w:val="ConsPlusNormal"/>
              <w:jc w:val="center"/>
            </w:pPr>
            <w:r>
              <w:t>Неуказанное мероприятие</w:t>
            </w:r>
          </w:p>
        </w:tc>
        <w:tc>
          <w:tcPr>
            <w:tcW w:w="1644" w:type="dxa"/>
            <w:tcBorders>
              <w:top w:val="nil"/>
              <w:left w:val="nil"/>
              <w:bottom w:val="nil"/>
              <w:right w:val="nil"/>
            </w:tcBorders>
          </w:tcPr>
          <w:p w:rsidR="008A00CD" w:rsidRDefault="008A00CD">
            <w:pPr>
              <w:pStyle w:val="ConsPlusNormal"/>
              <w:jc w:val="center"/>
            </w:pPr>
            <w:r>
              <w:t>214.000.000</w:t>
            </w:r>
          </w:p>
        </w:tc>
        <w:tc>
          <w:tcPr>
            <w:tcW w:w="1871" w:type="dxa"/>
            <w:tcBorders>
              <w:top w:val="nil"/>
              <w:left w:val="nil"/>
              <w:bottom w:val="nil"/>
              <w:right w:val="nil"/>
            </w:tcBorders>
          </w:tcPr>
          <w:p w:rsidR="008A00CD" w:rsidRDefault="008A00CD">
            <w:pPr>
              <w:pStyle w:val="ConsPlusNormal"/>
            </w:pPr>
          </w:p>
        </w:tc>
        <w:tc>
          <w:tcPr>
            <w:tcW w:w="1814" w:type="dxa"/>
            <w:tcBorders>
              <w:top w:val="nil"/>
              <w:left w:val="nil"/>
              <w:bottom w:val="nil"/>
              <w:right w:val="nil"/>
            </w:tcBorders>
          </w:tcPr>
          <w:p w:rsidR="008A00CD" w:rsidRDefault="008A00CD">
            <w:pPr>
              <w:pStyle w:val="ConsPlusNormal"/>
              <w:jc w:val="center"/>
            </w:pPr>
            <w:r>
              <w:t>-6 917 266,50</w:t>
            </w:r>
          </w:p>
        </w:tc>
        <w:tc>
          <w:tcPr>
            <w:tcW w:w="1871" w:type="dxa"/>
            <w:tcBorders>
              <w:top w:val="nil"/>
              <w:left w:val="nil"/>
              <w:bottom w:val="nil"/>
              <w:right w:val="nil"/>
            </w:tcBorders>
          </w:tcPr>
          <w:p w:rsidR="008A00CD" w:rsidRDefault="008A00CD">
            <w:pPr>
              <w:pStyle w:val="ConsPlusNormal"/>
            </w:pPr>
          </w:p>
        </w:tc>
      </w:tr>
      <w:tr w:rsidR="008A00CD">
        <w:tblPrEx>
          <w:tblBorders>
            <w:left w:val="none" w:sz="0" w:space="0" w:color="auto"/>
            <w:right w:val="none" w:sz="0" w:space="0" w:color="auto"/>
            <w:insideH w:val="none" w:sz="0" w:space="0" w:color="auto"/>
            <w:insideV w:val="none" w:sz="0" w:space="0" w:color="auto"/>
          </w:tblBorders>
        </w:tblPrEx>
        <w:tc>
          <w:tcPr>
            <w:tcW w:w="1027" w:type="dxa"/>
            <w:tcBorders>
              <w:top w:val="nil"/>
              <w:left w:val="nil"/>
              <w:bottom w:val="nil"/>
              <w:right w:val="nil"/>
            </w:tcBorders>
          </w:tcPr>
          <w:p w:rsidR="008A00CD" w:rsidRDefault="008A00CD">
            <w:pPr>
              <w:pStyle w:val="ConsPlusNormal"/>
              <w:jc w:val="center"/>
            </w:pPr>
            <w:r>
              <w:t>777</w:t>
            </w:r>
          </w:p>
        </w:tc>
        <w:tc>
          <w:tcPr>
            <w:tcW w:w="794" w:type="dxa"/>
            <w:tcBorders>
              <w:top w:val="nil"/>
              <w:left w:val="nil"/>
              <w:bottom w:val="nil"/>
              <w:right w:val="nil"/>
            </w:tcBorders>
          </w:tcPr>
          <w:p w:rsidR="008A00CD" w:rsidRDefault="008A00CD">
            <w:pPr>
              <w:pStyle w:val="ConsPlusNormal"/>
              <w:jc w:val="center"/>
            </w:pPr>
            <w:r>
              <w:t>01.13</w:t>
            </w:r>
          </w:p>
        </w:tc>
        <w:tc>
          <w:tcPr>
            <w:tcW w:w="1757" w:type="dxa"/>
            <w:tcBorders>
              <w:top w:val="nil"/>
              <w:left w:val="nil"/>
              <w:bottom w:val="nil"/>
              <w:right w:val="nil"/>
            </w:tcBorders>
          </w:tcPr>
          <w:p w:rsidR="008A00CD" w:rsidRDefault="008A00CD">
            <w:pPr>
              <w:pStyle w:val="ConsPlusNormal"/>
              <w:jc w:val="center"/>
            </w:pPr>
            <w:r>
              <w:t>25.3.00.12400</w:t>
            </w:r>
          </w:p>
        </w:tc>
        <w:tc>
          <w:tcPr>
            <w:tcW w:w="2736" w:type="dxa"/>
            <w:tcBorders>
              <w:top w:val="nil"/>
              <w:left w:val="nil"/>
              <w:bottom w:val="nil"/>
              <w:right w:val="nil"/>
            </w:tcBorders>
          </w:tcPr>
          <w:p w:rsidR="008A00CD" w:rsidRDefault="008A00CD">
            <w:pPr>
              <w:pStyle w:val="ConsPlusNormal"/>
              <w:jc w:val="center"/>
            </w:pPr>
            <w:r>
              <w:t>Обеспечение деятельности государственного казенного учреждения Самарской области "Центр учета и бюджетной аналитики"</w:t>
            </w:r>
          </w:p>
        </w:tc>
        <w:tc>
          <w:tcPr>
            <w:tcW w:w="680" w:type="dxa"/>
            <w:tcBorders>
              <w:top w:val="nil"/>
              <w:left w:val="nil"/>
              <w:bottom w:val="nil"/>
              <w:right w:val="nil"/>
            </w:tcBorders>
          </w:tcPr>
          <w:p w:rsidR="008A00CD" w:rsidRDefault="008A00CD">
            <w:pPr>
              <w:pStyle w:val="ConsPlusNormal"/>
              <w:jc w:val="center"/>
            </w:pPr>
            <w:r>
              <w:t>244</w:t>
            </w:r>
          </w:p>
        </w:tc>
        <w:tc>
          <w:tcPr>
            <w:tcW w:w="737" w:type="dxa"/>
            <w:tcBorders>
              <w:top w:val="nil"/>
              <w:left w:val="nil"/>
              <w:bottom w:val="nil"/>
              <w:right w:val="nil"/>
            </w:tcBorders>
          </w:tcPr>
          <w:p w:rsidR="008A00CD" w:rsidRDefault="008A00CD">
            <w:pPr>
              <w:pStyle w:val="ConsPlusNormal"/>
              <w:jc w:val="center"/>
            </w:pPr>
            <w:r>
              <w:t>201</w:t>
            </w:r>
          </w:p>
        </w:tc>
        <w:tc>
          <w:tcPr>
            <w:tcW w:w="878" w:type="dxa"/>
            <w:tcBorders>
              <w:top w:val="nil"/>
              <w:left w:val="nil"/>
              <w:bottom w:val="nil"/>
              <w:right w:val="nil"/>
            </w:tcBorders>
          </w:tcPr>
          <w:p w:rsidR="008A00CD" w:rsidRDefault="008A00CD">
            <w:pPr>
              <w:pStyle w:val="ConsPlusNormal"/>
              <w:jc w:val="center"/>
            </w:pPr>
            <w:r>
              <w:t>802</w:t>
            </w:r>
          </w:p>
        </w:tc>
        <w:tc>
          <w:tcPr>
            <w:tcW w:w="1191" w:type="dxa"/>
            <w:tcBorders>
              <w:top w:val="nil"/>
              <w:left w:val="nil"/>
              <w:bottom w:val="nil"/>
              <w:right w:val="nil"/>
            </w:tcBorders>
          </w:tcPr>
          <w:p w:rsidR="008A00CD" w:rsidRDefault="008A00CD">
            <w:pPr>
              <w:pStyle w:val="ConsPlusNormal"/>
              <w:jc w:val="center"/>
            </w:pPr>
            <w:r>
              <w:t>00.00.00</w:t>
            </w:r>
          </w:p>
        </w:tc>
        <w:tc>
          <w:tcPr>
            <w:tcW w:w="1814" w:type="dxa"/>
            <w:tcBorders>
              <w:top w:val="nil"/>
              <w:left w:val="nil"/>
              <w:bottom w:val="nil"/>
              <w:right w:val="nil"/>
            </w:tcBorders>
          </w:tcPr>
          <w:p w:rsidR="008A00CD" w:rsidRDefault="008A00CD">
            <w:pPr>
              <w:pStyle w:val="ConsPlusNormal"/>
              <w:jc w:val="center"/>
            </w:pPr>
            <w:r>
              <w:t>000.000.0000</w:t>
            </w:r>
          </w:p>
        </w:tc>
        <w:tc>
          <w:tcPr>
            <w:tcW w:w="1531" w:type="dxa"/>
            <w:tcBorders>
              <w:top w:val="nil"/>
              <w:left w:val="nil"/>
              <w:bottom w:val="nil"/>
              <w:right w:val="nil"/>
            </w:tcBorders>
          </w:tcPr>
          <w:p w:rsidR="008A00CD" w:rsidRDefault="008A00CD">
            <w:pPr>
              <w:pStyle w:val="ConsPlusNormal"/>
              <w:jc w:val="center"/>
            </w:pPr>
            <w:r>
              <w:t>Неуказанное мероприятие</w:t>
            </w:r>
          </w:p>
        </w:tc>
        <w:tc>
          <w:tcPr>
            <w:tcW w:w="1644" w:type="dxa"/>
            <w:tcBorders>
              <w:top w:val="nil"/>
              <w:left w:val="nil"/>
              <w:bottom w:val="nil"/>
              <w:right w:val="nil"/>
            </w:tcBorders>
          </w:tcPr>
          <w:p w:rsidR="008A00CD" w:rsidRDefault="008A00CD">
            <w:pPr>
              <w:pStyle w:val="ConsPlusNormal"/>
              <w:jc w:val="center"/>
            </w:pPr>
            <w:r>
              <w:t>212.008.000</w:t>
            </w:r>
          </w:p>
        </w:tc>
        <w:tc>
          <w:tcPr>
            <w:tcW w:w="1871" w:type="dxa"/>
            <w:tcBorders>
              <w:top w:val="nil"/>
              <w:left w:val="nil"/>
              <w:bottom w:val="nil"/>
              <w:right w:val="nil"/>
            </w:tcBorders>
          </w:tcPr>
          <w:p w:rsidR="008A00CD" w:rsidRDefault="008A00CD">
            <w:pPr>
              <w:pStyle w:val="ConsPlusNormal"/>
              <w:jc w:val="center"/>
            </w:pPr>
            <w:r>
              <w:t>-2 799 530,00</w:t>
            </w:r>
          </w:p>
        </w:tc>
        <w:tc>
          <w:tcPr>
            <w:tcW w:w="1814" w:type="dxa"/>
            <w:tcBorders>
              <w:top w:val="nil"/>
              <w:left w:val="nil"/>
              <w:bottom w:val="nil"/>
              <w:right w:val="nil"/>
            </w:tcBorders>
          </w:tcPr>
          <w:p w:rsidR="008A00CD" w:rsidRDefault="008A00CD">
            <w:pPr>
              <w:pStyle w:val="ConsPlusNormal"/>
              <w:jc w:val="center"/>
            </w:pPr>
            <w:r>
              <w:t>-4 970 542,80</w:t>
            </w:r>
          </w:p>
        </w:tc>
        <w:tc>
          <w:tcPr>
            <w:tcW w:w="1871" w:type="dxa"/>
            <w:tcBorders>
              <w:top w:val="nil"/>
              <w:left w:val="nil"/>
              <w:bottom w:val="nil"/>
              <w:right w:val="nil"/>
            </w:tcBorders>
          </w:tcPr>
          <w:p w:rsidR="008A00CD" w:rsidRDefault="008A00CD">
            <w:pPr>
              <w:pStyle w:val="ConsPlusNormal"/>
              <w:jc w:val="center"/>
            </w:pPr>
            <w:r>
              <w:t>-2 597 622,80</w:t>
            </w:r>
          </w:p>
        </w:tc>
      </w:tr>
      <w:tr w:rsidR="008A00CD">
        <w:tblPrEx>
          <w:tblBorders>
            <w:left w:val="none" w:sz="0" w:space="0" w:color="auto"/>
            <w:right w:val="none" w:sz="0" w:space="0" w:color="auto"/>
            <w:insideH w:val="none" w:sz="0" w:space="0" w:color="auto"/>
            <w:insideV w:val="none" w:sz="0" w:space="0" w:color="auto"/>
          </w:tblBorders>
        </w:tblPrEx>
        <w:tc>
          <w:tcPr>
            <w:tcW w:w="1027" w:type="dxa"/>
            <w:tcBorders>
              <w:top w:val="nil"/>
              <w:left w:val="nil"/>
              <w:bottom w:val="nil"/>
              <w:right w:val="nil"/>
            </w:tcBorders>
          </w:tcPr>
          <w:p w:rsidR="008A00CD" w:rsidRDefault="008A00CD">
            <w:pPr>
              <w:pStyle w:val="ConsPlusNormal"/>
              <w:jc w:val="center"/>
            </w:pPr>
            <w:r>
              <w:t>ВСЕГО</w:t>
            </w:r>
          </w:p>
        </w:tc>
        <w:tc>
          <w:tcPr>
            <w:tcW w:w="794" w:type="dxa"/>
            <w:tcBorders>
              <w:top w:val="nil"/>
              <w:left w:val="nil"/>
              <w:bottom w:val="nil"/>
              <w:right w:val="nil"/>
            </w:tcBorders>
          </w:tcPr>
          <w:p w:rsidR="008A00CD" w:rsidRDefault="008A00CD">
            <w:pPr>
              <w:pStyle w:val="ConsPlusNormal"/>
            </w:pPr>
          </w:p>
        </w:tc>
        <w:tc>
          <w:tcPr>
            <w:tcW w:w="1757" w:type="dxa"/>
            <w:tcBorders>
              <w:top w:val="nil"/>
              <w:left w:val="nil"/>
              <w:bottom w:val="nil"/>
              <w:right w:val="nil"/>
            </w:tcBorders>
          </w:tcPr>
          <w:p w:rsidR="008A00CD" w:rsidRDefault="008A00CD">
            <w:pPr>
              <w:pStyle w:val="ConsPlusNormal"/>
            </w:pPr>
          </w:p>
        </w:tc>
        <w:tc>
          <w:tcPr>
            <w:tcW w:w="2736" w:type="dxa"/>
            <w:tcBorders>
              <w:top w:val="nil"/>
              <w:left w:val="nil"/>
              <w:bottom w:val="nil"/>
              <w:right w:val="nil"/>
            </w:tcBorders>
          </w:tcPr>
          <w:p w:rsidR="008A00CD" w:rsidRDefault="008A00CD">
            <w:pPr>
              <w:pStyle w:val="ConsPlusNormal"/>
            </w:pPr>
          </w:p>
        </w:tc>
        <w:tc>
          <w:tcPr>
            <w:tcW w:w="680" w:type="dxa"/>
            <w:tcBorders>
              <w:top w:val="nil"/>
              <w:left w:val="nil"/>
              <w:bottom w:val="nil"/>
              <w:right w:val="nil"/>
            </w:tcBorders>
          </w:tcPr>
          <w:p w:rsidR="008A00CD" w:rsidRDefault="008A00CD">
            <w:pPr>
              <w:pStyle w:val="ConsPlusNormal"/>
            </w:pPr>
          </w:p>
        </w:tc>
        <w:tc>
          <w:tcPr>
            <w:tcW w:w="737" w:type="dxa"/>
            <w:tcBorders>
              <w:top w:val="nil"/>
              <w:left w:val="nil"/>
              <w:bottom w:val="nil"/>
              <w:right w:val="nil"/>
            </w:tcBorders>
          </w:tcPr>
          <w:p w:rsidR="008A00CD" w:rsidRDefault="008A00CD">
            <w:pPr>
              <w:pStyle w:val="ConsPlusNormal"/>
            </w:pPr>
          </w:p>
        </w:tc>
        <w:tc>
          <w:tcPr>
            <w:tcW w:w="878" w:type="dxa"/>
            <w:tcBorders>
              <w:top w:val="nil"/>
              <w:left w:val="nil"/>
              <w:bottom w:val="nil"/>
              <w:right w:val="nil"/>
            </w:tcBorders>
          </w:tcPr>
          <w:p w:rsidR="008A00CD" w:rsidRDefault="008A00CD">
            <w:pPr>
              <w:pStyle w:val="ConsPlusNormal"/>
            </w:pPr>
          </w:p>
        </w:tc>
        <w:tc>
          <w:tcPr>
            <w:tcW w:w="1191" w:type="dxa"/>
            <w:tcBorders>
              <w:top w:val="nil"/>
              <w:left w:val="nil"/>
              <w:bottom w:val="nil"/>
              <w:right w:val="nil"/>
            </w:tcBorders>
          </w:tcPr>
          <w:p w:rsidR="008A00CD" w:rsidRDefault="008A00CD">
            <w:pPr>
              <w:pStyle w:val="ConsPlusNormal"/>
            </w:pPr>
          </w:p>
        </w:tc>
        <w:tc>
          <w:tcPr>
            <w:tcW w:w="1814" w:type="dxa"/>
            <w:tcBorders>
              <w:top w:val="nil"/>
              <w:left w:val="nil"/>
              <w:bottom w:val="nil"/>
              <w:right w:val="nil"/>
            </w:tcBorders>
          </w:tcPr>
          <w:p w:rsidR="008A00CD" w:rsidRDefault="008A00CD">
            <w:pPr>
              <w:pStyle w:val="ConsPlusNormal"/>
            </w:pPr>
          </w:p>
        </w:tc>
        <w:tc>
          <w:tcPr>
            <w:tcW w:w="1531" w:type="dxa"/>
            <w:tcBorders>
              <w:top w:val="nil"/>
              <w:left w:val="nil"/>
              <w:bottom w:val="nil"/>
              <w:right w:val="nil"/>
            </w:tcBorders>
          </w:tcPr>
          <w:p w:rsidR="008A00CD" w:rsidRDefault="008A00CD">
            <w:pPr>
              <w:pStyle w:val="ConsPlusNormal"/>
            </w:pPr>
          </w:p>
        </w:tc>
        <w:tc>
          <w:tcPr>
            <w:tcW w:w="1644" w:type="dxa"/>
            <w:tcBorders>
              <w:top w:val="nil"/>
              <w:left w:val="nil"/>
              <w:bottom w:val="nil"/>
              <w:right w:val="nil"/>
            </w:tcBorders>
          </w:tcPr>
          <w:p w:rsidR="008A00CD" w:rsidRDefault="008A00CD">
            <w:pPr>
              <w:pStyle w:val="ConsPlusNormal"/>
            </w:pPr>
          </w:p>
        </w:tc>
        <w:tc>
          <w:tcPr>
            <w:tcW w:w="1871" w:type="dxa"/>
            <w:tcBorders>
              <w:top w:val="nil"/>
              <w:left w:val="nil"/>
              <w:bottom w:val="nil"/>
              <w:right w:val="nil"/>
            </w:tcBorders>
          </w:tcPr>
          <w:p w:rsidR="008A00CD" w:rsidRDefault="008A00CD">
            <w:pPr>
              <w:pStyle w:val="ConsPlusNormal"/>
              <w:jc w:val="center"/>
            </w:pPr>
            <w:r>
              <w:t>0,00</w:t>
            </w:r>
          </w:p>
        </w:tc>
        <w:tc>
          <w:tcPr>
            <w:tcW w:w="1814" w:type="dxa"/>
            <w:tcBorders>
              <w:top w:val="nil"/>
              <w:left w:val="nil"/>
              <w:bottom w:val="nil"/>
              <w:right w:val="nil"/>
            </w:tcBorders>
          </w:tcPr>
          <w:p w:rsidR="008A00CD" w:rsidRDefault="008A00CD">
            <w:pPr>
              <w:pStyle w:val="ConsPlusNormal"/>
              <w:jc w:val="center"/>
            </w:pPr>
            <w:r>
              <w:t>0,00</w:t>
            </w:r>
          </w:p>
        </w:tc>
        <w:tc>
          <w:tcPr>
            <w:tcW w:w="1871" w:type="dxa"/>
            <w:tcBorders>
              <w:top w:val="nil"/>
              <w:left w:val="nil"/>
              <w:bottom w:val="nil"/>
              <w:right w:val="nil"/>
            </w:tcBorders>
          </w:tcPr>
          <w:p w:rsidR="008A00CD" w:rsidRDefault="008A00CD">
            <w:pPr>
              <w:pStyle w:val="ConsPlusNormal"/>
              <w:jc w:val="center"/>
            </w:pPr>
            <w:r>
              <w:t>0,00</w:t>
            </w:r>
          </w:p>
        </w:tc>
      </w:tr>
    </w:tbl>
    <w:p w:rsidR="008A00CD" w:rsidRDefault="008A00CD">
      <w:pPr>
        <w:pStyle w:val="ConsPlusNormal"/>
        <w:jc w:val="both"/>
      </w:pPr>
    </w:p>
    <w:p w:rsidR="008A00CD" w:rsidRDefault="008A00CD">
      <w:pPr>
        <w:pStyle w:val="ConsPlusNormal"/>
        <w:jc w:val="both"/>
      </w:pPr>
    </w:p>
    <w:p w:rsidR="008A00CD" w:rsidRDefault="008A00CD">
      <w:pPr>
        <w:pStyle w:val="ConsPlusNormal"/>
        <w:pBdr>
          <w:bottom w:val="single" w:sz="6" w:space="0" w:color="auto"/>
        </w:pBdr>
        <w:spacing w:before="100" w:after="100"/>
        <w:jc w:val="both"/>
        <w:rPr>
          <w:sz w:val="2"/>
          <w:szCs w:val="2"/>
        </w:rPr>
      </w:pPr>
    </w:p>
    <w:p w:rsidR="0055420B" w:rsidRDefault="0055420B"/>
    <w:sectPr w:rsidR="0055420B" w:rsidSect="00717D8B">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08"/>
  <w:characterSpacingControl w:val="doNotCompress"/>
  <w:compat/>
  <w:rsids>
    <w:rsidRoot w:val="008A00CD"/>
    <w:rsid w:val="00095E64"/>
    <w:rsid w:val="0055420B"/>
    <w:rsid w:val="0084782E"/>
    <w:rsid w:val="008A00CD"/>
    <w:rsid w:val="00A70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0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A00C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A00C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DAC22588B73EECA051EE360981F300844263E00FA97C534718A141ED93F7CB86FF65B375024184D5F4B851ABD84FC55D0603ED7846D4A2D93E66E2F34DK" TargetMode="External"/><Relationship Id="rId18" Type="http://schemas.openxmlformats.org/officeDocument/2006/relationships/hyperlink" Target="consultantplus://offline/ref=E3DAC22588B73EECA051EE360981F300844263E00FA97C534718A141ED93F7CB86FF65B375024184D5F4B854A0D84FC55D0603ED7846D4A2D93E66E2F34DK" TargetMode="External"/><Relationship Id="rId26" Type="http://schemas.openxmlformats.org/officeDocument/2006/relationships/hyperlink" Target="consultantplus://offline/ref=E3DAC22588B73EECA051EE360981F300844263E00FA97C534718A141ED93F7CB86FF65B375024184D5F4B952A6D84FC55D0603ED7846D4A2D93E66E2F34DK" TargetMode="External"/><Relationship Id="rId39" Type="http://schemas.openxmlformats.org/officeDocument/2006/relationships/hyperlink" Target="consultantplus://offline/ref=E3DAC22588B73EECA051EE360981F300844263E00FA97C534718A141ED93F7CB86FF65B375024184D5F4B95DAAD84FC55D0603ED7846D4A2D93E66E2F34DK" TargetMode="External"/><Relationship Id="rId3" Type="http://schemas.openxmlformats.org/officeDocument/2006/relationships/webSettings" Target="webSettings.xml"/><Relationship Id="rId21" Type="http://schemas.openxmlformats.org/officeDocument/2006/relationships/hyperlink" Target="consultantplus://offline/ref=E3DAC22588B73EECA051EE360981F300844263E00FA97C534718A141ED93F7CB86FF65B375024184D5F4B65CA7D84FC55D0603ED7846D4A2D93E66E2F34DK" TargetMode="External"/><Relationship Id="rId34" Type="http://schemas.openxmlformats.org/officeDocument/2006/relationships/hyperlink" Target="consultantplus://offline/ref=E3DAC22588B73EECA051EE360981F300844263E00FA97C534718A141ED93F7CB86FF65B375024184D5F4B857AAD84FC55D0603ED7846D4A2D93E66E2F34DK" TargetMode="External"/><Relationship Id="rId42" Type="http://schemas.openxmlformats.org/officeDocument/2006/relationships/hyperlink" Target="consultantplus://offline/ref=E3DAC22588B73EECA051EE360981F300844263E00FA97C534718A141ED93F7CB86FF65B375024184D5F4B856A1D84FC55D0603ED7846D4A2D93E66E2F34DK" TargetMode="External"/><Relationship Id="rId47" Type="http://schemas.openxmlformats.org/officeDocument/2006/relationships/hyperlink" Target="consultantplus://offline/ref=E3DAC22588B73EECA051EE360981F300844263E00FAA7B524F15A141ED93F7CB86FF65B375024184D4F7B155A6D84FC55D0603ED7846D4A2D93E66E2F34DK" TargetMode="External"/><Relationship Id="rId50" Type="http://schemas.openxmlformats.org/officeDocument/2006/relationships/theme" Target="theme/theme1.xml"/><Relationship Id="rId7" Type="http://schemas.openxmlformats.org/officeDocument/2006/relationships/hyperlink" Target="consultantplus://offline/ref=E3DAC22588B73EECA051EE360981F300844263E00FA97C534718A141ED93F7CB86FF65B367021988D6F0AF55A7CD19941BF540K" TargetMode="External"/><Relationship Id="rId12" Type="http://schemas.openxmlformats.org/officeDocument/2006/relationships/hyperlink" Target="consultantplus://offline/ref=E3DAC22588B73EECA051EE360981F300844263E00FA97C534718A141ED93F7CB86FF65B375024184D5F4B851A4D84FC55D0603ED7846D4A2D93E66E2F34DK" TargetMode="External"/><Relationship Id="rId17" Type="http://schemas.openxmlformats.org/officeDocument/2006/relationships/hyperlink" Target="consultantplus://offline/ref=E3DAC22588B73EECA051EE360981F300844263E00FA97C534718A141ED93F7CB86FF65B375024184D5F4B850ABD84FC55D0603ED7846D4A2D93E66E2F34DK" TargetMode="External"/><Relationship Id="rId25" Type="http://schemas.openxmlformats.org/officeDocument/2006/relationships/hyperlink" Target="consultantplus://offline/ref=E3DAC22588B73EECA051EE360981F300844263E00FA97C534718A141ED93F7CB86FF65B375024184D5F4B25DA4D84FC55D0603ED7846D4A2D93E66E2F34DK" TargetMode="External"/><Relationship Id="rId33" Type="http://schemas.openxmlformats.org/officeDocument/2006/relationships/hyperlink" Target="consultantplus://offline/ref=E3DAC22588B73EECA051EE360981F300844263E00FA97C534718A141ED93F7CB86FF65B375024184D5F4B857ABD84FC55D0603ED7846D4A2D93E66E2F34DK" TargetMode="External"/><Relationship Id="rId38" Type="http://schemas.openxmlformats.org/officeDocument/2006/relationships/hyperlink" Target="consultantplus://offline/ref=E3DAC22588B73EECA051EE360981F300844263E00FA97C534718A141ED93F7CB86FF65B375024184D5F4B95DABD84FC55D0603ED7846D4A2D93E66E2F34DK" TargetMode="External"/><Relationship Id="rId46" Type="http://schemas.openxmlformats.org/officeDocument/2006/relationships/hyperlink" Target="consultantplus://offline/ref=E3DAC22588B73EECA051EE360981F300844263E00FAA7B524F15A141ED93F7CB86FF65B375024184D4F7B155A6D84FC55D0603ED7846D4A2D93E66E2F34DK" TargetMode="External"/><Relationship Id="rId2" Type="http://schemas.openxmlformats.org/officeDocument/2006/relationships/settings" Target="settings.xml"/><Relationship Id="rId16" Type="http://schemas.openxmlformats.org/officeDocument/2006/relationships/hyperlink" Target="consultantplus://offline/ref=E3DAC22588B73EECA051EE360981F300844263E00FA97C534718A141ED93F7CB86FF65B375024184D5F4B850A4D84FC55D0603ED7846D4A2D93E66E2F34DK" TargetMode="External"/><Relationship Id="rId20" Type="http://schemas.openxmlformats.org/officeDocument/2006/relationships/hyperlink" Target="consultantplus://offline/ref=E3DAC22588B73EECA051EE360981F300844263E00FA97C534718A141ED93F7CB86FF65B375024184D4F7B454A7D84FC55D0603ED7846D4A2D93E66E2F34DK" TargetMode="External"/><Relationship Id="rId29" Type="http://schemas.openxmlformats.org/officeDocument/2006/relationships/hyperlink" Target="consultantplus://offline/ref=E3DAC22588B73EECA051EE360981F300844263E00FA97C534718A141ED93F7CB86FF65B375024184D5F4B952AAD84FC55D0603ED7846D4A2D93E66E2F34DK" TargetMode="External"/><Relationship Id="rId41" Type="http://schemas.openxmlformats.org/officeDocument/2006/relationships/hyperlink" Target="consultantplus://offline/ref=E3DAC22588B73EECA051EE360981F300844263E00FA97C534718A141ED93F7CB86FF65B375024184D5F4B85DA7D84FC55D0603ED7846D4A2D93E66E2F34DK" TargetMode="External"/><Relationship Id="rId1" Type="http://schemas.openxmlformats.org/officeDocument/2006/relationships/styles" Target="styles.xml"/><Relationship Id="rId6" Type="http://schemas.openxmlformats.org/officeDocument/2006/relationships/hyperlink" Target="consultantplus://offline/ref=E3DAC22588B73EECA051EE360981F300844263E00FAA755C481FA141ED93F7CB86FF65B367021988D6F0AF55A7CD19941BF540K" TargetMode="External"/><Relationship Id="rId11" Type="http://schemas.openxmlformats.org/officeDocument/2006/relationships/hyperlink" Target="consultantplus://offline/ref=E3DAC22588B73EECA051EE360981F300844263E00FA97C534718A141ED93F7CB86FF65B375024184D5F4B851A5D84FC55D0603ED7846D4A2D93E66E2F34DK" TargetMode="External"/><Relationship Id="rId24" Type="http://schemas.openxmlformats.org/officeDocument/2006/relationships/hyperlink" Target="consultantplus://offline/ref=E3DAC22588B73EECA051EE360981F300844263E00FA97C534718A141ED93F7CB86FF65B375024184D5F4B053A3D84FC55D0603ED7846D4A2D93E66E2F34DK" TargetMode="External"/><Relationship Id="rId32" Type="http://schemas.openxmlformats.org/officeDocument/2006/relationships/hyperlink" Target="consultantplus://offline/ref=E3DAC22588B73EECA051EE360981F300844263E00FA97C534718A141ED93F7CB86FF65B375024184D5F4B85DA1D84FC55D0603ED7846D4A2D93E66E2F34DK" TargetMode="External"/><Relationship Id="rId37" Type="http://schemas.openxmlformats.org/officeDocument/2006/relationships/hyperlink" Target="consultantplus://offline/ref=E3DAC22588B73EECA051EE360981F300844263E00FA97C534718A141ED93F7CB86FF65B375024184D5F4B95DA5D84FC55D0603ED7846D4A2D93E66E2F34DK" TargetMode="External"/><Relationship Id="rId40" Type="http://schemas.openxmlformats.org/officeDocument/2006/relationships/hyperlink" Target="consultantplus://offline/ref=E3DAC22588B73EECA051EE360981F300844263E00FA97C534718A141ED93F7CB86FF65B375024184D5F4B95CA2D84FC55D0603ED7846D4A2D93E66E2F34DK" TargetMode="External"/><Relationship Id="rId45" Type="http://schemas.openxmlformats.org/officeDocument/2006/relationships/hyperlink" Target="consultantplus://offline/ref=E3DAC22588B73EECA051EE360981F300844263E00FAA7B524F15A141ED93F7CB86FF65B367021988D6F0AF55A7CD19941BF540K" TargetMode="External"/><Relationship Id="rId5" Type="http://schemas.openxmlformats.org/officeDocument/2006/relationships/hyperlink" Target="consultantplus://offline/ref=E3DAC22588B73EECA051EE360981F300844263E00FA97C534718A141ED93F7CB86FF65B375024184D5F5B551A1D84FC55D0603ED7846D4A2D93E66E2F34DK" TargetMode="External"/><Relationship Id="rId15" Type="http://schemas.openxmlformats.org/officeDocument/2006/relationships/hyperlink" Target="consultantplus://offline/ref=E3DAC22588B73EECA051EE360981F300844263E00FA97C534718A141ED93F7CB86FF65B375024184D5F4B652A5D84FC55D0603ED7846D4A2D93E66E2F34DK" TargetMode="External"/><Relationship Id="rId23" Type="http://schemas.openxmlformats.org/officeDocument/2006/relationships/hyperlink" Target="consultantplus://offline/ref=E3DAC22588B73EECA051EE360981F300844263E00FA97C534718A141ED93F7CB86FF65B375024184D5F4B952A1D84FC55D0603ED7846D4A2D93E66E2F34DK" TargetMode="External"/><Relationship Id="rId28" Type="http://schemas.openxmlformats.org/officeDocument/2006/relationships/hyperlink" Target="consultantplus://offline/ref=E3DAC22588B73EECA051EE360981F300844263E00FA97C534718A141ED93F7CB86FF65B375024184D5F4B85DA3D84FC55D0603ED7846D4A2D93E66E2F34DK" TargetMode="External"/><Relationship Id="rId36" Type="http://schemas.openxmlformats.org/officeDocument/2006/relationships/hyperlink" Target="consultantplus://offline/ref=E3DAC22588B73EECA051EE360981F300844263E00FA97C534718A141ED93F7CB86FF65B375024184D5F4B754AAD84FC55D0603ED7846D4A2D93E66E2F34DK" TargetMode="External"/><Relationship Id="rId49" Type="http://schemas.openxmlformats.org/officeDocument/2006/relationships/fontTable" Target="fontTable.xml"/><Relationship Id="rId10" Type="http://schemas.openxmlformats.org/officeDocument/2006/relationships/hyperlink" Target="consultantplus://offline/ref=E3DAC22588B73EECA051EE360981F300844263E00FA97C534718A141ED93F7CB86FF65B375024184D5F4B856A4D84FC55D0603ED7846D4A2D93E66E2F34DK" TargetMode="External"/><Relationship Id="rId19" Type="http://schemas.openxmlformats.org/officeDocument/2006/relationships/hyperlink" Target="consultantplus://offline/ref=E3DAC22588B73EECA051EE360981F300844263E00FA97C534718A141ED93F7CB86FF65B375024184D5F4B854A7D84FC55D0603ED7846D4A2D93E66E2F34DK" TargetMode="External"/><Relationship Id="rId31" Type="http://schemas.openxmlformats.org/officeDocument/2006/relationships/hyperlink" Target="consultantplus://offline/ref=E3DAC22588B73EECA051EE360981F300844263E00FA97C534718A141ED93F7CB86FF65B375024184D5F4B85DA2D84FC55D0603ED7846D4A2D93E66E2F34DK" TargetMode="External"/><Relationship Id="rId44" Type="http://schemas.openxmlformats.org/officeDocument/2006/relationships/hyperlink" Target="consultantplus://offline/ref=E3DAC22588B73EECA051EE360981F300844263E00FA97C534718A141ED93F7CB86FF65B375024184D5F4B85DA6D84FC55D0603ED7846D4A2D93E66E2F34D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3DAC22588B73EECA051EE360981F300844263E00FA97C534718A141ED93F7CB86FF65B375024184D5F4B856A5D84FC55D0603ED7846D4A2D93E66E2F34DK" TargetMode="External"/><Relationship Id="rId14" Type="http://schemas.openxmlformats.org/officeDocument/2006/relationships/hyperlink" Target="consultantplus://offline/ref=E3DAC22588B73EECA051EE360981F300844263E00FA97C534718A141ED93F7CB86FF65B375024184D4F7B555A2D84FC55D0603ED7846D4A2D93E66E2F34DK" TargetMode="External"/><Relationship Id="rId22" Type="http://schemas.openxmlformats.org/officeDocument/2006/relationships/hyperlink" Target="consultantplus://offline/ref=E3DAC22588B73EECA051EE360981F300844263E00FA97C534718A141ED93F7CB86FF65B375024184D5F4B952A2D84FC55D0603ED7846D4A2D93E66E2F34DK" TargetMode="External"/><Relationship Id="rId27" Type="http://schemas.openxmlformats.org/officeDocument/2006/relationships/hyperlink" Target="consultantplus://offline/ref=E3DAC22588B73EECA051EE360981F300844263E00FA97C534718A141ED93F7CB86FF65B375024184D5F4B857A7D84FC55D0603ED7846D4A2D93E66E2F34DK" TargetMode="External"/><Relationship Id="rId30" Type="http://schemas.openxmlformats.org/officeDocument/2006/relationships/hyperlink" Target="consultantplus://offline/ref=E3DAC22588B73EECA051EE360981F300844263E00FA97C534718A141ED93F7CB86FF65B375024184D5F4B95DA3D84FC55D0603ED7846D4A2D93E66E2F34DK" TargetMode="External"/><Relationship Id="rId35" Type="http://schemas.openxmlformats.org/officeDocument/2006/relationships/hyperlink" Target="consultantplus://offline/ref=E3DAC22588B73EECA051EE360981F300844263E00FA97C534718A141ED93F7CB86FF65B375024184D5F4B85DA0D84FC55D0603ED7846D4A2D93E66E2F34DK" TargetMode="External"/><Relationship Id="rId43" Type="http://schemas.openxmlformats.org/officeDocument/2006/relationships/hyperlink" Target="consultantplus://offline/ref=E3DAC22588B73EECA051EE360981F300844263E00FA97C534718A141ED93F7CB86FF65B375024184D5F4B856A0D84FC55D0603ED7846D4A2D93E66E2F34DK" TargetMode="External"/><Relationship Id="rId48" Type="http://schemas.openxmlformats.org/officeDocument/2006/relationships/hyperlink" Target="consultantplus://offline/ref=E3DAC22588B73EECA051EE360981F300844263E00FAA7B524F15A141ED93F7CB86FF65B375024184D4F7B155A6D84FC55D0603ED7846D4A2D93E66E2F34DK" TargetMode="External"/><Relationship Id="rId8" Type="http://schemas.openxmlformats.org/officeDocument/2006/relationships/hyperlink" Target="consultantplus://offline/ref=E3DAC22588B73EECA051EE360981F300844263E00FA97C534718A141ED93F7CB86FF65B375024184D5F5B551A1D84FC55D0603ED7846D4A2D93E66E2F34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2296</Words>
  <Characters>13089</Characters>
  <Application>Microsoft Office Word</Application>
  <DocSecurity>0</DocSecurity>
  <Lines>109</Lines>
  <Paragraphs>30</Paragraphs>
  <ScaleCrop>false</ScaleCrop>
  <Company>Reanimator Extreme Edition</Company>
  <LinksUpToDate>false</LinksUpToDate>
  <CharactersWithSpaces>15355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2023-04-27T10:56:00Z</dcterms:created>
  <dcterms:modified xsi:type="dcterms:W3CDTF">2023-04-27T10:56:00Z</dcterms:modified>
</cp:coreProperties>
</file>