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8" w:rsidRDefault="005E06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0608" w:rsidRDefault="005E0608">
      <w:pPr>
        <w:pStyle w:val="ConsPlusNormal"/>
        <w:jc w:val="both"/>
        <w:outlineLvl w:val="0"/>
      </w:pPr>
    </w:p>
    <w:p w:rsidR="005E0608" w:rsidRDefault="005E0608">
      <w:pPr>
        <w:pStyle w:val="ConsPlusTitle"/>
        <w:jc w:val="center"/>
        <w:outlineLvl w:val="0"/>
      </w:pPr>
      <w:r>
        <w:t>ПРАВИТЕЛЬСТВО САМАРСКОЙ ОБЛАСТИ</w:t>
      </w:r>
    </w:p>
    <w:p w:rsidR="005E0608" w:rsidRDefault="005E0608">
      <w:pPr>
        <w:pStyle w:val="ConsPlusTitle"/>
        <w:jc w:val="both"/>
      </w:pPr>
    </w:p>
    <w:p w:rsidR="005E0608" w:rsidRDefault="005E0608">
      <w:pPr>
        <w:pStyle w:val="ConsPlusTitle"/>
        <w:jc w:val="center"/>
      </w:pPr>
      <w:r>
        <w:t>ПОСТАНОВЛЕНИЕ</w:t>
      </w:r>
    </w:p>
    <w:p w:rsidR="005E0608" w:rsidRDefault="005E0608">
      <w:pPr>
        <w:pStyle w:val="ConsPlusTitle"/>
        <w:jc w:val="center"/>
      </w:pPr>
      <w:r>
        <w:t>от 12 апреля 2022 г. N 242</w:t>
      </w:r>
    </w:p>
    <w:p w:rsidR="005E0608" w:rsidRDefault="005E0608">
      <w:pPr>
        <w:pStyle w:val="ConsPlusTitle"/>
        <w:jc w:val="both"/>
      </w:pPr>
    </w:p>
    <w:p w:rsidR="005E0608" w:rsidRDefault="005E0608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5E0608" w:rsidRDefault="005E0608">
      <w:pPr>
        <w:pStyle w:val="ConsPlusTitle"/>
        <w:jc w:val="center"/>
      </w:pPr>
      <w:r>
        <w:t>ОБЛАСТИ ОТ 14.11.2013 N 623 "ОБ УТВЕРЖДЕНИИ ГОСУДАРСТВЕННОЙ</w:t>
      </w:r>
    </w:p>
    <w:p w:rsidR="005E0608" w:rsidRDefault="005E0608">
      <w:pPr>
        <w:pStyle w:val="ConsPlusTitle"/>
        <w:jc w:val="center"/>
      </w:pPr>
      <w:r>
        <w:t>ПРОГРАММЫ САМАРСКОЙ ОБЛАСТИ "УПРАВЛЕНИЕ ГОСУДАРСТВЕННЫМИ</w:t>
      </w:r>
    </w:p>
    <w:p w:rsidR="005E0608" w:rsidRDefault="005E0608">
      <w:pPr>
        <w:pStyle w:val="ConsPlusTitle"/>
        <w:jc w:val="center"/>
      </w:pPr>
      <w:r>
        <w:t>ФИНАНСАМИ И РАЗВИТИЕ МЕЖБЮДЖЕТНЫХ ОТНОШЕНИЙ"</w:t>
      </w:r>
    </w:p>
    <w:p w:rsidR="005E0608" w:rsidRDefault="005E0608">
      <w:pPr>
        <w:pStyle w:val="ConsPlusTitle"/>
        <w:jc w:val="center"/>
      </w:pPr>
      <w:r>
        <w:t>НА 2014 - 2023 ГОДЫ"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ind w:firstLine="540"/>
        <w:jc w:val="both"/>
      </w:pPr>
      <w:r>
        <w:t xml:space="preserve">В целях 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2014 - 2023 годы" следующие изменения: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Государственной программы":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отчетности;";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1">
        <w:r>
          <w:rPr>
            <w:color w:val="0000FF"/>
          </w:rPr>
          <w:t>абзаца двадцать седьмого</w:t>
        </w:r>
      </w:hyperlink>
      <w:r>
        <w:t xml:space="preserve"> дополнить абзацем следующего содержания: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государственных бюджетных и государственных автономных учреждений,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отчетности;";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изложить в следующей редакции:</w:t>
      </w:r>
    </w:p>
    <w:p w:rsidR="005E0608" w:rsidRDefault="005E06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356"/>
        <w:gridCol w:w="5556"/>
      </w:tblGrid>
      <w:tr w:rsidR="005E060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111 404,5 млн. рублей, в том числе:</w:t>
            </w:r>
          </w:p>
          <w:p w:rsidR="005E0608" w:rsidRDefault="005E0608">
            <w:pPr>
              <w:pStyle w:val="ConsPlusNormal"/>
              <w:jc w:val="both"/>
            </w:pPr>
            <w:r>
              <w:t>в 2014 году - 10 584,8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2015 году - 11 191,1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2016 году - 11 297,5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2017 году - 10 015,2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2018 году - 10 020,2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lastRenderedPageBreak/>
              <w:t>в 2019 году - 9 457,7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2020 году - 10 207,0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2021 году - 10 444,1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2022 году - 11 615,6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2023 году - 10 354,8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2024 году - 6 216,6 млн. рублей";</w:t>
            </w:r>
          </w:p>
        </w:tc>
      </w:tr>
    </w:tbl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ind w:firstLine="540"/>
        <w:jc w:val="both"/>
      </w:pPr>
      <w:r>
        <w:t xml:space="preserve">в тексте Государственной </w:t>
      </w:r>
      <w:hyperlink r:id="rId13">
        <w:r>
          <w:rPr>
            <w:color w:val="0000FF"/>
          </w:rPr>
          <w:t>программы</w:t>
        </w:r>
      </w:hyperlink>
      <w:r>
        <w:t>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разделе III</w:t>
        </w:r>
      </w:hyperlink>
      <w:r>
        <w:t xml:space="preserve"> "Перечень, цели и краткое описание подпрограмм, включенных в Государственную программу":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AA(RU).";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области;";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подпрограмме</w:t>
        </w:r>
      </w:hyperlink>
      <w:r>
        <w:t xml:space="preserve"> "Совершенствование управления государственным долгом Самарской области" на 2014 - 2024 годы (далее - подпрограмма 2):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третий раздела</w:t>
        </w:r>
      </w:hyperlink>
      <w:r>
        <w:t xml:space="preserve"> "Задачи подпрограммы 2" паспорта подпрограммы 2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абзац пятый раздела II</w:t>
        </w:r>
      </w:hyperlink>
      <w:r>
        <w:t xml:space="preserve"> "Цель, задачи подпрограммы 2 с указанием сроков и этапов ее реализации" текста подпрограммы 2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AA(RU).";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2014 - 2024 годы (далее - подпрограмма 4):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паспорте</w:t>
        </w:r>
      </w:hyperlink>
      <w:r>
        <w:t xml:space="preserve"> подпрограммы 4: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седьмой раздела</w:t>
        </w:r>
      </w:hyperlink>
      <w:r>
        <w:t xml:space="preserve"> "Задачи подпрограммы 4"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4" изложить в следующей редакции:</w:t>
      </w:r>
    </w:p>
    <w:p w:rsidR="005E0608" w:rsidRDefault="005E06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3"/>
        <w:gridCol w:w="340"/>
        <w:gridCol w:w="5726"/>
      </w:tblGrid>
      <w:tr w:rsidR="005E06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lastRenderedPageBreak/>
              <w:t>"ОБЪЕМЫ БЮДЖЕТНЫХ АССИГНОВАНИЙ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общий объем финансирования подпрограммы 4 составляет 5 762,4 млн. рублей, в том числе:</w:t>
            </w:r>
          </w:p>
          <w:p w:rsidR="005E0608" w:rsidRDefault="005E0608">
            <w:pPr>
              <w:pStyle w:val="ConsPlusNormal"/>
              <w:jc w:val="both"/>
            </w:pPr>
            <w:r>
              <w:t>в 2014 году - 349,9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2015 году - 299,9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2016 году - 310,5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2017 году - 301,8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2018 году - 338,9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2019 году - 518,2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2020 году - 574,8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2021 году - 761,9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2022 году - 775,1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2023 году - 763,9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2024 году - 767,6 млн. рублей";</w:t>
            </w:r>
          </w:p>
        </w:tc>
      </w:tr>
    </w:tbl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подпрограммы 4":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отчетности;";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6">
        <w:r>
          <w:rPr>
            <w:color w:val="0000FF"/>
          </w:rPr>
          <w:t>абзаца тринадцатого</w:t>
        </w:r>
      </w:hyperlink>
      <w:r>
        <w:t xml:space="preserve"> дополнить абзацем следующего содержания: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государственных бюджетных и государственных автономных учреждений,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тексте </w:t>
      </w:r>
      <w:hyperlink r:id="rId27">
        <w:r>
          <w:rPr>
            <w:color w:val="0000FF"/>
          </w:rPr>
          <w:t>подпрограммы 4</w:t>
        </w:r>
      </w:hyperlink>
      <w:r>
        <w:t>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разделе I</w:t>
        </w:r>
      </w:hyperlink>
      <w:r>
        <w:t xml:space="preserve"> "Характеристика проблемы, на решение которой направлена подпрограмма 4":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абзац двадцать девятый</w:t>
        </w:r>
      </w:hyperlink>
      <w:r>
        <w:t xml:space="preserve"> после слов "утвержденный распоряжением Губернатора Самарской области от 28.12.2018 N 690-р" дополнить словами ", и План мероприятий ("дорожная карта") по централизации бухгалтерского учета и формированию бухгалтерской отчетности государственных бюджетных и автономных учреждений Самарской области, утвержденный распоряжением Губернатора Самарской области от 30.12.2021 N 416-р";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абзац тридцатый</w:t>
        </w:r>
      </w:hyperlink>
      <w:r>
        <w:t xml:space="preserve"> изложить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"Деятельность учреждения, созданного в целях обеспечения единого порядка ведения бюджетного (бухгалтерского) учета и формирования бюджетной (бухгалтерской) отчетности, приведет к минимизации управленческих затрат на осуществление учетных и отчетных процедур, снижению уровня налоговых рисков, повышению прозрачности и скорости подготовки всех видов отчетности, унификации проведения контрольных мероприятий, а также повышению эффективности использования бюджетных средств органов исполнительной власти Самарской области и подведомственных им государственных учреждений Самарской области.";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абзац десятый раздела II</w:t>
        </w:r>
      </w:hyperlink>
      <w:r>
        <w:t xml:space="preserve"> "Цель и задачи подпрограммы 4 с указанием сроков и этапов ее реализации"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области.";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32">
        <w:r>
          <w:rPr>
            <w:color w:val="0000FF"/>
          </w:rPr>
          <w:t>разделе III</w:t>
        </w:r>
      </w:hyperlink>
      <w:r>
        <w:t xml:space="preserve"> "Тактические показатели (индикаторы), характеризующие ежегодный ход и итоги реализации подпрограммы 4":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отчетности;";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4">
        <w:r>
          <w:rPr>
            <w:color w:val="0000FF"/>
          </w:rPr>
          <w:t>абзаца тринадцатого</w:t>
        </w:r>
      </w:hyperlink>
      <w:r>
        <w:t xml:space="preserve"> дополнить абзацем следующего содержания: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"доля государственных бюджетных и государственных автономных учреждений Самарской области,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отчетности.";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подпрограмме</w:t>
        </w:r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 (далее - подпрограмма 5):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5" паспорта подпрограммы 5 изложить в следующей редакции:</w:t>
      </w:r>
    </w:p>
    <w:p w:rsidR="005E0608" w:rsidRDefault="005E06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3"/>
        <w:gridCol w:w="340"/>
        <w:gridCol w:w="5669"/>
      </w:tblGrid>
      <w:tr w:rsidR="005E06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"ОБЪЕМЫ БЮДЖЕТНЫХ АССИГНОВАНИЙ ПОДПРОГРАММЫ 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общий объем финансирования подпрограммы 5 составляет 1 713,8 млн. рублей, в том числе:</w:t>
            </w:r>
          </w:p>
          <w:p w:rsidR="005E0608" w:rsidRDefault="005E0608">
            <w:pPr>
              <w:pStyle w:val="ConsPlusNormal"/>
              <w:jc w:val="both"/>
            </w:pPr>
            <w:r>
              <w:t>в 2014 году - 196,1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2015 году - 234,5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2016 году - 170,5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2017 году - 161,9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2018 году - 131,1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2019 году - 162,1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2020 году - 166,3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2021 году - 120,9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2022 году - 128,7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2023 году - 122,0 млн. рублей;</w:t>
            </w:r>
          </w:p>
          <w:p w:rsidR="005E0608" w:rsidRDefault="005E0608">
            <w:pPr>
              <w:pStyle w:val="ConsPlusNormal"/>
              <w:jc w:val="both"/>
            </w:pPr>
            <w:r>
              <w:t>в 2024 году - 119,8 млн. рублей";</w:t>
            </w:r>
          </w:p>
        </w:tc>
      </w:tr>
    </w:tbl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разделе</w:t>
        </w:r>
      </w:hyperlink>
      <w:r>
        <w:t xml:space="preserve"> "Подпрограмма "Совершенствование управления государственным долгом Самарской области" на 2014 - 2024 годы":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наименование подраздела</w:t>
        </w:r>
      </w:hyperlink>
      <w:r>
        <w:t xml:space="preserve"> "Задача 3. Поддержание международных и национального кредитных рейтингов Самарской области на следующих уровнях: BB+/Ba1/AA(RU)"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пункте 7 в </w:t>
      </w:r>
      <w:hyperlink r:id="rId40">
        <w:r>
          <w:rPr>
            <w:color w:val="0000FF"/>
          </w:rPr>
          <w:t>графах "2022"</w:t>
        </w:r>
      </w:hyperlink>
      <w:r>
        <w:t xml:space="preserve">, </w:t>
      </w:r>
      <w:hyperlink r:id="rId41">
        <w:r>
          <w:rPr>
            <w:color w:val="0000FF"/>
          </w:rPr>
          <w:t>"2023"</w:t>
        </w:r>
      </w:hyperlink>
      <w:r>
        <w:t xml:space="preserve">, </w:t>
      </w:r>
      <w:hyperlink r:id="rId42">
        <w:r>
          <w:rPr>
            <w:color w:val="0000FF"/>
          </w:rPr>
          <w:t>"2024"</w:t>
        </w:r>
      </w:hyperlink>
      <w:r>
        <w:t xml:space="preserve"> слова "BB+ Ba1 AA(RU)" заменить словами "Не ниже двух ступеней от уровня кредитного рейтинга Российской Федерации, AA(RU)";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подраздел</w:t>
        </w:r>
      </w:hyperlink>
      <w:r>
        <w:t xml:space="preserve"> "Задача 7. Реализация единого порядка ведения бюджетного учета и </w:t>
      </w:r>
      <w:r>
        <w:lastRenderedPageBreak/>
        <w:t xml:space="preserve">формирование бюджетной отчетности органов исполнительной власти Самарской области и подведомственных им государственных казенных учреждений Самарской области" раздела "Подпрограмма "Организация планирования и исполнения областного бюджета" на 2014 - 2024 годы" изложить в редакции согласно </w:t>
      </w:r>
      <w:hyperlink w:anchor="P148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примечание</w:t>
        </w:r>
      </w:hyperlink>
      <w:r>
        <w:t xml:space="preserve"> после слов "тактический показатель (индикатор) 16.1 применяется с 2021 года," дополнить словами "тактический показатель (индикатор) 23.2 применяется с 2022 года,";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46">
        <w:r>
          <w:rPr>
            <w:color w:val="0000FF"/>
          </w:rPr>
          <w:t>разделе</w:t>
        </w:r>
      </w:hyperlink>
      <w:r>
        <w:t xml:space="preserve"> "Подпрограмма "Совершенствование управления государственным долгом Самарской области" на 2014 - 2024 годы":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наименование подраздела</w:t>
        </w:r>
      </w:hyperlink>
      <w:r>
        <w:t xml:space="preserve"> "Задача 3. Поддержание международных и национального кредитных рейтингов Самарской области на следующих уровнях: BB+/Ba1/AA(RU)"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48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2014 - 2024 годы":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49">
        <w:r>
          <w:rPr>
            <w:color w:val="0000FF"/>
          </w:rPr>
          <w:t>графе</w:t>
        </w:r>
      </w:hyperlink>
      <w:r>
        <w:t xml:space="preserve"> "2022" сумму "407,3" заменить суммой "408,6", в </w:t>
      </w:r>
      <w:hyperlink r:id="rId50">
        <w:r>
          <w:rPr>
            <w:color w:val="0000FF"/>
          </w:rPr>
          <w:t>графе</w:t>
        </w:r>
      </w:hyperlink>
      <w:r>
        <w:t xml:space="preserve"> "всего" сумму "4 006,3" заменить суммой "4 007,6";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наименование подраздела</w:t>
        </w:r>
      </w:hyperlink>
      <w:r>
        <w:t xml:space="preserve"> "Задача 7. 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казенных учреждений Самарской области"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"Задача 7. 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пункте 30</w:t>
        </w:r>
      </w:hyperlink>
      <w:r>
        <w:t>:</w:t>
      </w:r>
    </w:p>
    <w:p w:rsidR="005E0608" w:rsidRDefault="005E0608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графу</w:t>
        </w:r>
      </w:hyperlink>
      <w:r>
        <w:t xml:space="preserve"> "Наименование цели, задачи, мероприятия" изложить в следующей редакции: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"Мероприятия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графе</w:t>
        </w:r>
      </w:hyperlink>
      <w:r>
        <w:t xml:space="preserve"> "2022" сумму "24,3" заменить суммой "24,8", в </w:t>
      </w:r>
      <w:hyperlink r:id="rId55">
        <w:r>
          <w:rPr>
            <w:color w:val="0000FF"/>
          </w:rPr>
          <w:t>графе</w:t>
        </w:r>
      </w:hyperlink>
      <w:r>
        <w:t xml:space="preserve"> "всего" сумму "303,5" заменить суммой "303,9", в </w:t>
      </w:r>
      <w:hyperlink r:id="rId56">
        <w:r>
          <w:rPr>
            <w:color w:val="0000FF"/>
          </w:rPr>
          <w:t>графе</w:t>
        </w:r>
      </w:hyperlink>
      <w:r>
        <w:t xml:space="preserve"> "Тактический показатель (индикатор), характеризующий выполнение соответствующего мероприятия (мероприятий)" слова "Показатель - п. 23.1" заменить словами "Показатели: п. 23.1, п. 23.2";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пункте 31 в </w:t>
      </w:r>
      <w:hyperlink r:id="rId57">
        <w:r>
          <w:rPr>
            <w:color w:val="0000FF"/>
          </w:rPr>
          <w:t>графе</w:t>
        </w:r>
      </w:hyperlink>
      <w:r>
        <w:t xml:space="preserve"> "Тактический показатель (индикатор), характеризующий выполнение соответствующего мероприятия (мероприятий)" слова "Показатель - п. 23.1" заменить словами "Показатели: п. 23.1, п. 23.2";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58">
        <w:r>
          <w:rPr>
            <w:color w:val="0000FF"/>
          </w:rPr>
          <w:t>графе</w:t>
        </w:r>
      </w:hyperlink>
      <w:r>
        <w:t xml:space="preserve"> "2022" сумму "773,3" заменить суммой "775,1", в </w:t>
      </w:r>
      <w:hyperlink r:id="rId59">
        <w:r>
          <w:rPr>
            <w:color w:val="0000FF"/>
          </w:rPr>
          <w:t>графе</w:t>
        </w:r>
      </w:hyperlink>
      <w:r>
        <w:t xml:space="preserve"> "всего" сумму "5 760,6" заменить суммой "5 762,4";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разделе</w:t>
        </w:r>
      </w:hyperlink>
      <w:r>
        <w:t xml:space="preserve"> "Подпрограмма "Создание и развитие единого информационного пространства </w:t>
      </w:r>
      <w:r>
        <w:lastRenderedPageBreak/>
        <w:t>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годы":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61">
        <w:r>
          <w:rPr>
            <w:color w:val="0000FF"/>
          </w:rPr>
          <w:t>графе</w:t>
        </w:r>
      </w:hyperlink>
      <w:r>
        <w:t xml:space="preserve"> "2022" сумму "128,4" заменить суммой "128,7", в </w:t>
      </w:r>
      <w:hyperlink r:id="rId62">
        <w:r>
          <w:rPr>
            <w:color w:val="0000FF"/>
          </w:rPr>
          <w:t>графе</w:t>
        </w:r>
      </w:hyperlink>
      <w:r>
        <w:t xml:space="preserve"> "всего" сумму "1 703,9" заменить суммой "1 704,1";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63">
        <w:r>
          <w:rPr>
            <w:color w:val="0000FF"/>
          </w:rPr>
          <w:t>графе</w:t>
        </w:r>
      </w:hyperlink>
      <w:r>
        <w:t xml:space="preserve"> "2022" сумму "128,4" заменить суммой "128,7", в </w:t>
      </w:r>
      <w:hyperlink r:id="rId64">
        <w:r>
          <w:rPr>
            <w:color w:val="0000FF"/>
          </w:rPr>
          <w:t>графе</w:t>
        </w:r>
      </w:hyperlink>
      <w:r>
        <w:t xml:space="preserve"> "всего" сумму "1 713,6" заменить суммой "1 713,8";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приложении 3</w:t>
        </w:r>
      </w:hyperlink>
      <w:r>
        <w:t xml:space="preserve"> к Государственной программе: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66">
        <w:r>
          <w:rPr>
            <w:color w:val="0000FF"/>
          </w:rPr>
          <w:t>пункт 23.1</w:t>
        </w:r>
      </w:hyperlink>
      <w:r>
        <w:t xml:space="preserve"> и </w:t>
      </w:r>
      <w:hyperlink r:id="rId67">
        <w:r>
          <w:rPr>
            <w:color w:val="0000FF"/>
          </w:rPr>
          <w:t>дополнить</w:t>
        </w:r>
      </w:hyperlink>
      <w:r>
        <w:t xml:space="preserve"> пунктом 23.2 в редакции согласно </w:t>
      </w:r>
      <w:hyperlink w:anchor="P208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E0608" w:rsidRDefault="005E060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right"/>
      </w:pPr>
      <w:r>
        <w:t>Первый вице-губернатор - председатель</w:t>
      </w:r>
    </w:p>
    <w:p w:rsidR="005E0608" w:rsidRDefault="005E0608">
      <w:pPr>
        <w:pStyle w:val="ConsPlusNormal"/>
        <w:jc w:val="right"/>
      </w:pPr>
      <w:r>
        <w:t>Правительства Самарской области</w:t>
      </w:r>
    </w:p>
    <w:p w:rsidR="005E0608" w:rsidRDefault="005E0608">
      <w:pPr>
        <w:pStyle w:val="ConsPlusNormal"/>
        <w:jc w:val="right"/>
      </w:pPr>
      <w:r>
        <w:t>В.В.КУДРЯШОВ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right"/>
        <w:outlineLvl w:val="0"/>
      </w:pPr>
      <w:r>
        <w:t>Приложение 1</w:t>
      </w:r>
    </w:p>
    <w:p w:rsidR="005E0608" w:rsidRDefault="005E0608">
      <w:pPr>
        <w:pStyle w:val="ConsPlusNormal"/>
        <w:jc w:val="right"/>
      </w:pPr>
      <w:r>
        <w:t>к Постановлению</w:t>
      </w:r>
    </w:p>
    <w:p w:rsidR="005E0608" w:rsidRDefault="005E0608">
      <w:pPr>
        <w:pStyle w:val="ConsPlusNormal"/>
        <w:jc w:val="right"/>
      </w:pPr>
      <w:r>
        <w:t>Правительства Самарской области</w:t>
      </w:r>
    </w:p>
    <w:p w:rsidR="005E0608" w:rsidRDefault="005E0608">
      <w:pPr>
        <w:pStyle w:val="ConsPlusNormal"/>
        <w:jc w:val="right"/>
      </w:pPr>
      <w:r>
        <w:t>от 12 апреля 2022 г. N 242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Title"/>
        <w:jc w:val="center"/>
      </w:pPr>
      <w:bookmarkStart w:id="0" w:name="P148"/>
      <w:bookmarkEnd w:id="0"/>
      <w:r>
        <w:t>ПЕРЕЧЕНЬ</w:t>
      </w:r>
    </w:p>
    <w:p w:rsidR="005E0608" w:rsidRDefault="005E0608">
      <w:pPr>
        <w:pStyle w:val="ConsPlusTitle"/>
        <w:jc w:val="center"/>
      </w:pPr>
      <w:r>
        <w:t>ТАКТИЧЕСКИХ ПОКАЗАТЕЛЕЙ (ИНДИКАТОРОВ), ХАРАКТЕРИЗУЮЩИХ</w:t>
      </w:r>
    </w:p>
    <w:p w:rsidR="005E0608" w:rsidRDefault="005E0608">
      <w:pPr>
        <w:pStyle w:val="ConsPlusTitle"/>
        <w:jc w:val="center"/>
      </w:pPr>
      <w:r>
        <w:t>ЕЖЕГОДНЫЙ ХОД И ИТОГИ РЕАЛИЗАЦИИ ГОСУДАРСТВЕННОЙ ПРОГРАММЫ</w:t>
      </w:r>
    </w:p>
    <w:p w:rsidR="005E0608" w:rsidRDefault="005E0608">
      <w:pPr>
        <w:pStyle w:val="ConsPlusTitle"/>
        <w:jc w:val="center"/>
      </w:pPr>
      <w:r>
        <w:t>САМАРСКОЙ ОБЛАСТИ "УПРАВЛЕНИЕ ГОСУДАРСТВЕННЫМИ ФИНАНСАМИ</w:t>
      </w:r>
    </w:p>
    <w:p w:rsidR="005E0608" w:rsidRDefault="005E0608">
      <w:pPr>
        <w:pStyle w:val="ConsPlusTitle"/>
        <w:jc w:val="center"/>
      </w:pPr>
      <w:r>
        <w:t>И РАЗВИТИЕ МЕЖБЮДЖЕТНЫХ ОТНОШЕНИЙ" НА 2014 - 2024 ГОДЫ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sectPr w:rsidR="005E0608" w:rsidSect="00027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977"/>
        <w:gridCol w:w="1276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2"/>
      </w:tblGrid>
      <w:tr w:rsidR="005E060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Наименование цели, задачи, тактического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Значение тактического показателя (индикатора) по годам, включая плановый период (прогноз)</w:t>
            </w:r>
          </w:p>
        </w:tc>
      </w:tr>
      <w:tr w:rsidR="005E060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2024</w:t>
            </w: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  <w:outlineLvl w:val="1"/>
            </w:pPr>
            <w:r>
              <w:t>Задача 7. Реализация единого порядка ведения бюджетного (бухгалтерского) учета и формирование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Доля государственных бюджетных и государственных автономных учреждений Самарской области,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</w:pPr>
            <w:r>
              <w:t>100</w:t>
            </w:r>
          </w:p>
        </w:tc>
      </w:tr>
    </w:tbl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right"/>
        <w:outlineLvl w:val="0"/>
      </w:pPr>
      <w:r>
        <w:t>Приложение 2</w:t>
      </w:r>
    </w:p>
    <w:p w:rsidR="005E0608" w:rsidRDefault="005E0608">
      <w:pPr>
        <w:pStyle w:val="ConsPlusNormal"/>
        <w:jc w:val="right"/>
      </w:pPr>
      <w:r>
        <w:t>к Постановлению</w:t>
      </w:r>
    </w:p>
    <w:p w:rsidR="005E0608" w:rsidRDefault="005E0608">
      <w:pPr>
        <w:pStyle w:val="ConsPlusNormal"/>
        <w:jc w:val="right"/>
      </w:pPr>
      <w:r>
        <w:t>Правительства Самарской области</w:t>
      </w:r>
    </w:p>
    <w:p w:rsidR="005E0608" w:rsidRDefault="005E0608">
      <w:pPr>
        <w:pStyle w:val="ConsPlusNormal"/>
        <w:jc w:val="right"/>
      </w:pPr>
      <w:r>
        <w:t>от 12 апреля 2022 г. N 242</w:t>
      </w: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Title"/>
        <w:jc w:val="center"/>
      </w:pPr>
      <w:bookmarkStart w:id="1" w:name="P208"/>
      <w:bookmarkEnd w:id="1"/>
      <w:r>
        <w:t>МЕТОДИКА</w:t>
      </w:r>
    </w:p>
    <w:p w:rsidR="005E0608" w:rsidRDefault="005E0608">
      <w:pPr>
        <w:pStyle w:val="ConsPlusTitle"/>
        <w:jc w:val="center"/>
      </w:pPr>
      <w:r>
        <w:t>РАСЧЕТА СТРАТЕГИЧЕСКИХ И ТАКТИЧЕСКИХ ПОКАЗАТЕЛЕЙ</w:t>
      </w:r>
    </w:p>
    <w:p w:rsidR="005E0608" w:rsidRDefault="005E0608">
      <w:pPr>
        <w:pStyle w:val="ConsPlusTitle"/>
        <w:jc w:val="center"/>
      </w:pPr>
      <w:r>
        <w:t>(ИНДИКАТОРОВ) ГОСУДАРСТВЕННОЙ ПРОГРАММЫ САМАРСКОЙ ОБЛАСТИ</w:t>
      </w:r>
    </w:p>
    <w:p w:rsidR="005E0608" w:rsidRDefault="005E0608">
      <w:pPr>
        <w:pStyle w:val="ConsPlusTitle"/>
        <w:jc w:val="center"/>
      </w:pPr>
      <w:r>
        <w:t>"УПРАВЛЕНИЕ ГОСУДАРСТВЕННЫМИ ФИНАНСАМИ И РАЗВИТИЕ</w:t>
      </w:r>
    </w:p>
    <w:p w:rsidR="005E0608" w:rsidRDefault="005E0608">
      <w:pPr>
        <w:pStyle w:val="ConsPlusTitle"/>
        <w:jc w:val="center"/>
      </w:pPr>
      <w:r>
        <w:t>МЕЖБЮДЖЕТНЫХ ОТНОШЕНИЙ" НА 2014 - 2024 ГОДЫ</w:t>
      </w:r>
    </w:p>
    <w:p w:rsidR="005E0608" w:rsidRDefault="005E0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515"/>
        <w:gridCol w:w="4536"/>
        <w:gridCol w:w="2268"/>
        <w:gridCol w:w="1701"/>
      </w:tblGrid>
      <w:tr w:rsidR="005E060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0608" w:rsidRDefault="005E060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center"/>
              <w:outlineLvl w:val="1"/>
            </w:pPr>
            <w:r>
              <w:t>Тактические показатели (индикаторы)</w:t>
            </w: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  <w:r>
              <w:t>23.1.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отчетности, И</w:t>
            </w:r>
            <w:r>
              <w:rPr>
                <w:vertAlign w:val="subscript"/>
              </w:rPr>
              <w:t>23.1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Показатель И</w:t>
            </w:r>
            <w:r>
              <w:rPr>
                <w:vertAlign w:val="subscript"/>
              </w:rPr>
              <w:t>23.1</w:t>
            </w:r>
            <w:r>
              <w:t xml:space="preserve"> рассчитывается по формуле</w:t>
            </w:r>
          </w:p>
          <w:p w:rsidR="005E0608" w:rsidRDefault="005E0608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23.1</w:t>
            </w:r>
            <w:r>
              <w:t xml:space="preserve"> = И</w:t>
            </w:r>
            <w:r>
              <w:rPr>
                <w:vertAlign w:val="subscript"/>
              </w:rPr>
              <w:t>ц</w:t>
            </w:r>
            <w:r>
              <w:t xml:space="preserve"> / И</w:t>
            </w:r>
            <w:r>
              <w:rPr>
                <w:vertAlign w:val="subscript"/>
              </w:rPr>
              <w:t>пл</w:t>
            </w:r>
            <w:r>
              <w:t xml:space="preserve"> x 100%,</w:t>
            </w:r>
          </w:p>
          <w:p w:rsidR="005E0608" w:rsidRDefault="005E0608">
            <w:pPr>
              <w:pStyle w:val="ConsPlusNormal"/>
              <w:jc w:val="both"/>
            </w:pPr>
            <w:r>
              <w:t>где И</w:t>
            </w:r>
            <w:r>
              <w:rPr>
                <w:vertAlign w:val="subscript"/>
              </w:rPr>
              <w:t>ц</w:t>
            </w:r>
            <w:r>
              <w:t xml:space="preserve"> - количество органов исполнительной власти Самарской области и подведомственных им государственных казенных учреждений Самарской области, подключившихся к региональной централизованной информационной системе ведения бюджетного учета и формирования отчетности в соответствующем году;</w:t>
            </w:r>
          </w:p>
          <w:p w:rsidR="005E0608" w:rsidRDefault="005E0608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пл</w:t>
            </w:r>
            <w:r>
              <w:t xml:space="preserve"> - количество органов исполнительной власти Самарской области и подведомственных им государственных казенных учреждений Самарской области, в </w:t>
            </w:r>
            <w:r>
              <w:lastRenderedPageBreak/>
              <w:t>которых планируется переход на ведение централизованного бюджетного учета и формирование бюджетной отчетности в соответствующем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  <w:r>
              <w:lastRenderedPageBreak/>
              <w:t>Региональная централизованная информационная система ведения бюджетного учета и формирования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</w:p>
        </w:tc>
      </w:tr>
      <w:tr w:rsidR="005E060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  <w:r>
              <w:lastRenderedPageBreak/>
              <w:t>23.2.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Доля государственных бюджетных и государственных автономных учреждений,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отчетности, И</w:t>
            </w:r>
            <w:r>
              <w:rPr>
                <w:vertAlign w:val="subscript"/>
              </w:rPr>
              <w:t>23.2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  <w:jc w:val="both"/>
            </w:pPr>
            <w:r>
              <w:t>Показатель И</w:t>
            </w:r>
            <w:r>
              <w:rPr>
                <w:vertAlign w:val="subscript"/>
              </w:rPr>
              <w:t>23.2</w:t>
            </w:r>
            <w:r>
              <w:t xml:space="preserve"> рассчитывается по формуле</w:t>
            </w:r>
          </w:p>
          <w:p w:rsidR="005E0608" w:rsidRDefault="005E0608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23.2</w:t>
            </w:r>
            <w:r>
              <w:t xml:space="preserve"> = И</w:t>
            </w:r>
            <w:r>
              <w:rPr>
                <w:vertAlign w:val="subscript"/>
              </w:rPr>
              <w:t>ц</w:t>
            </w:r>
            <w:r>
              <w:t xml:space="preserve"> / И</w:t>
            </w:r>
            <w:r>
              <w:rPr>
                <w:vertAlign w:val="subscript"/>
              </w:rPr>
              <w:t>пл</w:t>
            </w:r>
            <w:r>
              <w:t xml:space="preserve"> x 100%,</w:t>
            </w:r>
          </w:p>
          <w:p w:rsidR="005E0608" w:rsidRDefault="005E0608">
            <w:pPr>
              <w:pStyle w:val="ConsPlusNormal"/>
              <w:jc w:val="both"/>
            </w:pPr>
            <w:r>
              <w:t>где И</w:t>
            </w:r>
            <w:r>
              <w:rPr>
                <w:vertAlign w:val="subscript"/>
              </w:rPr>
              <w:t>ц</w:t>
            </w:r>
            <w:r>
              <w:t xml:space="preserve"> - количество государственных бюджетных и государственных автономных учреждений Самарской области, подведомственных органам исполнительной власти Самарской области, подключившихся к региональной централизованной информационной системе ведения бюджетного учета и формирования отчетности в соответствующем году;</w:t>
            </w:r>
          </w:p>
          <w:p w:rsidR="005E0608" w:rsidRDefault="005E0608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пл</w:t>
            </w:r>
            <w:r>
              <w:t xml:space="preserve"> - количество государственных бюджетных и государственных автономных учреждений Самарской области, подведомственных органам исполнительной власти Самарской области, в которых планируется переход на ведение централизованного бухгалтерского учета и формирование бухгалтерской отчетности в соответствующем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  <w:r>
              <w:t>Региональная централизованная информационная система ведения бюджетного учета и формирования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608" w:rsidRDefault="005E0608">
            <w:pPr>
              <w:pStyle w:val="ConsPlusNormal"/>
            </w:pPr>
          </w:p>
        </w:tc>
      </w:tr>
    </w:tbl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jc w:val="both"/>
      </w:pPr>
    </w:p>
    <w:p w:rsidR="005E0608" w:rsidRDefault="005E06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240A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E0608"/>
    <w:rsid w:val="00095E64"/>
    <w:rsid w:val="0055420B"/>
    <w:rsid w:val="005E0608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8A07C10328FCE4E816A93BDBA0FA53907D0D5ADDA6F01168E4B4F09CC425E7CB40C06E81D01D5806D83ABB5921A07DF0CEBA0512ECC4BAFD0AF4BEh2o3K" TargetMode="External"/><Relationship Id="rId18" Type="http://schemas.openxmlformats.org/officeDocument/2006/relationships/hyperlink" Target="consultantplus://offline/ref=268A07C10328FCE4E816A93BDBA0FA53907D0D5ADDA6F01168E4B4F09CC425E7CB40C06E81D01D5806D83EB95321A07DF0CEBA0512ECC4BAFD0AF4BEh2o3K" TargetMode="External"/><Relationship Id="rId26" Type="http://schemas.openxmlformats.org/officeDocument/2006/relationships/hyperlink" Target="consultantplus://offline/ref=268A07C10328FCE4E816A93BDBA0FA53907D0D5ADDA6F01168E4B4F09CC425E7CB40C06E81D01D5807D23BBE5C21A07DF0CEBA0512ECC4BAFD0AF4BEh2o3K" TargetMode="External"/><Relationship Id="rId39" Type="http://schemas.openxmlformats.org/officeDocument/2006/relationships/hyperlink" Target="consultantplus://offline/ref=268A07C10328FCE4E816A93BDBA0FA53907D0D5ADDA6F01168E4B4F09CC425E7CB40C06E81D01D5806D839BF5221A07DF0CEBA0512ECC4BAFD0AF4BEh2o3K" TargetMode="External"/><Relationship Id="rId21" Type="http://schemas.openxmlformats.org/officeDocument/2006/relationships/hyperlink" Target="consultantplus://offline/ref=268A07C10328FCE4E816A93BDBA0FA53907D0D5ADDA6F01168E4B4F09CC425E7CB40C06E81D01D5807DA3ABF5A21A07DF0CEBA0512ECC4BAFD0AF4BEh2o3K" TargetMode="External"/><Relationship Id="rId34" Type="http://schemas.openxmlformats.org/officeDocument/2006/relationships/hyperlink" Target="consultantplus://offline/ref=268A07C10328FCE4E816A93BDBA0FA53907D0D5ADDA6F01168E4B4F09CC425E7CB40C06E81D01D5807D23BBD5E21A07DF0CEBA0512ECC4BAFD0AF4BEh2o3K" TargetMode="External"/><Relationship Id="rId42" Type="http://schemas.openxmlformats.org/officeDocument/2006/relationships/hyperlink" Target="consultantplus://offline/ref=268A07C10328FCE4E816A93BDBA0FA53907D0D5ADDA6F01168E4B4F09CC425E7CB40C06E81D01D5806D839BD5821A07DF0CEBA0512ECC4BAFD0AF4BEh2o3K" TargetMode="External"/><Relationship Id="rId47" Type="http://schemas.openxmlformats.org/officeDocument/2006/relationships/hyperlink" Target="consultantplus://offline/ref=268A07C10328FCE4E816A93BDBA0FA53907D0D5ADDA6F01168E4B4F09CC425E7CB40C06E81D01D5806D93CB95D21A07DF0CEBA0512ECC4BAFD0AF4BEh2o3K" TargetMode="External"/><Relationship Id="rId50" Type="http://schemas.openxmlformats.org/officeDocument/2006/relationships/hyperlink" Target="consultantplus://offline/ref=268A07C10328FCE4E816A93BDBA0FA53907D0D5ADDA6F01168E4B4F09CC425E7CB40C06E81D01D5806D93ABF5F21A07DF0CEBA0512ECC4BAFD0AF4BEh2o3K" TargetMode="External"/><Relationship Id="rId55" Type="http://schemas.openxmlformats.org/officeDocument/2006/relationships/hyperlink" Target="consultantplus://offline/ref=268A07C10328FCE4E816A93BDBA0FA53907D0D5ADDA6F01168E4B4F09CC425E7CB40C06E81D01D5806D93BB75C21A07DF0CEBA0512ECC4BAFD0AF4BEh2o3K" TargetMode="External"/><Relationship Id="rId63" Type="http://schemas.openxmlformats.org/officeDocument/2006/relationships/hyperlink" Target="consultantplus://offline/ref=268A07C10328FCE4E816A93BDBA0FA53907D0D5ADDA6F01168E4B4F09CC425E7CB40C06E81D01D5806D938B75821A07DF0CEBA0512ECC4BAFD0AF4BEh2o3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68A07C10328FCE4E816A93BDBA0FA53907D0D5ADDA6F01168E4B4F09CC425E7CB40C06E81D01D5806D83ABB5921A07DF0CEBA0512ECC4BAFD0AF4BEh2o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A07C10328FCE4E816A93BDBA0FA53907D0D5ADDA6F01168E4B4F09CC425E7CB40C06E81D01D5806D83AB85F21A07DF0CEBA0512ECC4BAFD0AF4BEh2o3K" TargetMode="External"/><Relationship Id="rId29" Type="http://schemas.openxmlformats.org/officeDocument/2006/relationships/hyperlink" Target="consultantplus://offline/ref=268A07C10328FCE4E816A93BDBA0FA53907D0D5ADDA6F01168E4B4F09CC425E7CB40C06E81D01D5807D23BBD5921A07DF0CEBA0512ECC4BAFD0AF4BEh2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A07C10328FCE4E816A93BDBA0FA53907D0D5ADDA6F01168E4B4F09CC425E7CB40C06E93D0455405DD20BF5F34F62CB6h9o8K" TargetMode="External"/><Relationship Id="rId11" Type="http://schemas.openxmlformats.org/officeDocument/2006/relationships/hyperlink" Target="consultantplus://offline/ref=268A07C10328FCE4E816A93BDBA0FA53907D0D5ADDA6F01168E4B4F09CC425E7CB40C06E81D01D5807D23BBE5A21A07DF0CEBA0512ECC4BAFD0AF4BEh2o3K" TargetMode="External"/><Relationship Id="rId24" Type="http://schemas.openxmlformats.org/officeDocument/2006/relationships/hyperlink" Target="consultantplus://offline/ref=268A07C10328FCE4E816A93BDBA0FA53907D0D5ADDA6F01168E4B4F09CC425E7CB40C06E81D01D5807DC36B75321A07DF0CEBA0512ECC4BAFD0AF4BEh2o3K" TargetMode="External"/><Relationship Id="rId32" Type="http://schemas.openxmlformats.org/officeDocument/2006/relationships/hyperlink" Target="consultantplus://offline/ref=268A07C10328FCE4E816A93BDBA0FA53907D0D5ADDA6F01168E4B4F09CC425E7CB40C06E81D01D5807DC36B65921A07DF0CEBA0512ECC4BAFD0AF4BEh2o3K" TargetMode="External"/><Relationship Id="rId37" Type="http://schemas.openxmlformats.org/officeDocument/2006/relationships/hyperlink" Target="consultantplus://offline/ref=268A07C10328FCE4E816A93BDBA0FA53907D0D5ADDA6F01168E4B4F09CC425E7CB40C06E81D01D5806D838BF5A21A07DF0CEBA0512ECC4BAFD0AF4BEh2o3K" TargetMode="External"/><Relationship Id="rId40" Type="http://schemas.openxmlformats.org/officeDocument/2006/relationships/hyperlink" Target="consultantplus://offline/ref=268A07C10328FCE4E816A93BDBA0FA53907D0D5ADDA6F01168E4B4F09CC425E7CB40C06E81D01D5806D839BD5A21A07DF0CEBA0512ECC4BAFD0AF4BEh2o3K" TargetMode="External"/><Relationship Id="rId45" Type="http://schemas.openxmlformats.org/officeDocument/2006/relationships/hyperlink" Target="consultantplus://offline/ref=268A07C10328FCE4E816A93BDBA0FA53907D0D5ADDA6F01168E4B4F09CC425E7CB40C06E81D01D5806D93FB95B21A07DF0CEBA0512ECC4BAFD0AF4BEh2o3K" TargetMode="External"/><Relationship Id="rId53" Type="http://schemas.openxmlformats.org/officeDocument/2006/relationships/hyperlink" Target="consultantplus://offline/ref=268A07C10328FCE4E816A93BDBA0FA53907D0D5ADDA6F01168E4B4F09CC425E7CB40C06E81D01D5806D93BB85821A07DF0CEBA0512ECC4BAFD0AF4BEh2o3K" TargetMode="External"/><Relationship Id="rId58" Type="http://schemas.openxmlformats.org/officeDocument/2006/relationships/hyperlink" Target="consultantplus://offline/ref=268A07C10328FCE4E816A93BDBA0FA53907D0D5ADDA6F01168E4B4F09CC425E7CB40C06E81D01D5806D938BE5E21A07DF0CEBA0512ECC4BAFD0AF4BEh2o3K" TargetMode="External"/><Relationship Id="rId66" Type="http://schemas.openxmlformats.org/officeDocument/2006/relationships/hyperlink" Target="consultantplus://offline/ref=268A07C10328FCE4E816A93BDBA0FA53907D0D5ADDA6F01168E4B4F09CC425E7CB40C06E81D01D5807D23BB95821A07DF0CEBA0512ECC4BAFD0AF4BEh2o3K" TargetMode="External"/><Relationship Id="rId5" Type="http://schemas.openxmlformats.org/officeDocument/2006/relationships/hyperlink" Target="consultantplus://offline/ref=268A07C10328FCE4E816A93BDBA0FA53907D0D5ADDA6F01168E4B4F09CC425E7CB40C06E81D01D5806D83ABB5921A07DF0CEBA0512ECC4BAFD0AF4BEh2o3K" TargetMode="External"/><Relationship Id="rId15" Type="http://schemas.openxmlformats.org/officeDocument/2006/relationships/hyperlink" Target="consultantplus://offline/ref=268A07C10328FCE4E816A93BDBA0FA53907D0D5ADDA6F01168E4B4F09CC425E7CB40C06E81D01D5806D83EB95C21A07DF0CEBA0512ECC4BAFD0AF4BEh2o3K" TargetMode="External"/><Relationship Id="rId23" Type="http://schemas.openxmlformats.org/officeDocument/2006/relationships/hyperlink" Target="consultantplus://offline/ref=268A07C10328FCE4E816A93BDBA0FA53907D0D5ADDA6F01168E4B4F09CC425E7CB40C06E81D01D5806D83BBB5B21A07DF0CEBA0512ECC4BAFD0AF4BEh2o3K" TargetMode="External"/><Relationship Id="rId28" Type="http://schemas.openxmlformats.org/officeDocument/2006/relationships/hyperlink" Target="consultantplus://offline/ref=268A07C10328FCE4E816A93BDBA0FA53907D0D5ADDA6F01168E4B4F09CC425E7CB40C06E81D01D5807DA3ABD5E21A07DF0CEBA0512ECC4BAFD0AF4BEh2o3K" TargetMode="External"/><Relationship Id="rId36" Type="http://schemas.openxmlformats.org/officeDocument/2006/relationships/hyperlink" Target="consultantplus://offline/ref=268A07C10328FCE4E816A93BDBA0FA53907D0D5ADDA6F01168E4B4F09CC425E7CB40C06E81D01D5806D83BB95D21A07DF0CEBA0512ECC4BAFD0AF4BEh2o3K" TargetMode="External"/><Relationship Id="rId49" Type="http://schemas.openxmlformats.org/officeDocument/2006/relationships/hyperlink" Target="consultantplus://offline/ref=268A07C10328FCE4E816A93BDBA0FA53907D0D5ADDA6F01168E4B4F09CC425E7CB40C06E81D01D5806D93ABF5A21A07DF0CEBA0512ECC4BAFD0AF4BEh2o3K" TargetMode="External"/><Relationship Id="rId57" Type="http://schemas.openxmlformats.org/officeDocument/2006/relationships/hyperlink" Target="consultantplus://offline/ref=268A07C10328FCE4E816A93BDBA0FA53907D0D5ADDA6F01168E4B4F09CC425E7CB40C06E81D01D5806D938BF5E21A07DF0CEBA0512ECC4BAFD0AF4BEh2o3K" TargetMode="External"/><Relationship Id="rId61" Type="http://schemas.openxmlformats.org/officeDocument/2006/relationships/hyperlink" Target="consultantplus://offline/ref=268A07C10328FCE4E816A93BDBA0FA53907D0D5ADDA6F01168E4B4F09CC425E7CB40C06E81D01D5806D938BA5921A07DF0CEBA0512ECC4BAFD0AF4BEh2o3K" TargetMode="External"/><Relationship Id="rId10" Type="http://schemas.openxmlformats.org/officeDocument/2006/relationships/hyperlink" Target="consultantplus://offline/ref=268A07C10328FCE4E816A93BDBA0FA53907D0D5ADDA6F01168E4B4F09CC425E7CB40C06E81D01D5807D23BBE5A21A07DF0CEBA0512ECC4BAFD0AF4BEh2o3K" TargetMode="External"/><Relationship Id="rId19" Type="http://schemas.openxmlformats.org/officeDocument/2006/relationships/hyperlink" Target="consultantplus://offline/ref=268A07C10328FCE4E816A93BDBA0FA53907D0D5ADDA6F01168E4B4F09CC425E7CB40C06E81D01D5806D83EB85B21A07DF0CEBA0512ECC4BAFD0AF4BEh2o3K" TargetMode="External"/><Relationship Id="rId31" Type="http://schemas.openxmlformats.org/officeDocument/2006/relationships/hyperlink" Target="consultantplus://offline/ref=268A07C10328FCE4E816A93BDBA0FA53907D0D5ADDA6F01168E4B4F09CC425E7CB40C06E81D01D5806D83BBA5821A07DF0CEBA0512ECC4BAFD0AF4BEh2o3K" TargetMode="External"/><Relationship Id="rId44" Type="http://schemas.openxmlformats.org/officeDocument/2006/relationships/hyperlink" Target="consultantplus://offline/ref=268A07C10328FCE4E816A93BDBA0FA53907D0D5ADDA6F01168E4B4F09CC425E7CB40C06E81D01D5806D93FBA5B21A07DF0CEBA0512ECC4BAFD0AF4BEh2o3K" TargetMode="External"/><Relationship Id="rId52" Type="http://schemas.openxmlformats.org/officeDocument/2006/relationships/hyperlink" Target="consultantplus://offline/ref=268A07C10328FCE4E816A93BDBA0FA53907D0D5ADDA6F01168E4B4F09CC425E7CB40C06E81D01D5806D93BB85921A07DF0CEBA0512ECC4BAFD0AF4BEh2o3K" TargetMode="External"/><Relationship Id="rId60" Type="http://schemas.openxmlformats.org/officeDocument/2006/relationships/hyperlink" Target="consultantplus://offline/ref=268A07C10328FCE4E816A93BDBA0FA53907D0D5ADDA6F01168E4B4F09CC425E7CB40C06E81D01D5806D938BE5221A07DF0CEBA0512ECC4BAFD0AF4BEh2o3K" TargetMode="External"/><Relationship Id="rId65" Type="http://schemas.openxmlformats.org/officeDocument/2006/relationships/hyperlink" Target="consultantplus://offline/ref=268A07C10328FCE4E816A93BDBA0FA53907D0D5ADDA6F01168E4B4F09CC425E7CB40C06E81D01D5806D939BC5321A07DF0CEBA0512ECC4BAFD0AF4BEh2o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8A07C10328FCE4E816A93BDBA0FA53907D0D5ADDA6F01168E4B4F09CC425E7CB40C06E81D01D5807DC36BC5A21A07DF0CEBA0512ECC4BAFD0AF4BEh2o3K" TargetMode="External"/><Relationship Id="rId14" Type="http://schemas.openxmlformats.org/officeDocument/2006/relationships/hyperlink" Target="consultantplus://offline/ref=268A07C10328FCE4E816A93BDBA0FA53907D0D5ADDA6F01168E4B4F09CC425E7CB40C06E81D01D5807DA3FBD5C21A07DF0CEBA0512ECC4BAFD0AF4BEh2o3K" TargetMode="External"/><Relationship Id="rId22" Type="http://schemas.openxmlformats.org/officeDocument/2006/relationships/hyperlink" Target="consultantplus://offline/ref=268A07C10328FCE4E816A93BDBA0FA53907D0D5ADDA6F01168E4B4F09CC425E7CB40C06E81D01D5806D83BBC5C21A07DF0CEBA0512ECC4BAFD0AF4BEh2o3K" TargetMode="External"/><Relationship Id="rId27" Type="http://schemas.openxmlformats.org/officeDocument/2006/relationships/hyperlink" Target="consultantplus://offline/ref=268A07C10328FCE4E816A93BDBA0FA53907D0D5ADDA6F01168E4B4F09CC425E7CB40C06E81D01D5807DA3ABF5A21A07DF0CEBA0512ECC4BAFD0AF4BEh2o3K" TargetMode="External"/><Relationship Id="rId30" Type="http://schemas.openxmlformats.org/officeDocument/2006/relationships/hyperlink" Target="consultantplus://offline/ref=268A07C10328FCE4E816A93BDBA0FA53907D0D5ADDA6F01168E4B4F09CC425E7CB40C06E81D01D5807D23BBD5821A07DF0CEBA0512ECC4BAFD0AF4BEh2o3K" TargetMode="External"/><Relationship Id="rId35" Type="http://schemas.openxmlformats.org/officeDocument/2006/relationships/hyperlink" Target="consultantplus://offline/ref=268A07C10328FCE4E816A93BDBA0FA53907D0D5ADDA6F01168E4B4F09CC425E7CB40C06E81D01D5807DA3BBE5F21A07DF0CEBA0512ECC4BAFD0AF4BEh2o3K" TargetMode="External"/><Relationship Id="rId43" Type="http://schemas.openxmlformats.org/officeDocument/2006/relationships/hyperlink" Target="consultantplus://offline/ref=268A07C10328FCE4E816A93BDBA0FA53907D0D5ADDA6F01168E4B4F09CC425E7CB40C06E81D01D5806D837B75921A07DF0CEBA0512ECC4BAFD0AF4BEh2o3K" TargetMode="External"/><Relationship Id="rId48" Type="http://schemas.openxmlformats.org/officeDocument/2006/relationships/hyperlink" Target="consultantplus://offline/ref=268A07C10328FCE4E816A93BDBA0FA53907D0D5ADDA6F01168E4B4F09CC425E7CB40C06E81D01D5806D93DB75C21A07DF0CEBA0512ECC4BAFD0AF4BEh2o3K" TargetMode="External"/><Relationship Id="rId56" Type="http://schemas.openxmlformats.org/officeDocument/2006/relationships/hyperlink" Target="consultantplus://offline/ref=268A07C10328FCE4E816A93BDBA0FA53907D0D5ADDA6F01168E4B4F09CC425E7CB40C06E81D01D5806D93BB75321A07DF0CEBA0512ECC4BAFD0AF4BEh2o3K" TargetMode="External"/><Relationship Id="rId64" Type="http://schemas.openxmlformats.org/officeDocument/2006/relationships/hyperlink" Target="consultantplus://offline/ref=268A07C10328FCE4E816A93BDBA0FA53907D0D5ADDA6F01168E4B4F09CC425E7CB40C06E81D01D5806D938B75D21A07DF0CEBA0512ECC4BAFD0AF4BEh2o3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68A07C10328FCE4E816A93BDBA0FA53907D0D5ADDA6F01168E4B4F09CC425E7CB40C06E81D01D5807DA3EBE5F21A07DF0CEBA0512ECC4BAFD0AF4BEh2o3K" TargetMode="External"/><Relationship Id="rId51" Type="http://schemas.openxmlformats.org/officeDocument/2006/relationships/hyperlink" Target="consultantplus://offline/ref=268A07C10328FCE4E816A93BDBA0FA53907D0D5ADDA6F01168E4B4F09CC425E7CB40C06E81D01D5806D93BB85A21A07DF0CEBA0512ECC4BAFD0AF4BEh2o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8A07C10328FCE4E816A93BDBA0FA53907D0D5ADDA6F01168E4B4F09CC425E7CB40C06E81D01D5806D83ABA5D21A07DF0CEBA0512ECC4BAFD0AF4BEh2o3K" TargetMode="External"/><Relationship Id="rId17" Type="http://schemas.openxmlformats.org/officeDocument/2006/relationships/hyperlink" Target="consultantplus://offline/ref=268A07C10328FCE4E816A93BDBA0FA53907D0D5ADDA6F01168E4B4F09CC425E7CB40C06E81D01D5807DA3CBC5821A07DF0CEBA0512ECC4BAFD0AF4BEh2o3K" TargetMode="External"/><Relationship Id="rId25" Type="http://schemas.openxmlformats.org/officeDocument/2006/relationships/hyperlink" Target="consultantplus://offline/ref=268A07C10328FCE4E816A93BDBA0FA53907D0D5ADDA6F01168E4B4F09CC425E7CB40C06E81D01D5807D23BBE5C21A07DF0CEBA0512ECC4BAFD0AF4BEh2o3K" TargetMode="External"/><Relationship Id="rId33" Type="http://schemas.openxmlformats.org/officeDocument/2006/relationships/hyperlink" Target="consultantplus://offline/ref=268A07C10328FCE4E816A93BDBA0FA53907D0D5ADDA6F01168E4B4F09CC425E7CB40C06E81D01D5807D23BBD5E21A07DF0CEBA0512ECC4BAFD0AF4BEh2o3K" TargetMode="External"/><Relationship Id="rId38" Type="http://schemas.openxmlformats.org/officeDocument/2006/relationships/hyperlink" Target="consultantplus://offline/ref=268A07C10328FCE4E816A93BDBA0FA53907D0D5ADDA6F01168E4B4F09CC425E7CB40C06E81D01D5806D838B95821A07DF0CEBA0512ECC4BAFD0AF4BEh2o3K" TargetMode="External"/><Relationship Id="rId46" Type="http://schemas.openxmlformats.org/officeDocument/2006/relationships/hyperlink" Target="consultantplus://offline/ref=268A07C10328FCE4E816A93BDBA0FA53907D0D5ADDA6F01168E4B4F09CC425E7CB40C06E81D01D5806D93CBE5B21A07DF0CEBA0512ECC4BAFD0AF4BEh2o3K" TargetMode="External"/><Relationship Id="rId59" Type="http://schemas.openxmlformats.org/officeDocument/2006/relationships/hyperlink" Target="consultantplus://offline/ref=268A07C10328FCE4E816A93BDBA0FA53907D0D5ADDA6F01168E4B4F09CC425E7CB40C06E81D01D5806D938BE5321A07DF0CEBA0512ECC4BAFD0AF4BEh2o3K" TargetMode="External"/><Relationship Id="rId67" Type="http://schemas.openxmlformats.org/officeDocument/2006/relationships/hyperlink" Target="consultantplus://offline/ref=268A07C10328FCE4E816A93BDBA0FA53907D0D5ADDA6F01168E4B4F09CC425E7CB40C06E81D01D5806D939BC5321A07DF0CEBA0512ECC4BAFD0AF4BEh2o3K" TargetMode="External"/><Relationship Id="rId20" Type="http://schemas.openxmlformats.org/officeDocument/2006/relationships/hyperlink" Target="consultantplus://offline/ref=268A07C10328FCE4E816A93BDBA0FA53907D0D5ADDA6F01168E4B4F09CC425E7CB40C06E81D01D5807DA3ABF5A21A07DF0CEBA0512ECC4BAFD0AF4BEh2o3K" TargetMode="External"/><Relationship Id="rId41" Type="http://schemas.openxmlformats.org/officeDocument/2006/relationships/hyperlink" Target="consultantplus://offline/ref=268A07C10328FCE4E816A93BDBA0FA53907D0D5ADDA6F01168E4B4F09CC425E7CB40C06E81D01D5806D839BD5921A07DF0CEBA0512ECC4BAFD0AF4BEh2o3K" TargetMode="External"/><Relationship Id="rId54" Type="http://schemas.openxmlformats.org/officeDocument/2006/relationships/hyperlink" Target="consultantplus://offline/ref=268A07C10328FCE4E816A93BDBA0FA53907D0D5ADDA6F01168E4B4F09CC425E7CB40C06E81D01D5806D93BB75F21A07DF0CEBA0512ECC4BAFD0AF4BEh2o3K" TargetMode="External"/><Relationship Id="rId62" Type="http://schemas.openxmlformats.org/officeDocument/2006/relationships/hyperlink" Target="consultantplus://offline/ref=268A07C10328FCE4E816A93BDBA0FA53907D0D5ADDA6F01168E4B4F09CC425E7CB40C06E81D01D5806D938BA5E21A07DF0CEBA0512ECC4BAFD0AF4BEh2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4302</Words>
  <Characters>24527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2023-04-27T10:40:00Z</dcterms:created>
  <dcterms:modified xsi:type="dcterms:W3CDTF">2023-04-27T10:40:00Z</dcterms:modified>
</cp:coreProperties>
</file>