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4" w:rsidRDefault="00E146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14604" w:rsidRDefault="00E14604">
      <w:pPr>
        <w:pStyle w:val="ConsPlusNormal"/>
        <w:jc w:val="both"/>
        <w:outlineLvl w:val="0"/>
      </w:pPr>
    </w:p>
    <w:p w:rsidR="00E14604" w:rsidRDefault="00E14604">
      <w:pPr>
        <w:pStyle w:val="ConsPlusTitle"/>
        <w:jc w:val="center"/>
      </w:pPr>
      <w:r>
        <w:t>ПРАВИТЕЛЬСТВО САМАРСКОЙ ОБЛАСТИ</w:t>
      </w:r>
    </w:p>
    <w:p w:rsidR="00E14604" w:rsidRDefault="00E14604">
      <w:pPr>
        <w:pStyle w:val="ConsPlusTitle"/>
        <w:jc w:val="both"/>
      </w:pPr>
    </w:p>
    <w:p w:rsidR="00E14604" w:rsidRDefault="00E14604">
      <w:pPr>
        <w:pStyle w:val="ConsPlusTitle"/>
        <w:jc w:val="center"/>
      </w:pPr>
      <w:r>
        <w:t>ПОСТАНОВЛЕНИЕ</w:t>
      </w:r>
    </w:p>
    <w:p w:rsidR="00E14604" w:rsidRDefault="00E14604">
      <w:pPr>
        <w:pStyle w:val="ConsPlusTitle"/>
        <w:jc w:val="center"/>
      </w:pPr>
      <w:r>
        <w:t>от 18 декабря 2023 г. N 1051</w:t>
      </w:r>
    </w:p>
    <w:p w:rsidR="00E14604" w:rsidRDefault="00E14604">
      <w:pPr>
        <w:pStyle w:val="ConsPlusTitle"/>
        <w:jc w:val="both"/>
      </w:pPr>
    </w:p>
    <w:p w:rsidR="00E14604" w:rsidRDefault="00E14604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E14604" w:rsidRDefault="00E14604">
      <w:pPr>
        <w:pStyle w:val="ConsPlusTitle"/>
        <w:jc w:val="center"/>
      </w:pPr>
      <w:r>
        <w:t>ОБЛАСТИ ОТ 14.11.2013 N 623 "ОБ УТВЕРЖДЕНИИ ГОСУДАРСТВЕННОЙ</w:t>
      </w:r>
    </w:p>
    <w:p w:rsidR="00E14604" w:rsidRDefault="00E14604">
      <w:pPr>
        <w:pStyle w:val="ConsPlusTitle"/>
        <w:jc w:val="center"/>
      </w:pPr>
      <w:r>
        <w:t xml:space="preserve">ПРОГРАММЫ САМАРСКОЙ ОБЛАСТИ "УПРАВЛЕНИЕ </w:t>
      </w:r>
      <w:proofErr w:type="gramStart"/>
      <w:r>
        <w:t>ГОСУДАРСТВЕННЫМИ</w:t>
      </w:r>
      <w:proofErr w:type="gramEnd"/>
    </w:p>
    <w:p w:rsidR="00E14604" w:rsidRDefault="00E14604">
      <w:pPr>
        <w:pStyle w:val="ConsPlusTitle"/>
        <w:jc w:val="center"/>
      </w:pPr>
      <w:r>
        <w:t>ФИНАНСАМИ И РАЗВИТИЕ МЕЖБЮДЖЕТНЫХ ОТНОШЕНИЙ"</w:t>
      </w:r>
    </w:p>
    <w:p w:rsidR="00E14604" w:rsidRDefault="00E14604">
      <w:pPr>
        <w:pStyle w:val="ConsPlusTitle"/>
        <w:jc w:val="center"/>
      </w:pPr>
      <w:r>
        <w:t>НА 2014 - 2025 ГОДЫ"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ind w:firstLine="540"/>
        <w:jc w:val="both"/>
      </w:pPr>
      <w:proofErr w:type="gramStart"/>
      <w:r>
        <w:t xml:space="preserve">В целях приведения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Самарской области "Управление государственными финансами и развитие межбюджетных отношений" на 2014 - 2025 годы, утвержденной постановлением Правительства Самарской области от 14.11.2013 N 623, в соответствие с </w:t>
      </w:r>
      <w:hyperlink r:id="rId6">
        <w:r>
          <w:rPr>
            <w:color w:val="0000FF"/>
          </w:rPr>
          <w:t>Положением</w:t>
        </w:r>
      </w:hyperlink>
      <w:r>
        <w:t xml:space="preserve"> о системе управления государственными программами Самарской области, утвержденным постановлением Правительства Самарской области от 29.09.2023 N 782, Правительство Самарской области постановляет:</w:t>
      </w:r>
      <w:proofErr w:type="gramEnd"/>
    </w:p>
    <w:p w:rsidR="00E14604" w:rsidRDefault="00E1460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2014 - 2025 годы" следующие изменения: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наименовании</w:t>
        </w:r>
      </w:hyperlink>
      <w:r>
        <w:t xml:space="preserve"> и </w:t>
      </w:r>
      <w:hyperlink r:id="rId9">
        <w:r>
          <w:rPr>
            <w:color w:val="0000FF"/>
          </w:rPr>
          <w:t>пункте 1</w:t>
        </w:r>
      </w:hyperlink>
      <w:r>
        <w:t xml:space="preserve"> слова "на 2014 - 2025 годы" исключить;</w:t>
      </w:r>
    </w:p>
    <w:p w:rsidR="00E14604" w:rsidRDefault="00E1460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11">
        <w:r>
          <w:rPr>
            <w:color w:val="0000FF"/>
          </w:rPr>
          <w:t>программе</w:t>
        </w:r>
      </w:hyperlink>
      <w:r>
        <w:t xml:space="preserve"> Самарской области "Управление государственными финансами и развитие межбюджетных отношений" на 2014 - 2025 годы (далее - Государственная программа):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наименовании</w:t>
        </w:r>
      </w:hyperlink>
      <w:r>
        <w:t xml:space="preserve"> слова "на 2014 - 2025 годы" исключить;</w:t>
      </w:r>
    </w:p>
    <w:p w:rsidR="00E14604" w:rsidRDefault="00E14604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паспорт</w:t>
        </w:r>
      </w:hyperlink>
      <w:r>
        <w:t xml:space="preserve"> Государственной программы признать утратившим силу;</w:t>
      </w:r>
    </w:p>
    <w:p w:rsidR="00E14604" w:rsidRDefault="00E14604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текст</w:t>
        </w:r>
      </w:hyperlink>
      <w:r>
        <w:t xml:space="preserve"> Государственной программы изложить в следующей редакции: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jc w:val="center"/>
      </w:pPr>
      <w:r>
        <w:t>"Стратегические приоритеты Государственной программы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jc w:val="center"/>
      </w:pPr>
      <w:r>
        <w:t>1. Оценка текущего состояния сферы реализации</w:t>
      </w:r>
    </w:p>
    <w:p w:rsidR="00E14604" w:rsidRDefault="00E14604">
      <w:pPr>
        <w:pStyle w:val="ConsPlusNormal"/>
        <w:jc w:val="center"/>
      </w:pPr>
      <w:r>
        <w:t>Государственной программы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ind w:firstLine="540"/>
        <w:jc w:val="both"/>
      </w:pPr>
      <w:proofErr w:type="gramStart"/>
      <w:r>
        <w:t>Эффективное</w:t>
      </w:r>
      <w:proofErr w:type="gramEnd"/>
      <w:r>
        <w:t xml:space="preserve"> управление государственными финансами является важнейшим условием социально-экономического развития Самарской области, устойчивого экономического роста, повышения уровня и качества жизни населения региона. Современное состояние системы управления государственными финансами в Самарской области характеризуется проведением взвешенной бюджетной и налоговой политики, повышением эффективности расходов областного бюджета.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 xml:space="preserve">Основными результатами реализации бюджетной политики за период реализации Государственной программы стали обеспечение устойчивости и сбалансированности областного бюджета, преодоление последствий пандемии коронавирусной инфекции, концентрация финансовых ресурсов на приоритетных направлениях расходов, выполнение принятых социально </w:t>
      </w:r>
      <w:r>
        <w:lastRenderedPageBreak/>
        <w:t>значимых обязательств, сохранение объема государственного долга региона на экономически безопасном уровне. Благодаря взвешенным решениям Правительства Российской Федерации и Правительства Самарской области удалось поддержать экономику региона и снизить негативные последствия пандемии.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В настоящее время управление государственными финансами Самарской области осуществляется в сложной геополитической ситуации. На развитие экономики области будут оказывать влияние следующие внешние факторы: состояние мировой и российской экономики, конъюнктура мировых рынков энергоносителей, влияние санкций и ограничений, введенных странами Евросоюза и США, налоговая и бюджетная политика, уровень инфляции и другие факторы.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Правительством Самарской области будет продолжена работа по оценке эффективности налоговых льгот, установленных региональным законодательством, и отмене неэффективных налоговых льгот с учетом изменений, вносимых на федеральном уровне по учету налоговых льгот как налоговых расходов.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Налоговые льготы должны иметь стимулирующий или социальный характер. Стимулирующие налоговые льготы должны поддерживать инвестиции в экономику Самарской области с целью увеличения валового регионального продукта и налоговых платежей в консолидированный бюджет Самарской области.</w:t>
      </w:r>
    </w:p>
    <w:p w:rsidR="00E14604" w:rsidRDefault="00E14604">
      <w:pPr>
        <w:pStyle w:val="ConsPlusNormal"/>
        <w:spacing w:before="220"/>
        <w:ind w:firstLine="540"/>
        <w:jc w:val="both"/>
      </w:pPr>
      <w:proofErr w:type="gramStart"/>
      <w:r>
        <w:t>Правительством Самарской области будет продолжена совместная с органами местного самоуправления муниципальных образований в Самарской области работа по увеличению налоговой базы по имущественным налогам в части актуализации перечня торгово-офисной недвижимости, облагаемой налогом на имущество исходя из кадастровой стоимости, налогообложению объектов незавершенного строительства, что приведет к формированию стабильных налоговых источников доходов и выравниванию условий ведения бизнеса.</w:t>
      </w:r>
      <w:proofErr w:type="gramEnd"/>
    </w:p>
    <w:p w:rsidR="00E14604" w:rsidRDefault="00E14604">
      <w:pPr>
        <w:pStyle w:val="ConsPlusNormal"/>
        <w:spacing w:before="220"/>
        <w:ind w:firstLine="540"/>
        <w:jc w:val="both"/>
      </w:pPr>
      <w:r>
        <w:t>Будет продолжена работа органов местного самоуправления муниципальных образований в Самарской области по уточнению данных Единого государственного реестра недвижимости с последующей актуализацией базы данных налоговых органов.</w:t>
      </w:r>
    </w:p>
    <w:p w:rsidR="00E14604" w:rsidRDefault="00E14604">
      <w:pPr>
        <w:pStyle w:val="ConsPlusNormal"/>
        <w:spacing w:before="220"/>
        <w:ind w:firstLine="540"/>
        <w:jc w:val="both"/>
      </w:pPr>
      <w:proofErr w:type="gramStart"/>
      <w:r>
        <w:t>На местном уровне особое внимание будет уделено проведению анализа платности использования земель, муниципального земельного контроля, а также вопросам передачи земельных участков из федеральной собственности в муниципальную (организации эффективного взаимодействия с ТУ Росимущества по Самарской области).</w:t>
      </w:r>
      <w:proofErr w:type="gramEnd"/>
    </w:p>
    <w:p w:rsidR="00E14604" w:rsidRDefault="00E14604">
      <w:pPr>
        <w:pStyle w:val="ConsPlusNormal"/>
        <w:spacing w:before="220"/>
        <w:ind w:firstLine="540"/>
        <w:jc w:val="both"/>
      </w:pPr>
      <w:r>
        <w:t>В Самарской области реализуется ряд важнейших мероприятий, направленных на повышение эффективности использования имущества Самарской области, составляющего казну, а также имущества, закрепленного на праве оперативного управления и хозяйственного ведения за организациями, в целях пополнения доходной части областного бюджета.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 xml:space="preserve">Увеличение неналоговых доходов консолидированного бюджета Самарской области будет достигаться путем проведения дальнейшей инвентаризации объектов недвижимого имущества Самарской </w:t>
      </w:r>
      <w:proofErr w:type="gramStart"/>
      <w:r>
        <w:t>области</w:t>
      </w:r>
      <w:proofErr w:type="gramEnd"/>
      <w:r>
        <w:t xml:space="preserve"> с целью выявления неэффективно используемых объектов и вовлечения данных объектов в хозяйственный оборот (аренда, приватизация).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В последние годы в Самарской области осуществлен целый комплекс мероприятий, направленных на повышение качества управления финансами, принят ряд нормативных правовых актов в сфере бюджетного регулирования.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 xml:space="preserve">Регулирование бюджетного процесса в Самарской области осуществляется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области". </w:t>
      </w:r>
      <w:proofErr w:type="gramStart"/>
      <w:r>
        <w:t xml:space="preserve">Данный закон определяет взаимоотношения между Самарской областью и муниципальными образованиями в Самарской области по вопросам регулирования бюджетных </w:t>
      </w:r>
      <w:r>
        <w:lastRenderedPageBreak/>
        <w:t>правоотношений, организации и осуществления бюджетного процесса, регламентирует деятельность органов государственной власти Самарской области и иных участников бюджетного процесса по рассмотрению проекта областного бюджета и бюджета территориального государственного внебюджетного фонда, утверждению и исполнению областного бюджета и бюджета территориального государственного внебюджетного фонда, а также по</w:t>
      </w:r>
      <w:proofErr w:type="gramEnd"/>
      <w:r>
        <w:t xml:space="preserve"> </w:t>
      </w:r>
      <w:proofErr w:type="gramStart"/>
      <w:r>
        <w:t>контролю за</w:t>
      </w:r>
      <w:proofErr w:type="gramEnd"/>
      <w:r>
        <w:t xml:space="preserve"> их исполнением в соответствии с действующим федеральным и региональным законодательством.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Особую актуальность приобретает совершенствование нормативного правового регулирования в сфере распределения межбюджетных трансфертов и стимулирования повышения качества управления муниципальными финансами (в том числе с целью выявления и использования резервов собственных доходов местных бюджетов).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Межбюджетные трансферты из областного бюджета местным бюджетам предоставляются в форме дотаций (в том числе дотаций на выравнивание бюджетной обеспеченности), субсидий, субвенций и иных межбюджетных трансфертов. В целях обеспечения большей самостоятельности местных бюджетов и повышения их ответственности за результаты деятельности федеральными органами исполнительной власти поставлена задача перехода к преимущественному предоставлению межбюджетных трансфертов в форме дотаций местным бюджетам.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При этом необходимо повысить эффективность выравнивания бюджетной обеспеченности, а также предоставления и использования субсидий, поскольку они предоставляются на реализацию собственных полномочий органов местного самоуправления.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Все принимаемые на региональном уровне меры по отработке механизмов распределения финансовой помощи направлены на увеличение объективности ее распределения и повышение стимулов наращивания собственной доходной базы для муниципальных образований.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Применяемая методика распределения дотаций на выравнивание уровня бюджетной обеспеченности в Самарской области позволяет сократить разрыв между наиболее и менее обеспеченными муниципальными образованиями. В 2022 году благодаря предоставлению дотаций на выравнивание бюджетной обеспеченности удалось сократить степень дифференциации между пятью наиболее и пятью наименее финансово обеспеченными муниципальными районами (городскими округами, городскими округами с внутригородским делением) с 2,85 раза (до выравнивания) до 1,68 раза (после выравнивания).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Дополнительным видом финансовой помощи, способствующим поддержанию сбалансированности местных бюджетов и стимулированию социально-экономического развития муниципальных образований, выступают дотации местным бюджетам на поддержку мер по обеспечению сбалансированности местных бюджетов, которые предоставляются с учетом уровня выполнения показателей социально-экономического развития (далее - стимулирующие дотации).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Получателями стимулирующих дотаций являются все городские округа и муниципальные районы Самарской области.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Существующий механизм предоставления стимулирующих дотаций позволит привлечь в местный бюджет больше дотаций, чем планировалось первоначально.</w:t>
      </w:r>
    </w:p>
    <w:p w:rsidR="00E14604" w:rsidRDefault="00E1460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13.12.2017 N 1531 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 и соглашениями, заключенными Самарской областью с Минфином России, для региона установлены обязательства по поэтапному снижению уровня долговой нагрузки в период до 1 января 2025 года по всем видам долговых обязательств на 2</w:t>
      </w:r>
      <w:proofErr w:type="gramEnd"/>
      <w:r>
        <w:t>% в год до 39%, в том числе по рыночным долговым обязательствам до 34% и дальнейшее сохранение достигнутых значений до 1 января 2030 года.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lastRenderedPageBreak/>
        <w:t>Аналогичные ограничения в части рыночных заимствований утверждаются законом Самарской области на очередной финансовый год и плановый период.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Самарская область с достаточным запасом прочности выполняет обязательства по снижению уровня долговой нагрузки на областной бюджет.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По результатам оценки долговой устойчивости субъектов Российской Федерации, проведенной Министерством финансов Российской Федерации в 2022 году, Самарская область входит в группу регионов с высоким уровнем долговой устойчивости.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По итогам 2022 года наш регион в рейтинге субъектов Российской Федерации по уровню долговой нагрузки по рыночным долговым обязательствам (от меньшего значения к большему) занимает 59 место и 9 место среди 14 субъектов Приволжского федерального округа.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В настоящее время долговая политика Самарской области реализуется в условиях макроэкономической неопределенности и существенных рисков для национальной экономики под влиянием геополитической ситуации и санкционного давления, что может повлиять на уровень долговой нагрузки и повлечь увеличение расходов на обслуживание государственного долга.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jc w:val="center"/>
      </w:pPr>
      <w:r>
        <w:t>2. Описание приоритетов и целей государственной политики</w:t>
      </w:r>
    </w:p>
    <w:p w:rsidR="00E14604" w:rsidRDefault="00E14604">
      <w:pPr>
        <w:pStyle w:val="ConsPlusNormal"/>
        <w:jc w:val="center"/>
      </w:pPr>
      <w:r>
        <w:t>в сфере реализации Государственной программы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ind w:firstLine="540"/>
        <w:jc w:val="both"/>
      </w:pPr>
      <w:proofErr w:type="gramStart"/>
      <w:r>
        <w:t xml:space="preserve">Приоритеты государственной политики в сфере реализации Государственной программы определены с учетом положений посланий Президента Российской Федерации Федеральному Собранию Российской Федерации, основных направлений бюджетной и налоговой политики Самарской области, положений бюджетного законодательства Российской Федерации, определяющих условия планирования и исполнения бюджетов субъектов Российской Федерации, а также целей и задач </w:t>
      </w:r>
      <w:hyperlink r:id="rId17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Самарской области на период до 2030 года, утвержденной постановлением Правительства</w:t>
      </w:r>
      <w:proofErr w:type="gramEnd"/>
      <w:r>
        <w:t xml:space="preserve"> Самарской области от 12.07.2017 N 441 (далее - Стратегия).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8">
        <w:r>
          <w:rPr>
            <w:color w:val="0000FF"/>
          </w:rPr>
          <w:t>Стратегией</w:t>
        </w:r>
      </w:hyperlink>
      <w:r>
        <w:t xml:space="preserve"> целями социально-экономического развития Самарской области являются обеспечение экономического роста и повышение конкурентоспособности экономики Самарской области, улучшение качества жизни населения Самарской области и повышение эффективности деятельности Правительства Самарской области.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Проводимая политика управления региональными финансами призвана обеспечивать реализацию указанных целей.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С учетом обозначенных приоритетов основной целью Государственной программы является обеспечение сбалансированности и устойчивости бюджетной системы Самарской области.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jc w:val="center"/>
      </w:pPr>
      <w:r>
        <w:t>3. Сведения о взаимосвязи со стратегическими приоритетами,</w:t>
      </w:r>
    </w:p>
    <w:p w:rsidR="00E14604" w:rsidRDefault="00E14604">
      <w:pPr>
        <w:pStyle w:val="ConsPlusNormal"/>
        <w:jc w:val="center"/>
      </w:pPr>
      <w:r>
        <w:t>целями и показателями государственных программ</w:t>
      </w:r>
    </w:p>
    <w:p w:rsidR="00E14604" w:rsidRDefault="00E14604">
      <w:pPr>
        <w:pStyle w:val="ConsPlusNormal"/>
        <w:jc w:val="center"/>
      </w:pPr>
      <w:r>
        <w:t>Российской Федерации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ind w:firstLine="540"/>
        <w:jc w:val="both"/>
      </w:pPr>
      <w:proofErr w:type="gramStart"/>
      <w:r>
        <w:t xml:space="preserve">Реализация Государственной программы направлена на достижение приоритетов и целей государственной политики, обозначенных государственной </w:t>
      </w:r>
      <w:hyperlink r:id="rId19">
        <w:r>
          <w:rPr>
            <w:color w:val="0000FF"/>
          </w:rPr>
          <w:t>программой</w:t>
        </w:r>
      </w:hyperlink>
      <w:r>
        <w:t xml:space="preserve"> Российской Федерации "Управление государственными финансами и регулирование финансовых рынков", утвержденной постановлением Правительства Российской Федерации от 15.04.2014 N 320, а также государственной </w:t>
      </w:r>
      <w:hyperlink r:id="rId20">
        <w:r>
          <w:rPr>
            <w:color w:val="0000FF"/>
          </w:rPr>
          <w:t>программы</w:t>
        </w:r>
      </w:hyperlink>
      <w:r>
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утвержденной постановлением Правительства Российской Федерации от 18.05.2016</w:t>
      </w:r>
      <w:proofErr w:type="gramEnd"/>
      <w:r>
        <w:t xml:space="preserve"> N 445.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lastRenderedPageBreak/>
        <w:t>В целом реализация комплексов процессных мероприятий Государственной программы направлена на создание общих условий для всех участников бюджетного процесса в Самарской области. Мероприятия, реализуемые в рамках комплексов процессных мероприятий, ориентированы на поддержание комплексной сбалансированности консолидированной бюджетной системы Самарской области, формируют благоприятные условия для устойчивого исполнения регионального бюджета и бюджетов муниципальных образований Самарской области, а также для органов исполнительной власти Самарской области, реализующих другие государственные программы Самарской области, содействуют всестороннему развитию Самарской области.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jc w:val="center"/>
      </w:pPr>
      <w:r>
        <w:t>4. Задачи государственного управления, способы их</w:t>
      </w:r>
    </w:p>
    <w:p w:rsidR="00E14604" w:rsidRDefault="00E14604">
      <w:pPr>
        <w:pStyle w:val="ConsPlusNormal"/>
        <w:jc w:val="center"/>
      </w:pPr>
      <w:r>
        <w:t>эффективного решения в сфере реализации Государственной</w:t>
      </w:r>
    </w:p>
    <w:p w:rsidR="00E14604" w:rsidRDefault="00E14604">
      <w:pPr>
        <w:pStyle w:val="ConsPlusNormal"/>
        <w:jc w:val="center"/>
      </w:pPr>
      <w:r>
        <w:t>программы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ind w:firstLine="540"/>
        <w:jc w:val="both"/>
      </w:pPr>
      <w:r>
        <w:t>Задачами государственного управления в сфере реализации Государственной программы являются: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планирование основных параметров бюджета с учетом долгосрочного прогноза социально-экономического развития Самарской области;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 xml:space="preserve">достижение </w:t>
      </w:r>
      <w:proofErr w:type="gramStart"/>
      <w:r>
        <w:t>приемлемых</w:t>
      </w:r>
      <w:proofErr w:type="gramEnd"/>
      <w:r>
        <w:t xml:space="preserve"> объема и структуры государственного долга Самарской области;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поддержание национального кредитного рейтинга Самарской области на уровне AA(RU);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сокращение дифференциации муниципальных образований Самарской области по уровню их бюджетной обеспеченности, сбалансированности местных бюджетов;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повышение эффективности управления муниципальными финансами;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реализация единого порядка ведения бюджетного (бухгалтерского) учета и формирования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развитие регионального электронного бюджета Самарской области на базе современных информационных и телекоммуникационных технологий.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Для решения поставленных задач необходимо придерживаться политики оптимизации, повышения доходного потенциала Самарской области, поддержания экономически безопасного уровня государственного долга и сдерживания расходов.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Реализация намеченных в рамках Государственной программы комплексов процессных мероприятий позволит создать базовые условия и сохранить позитивные тенденции экономических и социальных преобразований для достижения стратегических целей бюджетной политики, определенных в соответствующих стратегических документах социально-экономического развития.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выполнение функций финансового органа в соответствии с действующим законодательством;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 xml:space="preserve">поддержание высокого уровня долговой устойчивости, формирование равномерного профиля погашения государственного долга на долгосрочный период, снижение риска </w:t>
      </w:r>
      <w:r>
        <w:lastRenderedPageBreak/>
        <w:t>рефинансирования долговых обязательств Самарской области;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обеспечение стабильного уровня инвестиционной привлекательности региона и снижение стоимости привлечения заимствований Самарской области;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совершенствование системы распределения и перераспределения финансовой помощи из областного бюджета между муниципальными образованиями Самарской области;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поддержка устойчивого исполнения местных бюджетов, обеспечение прозрачного распределения и своевременного перечисления дотаций на выравнивание бюджетной обеспеченности и дотаций местным бюджетам на поддержку мер по обеспечению сбалансированности местных бюджетов;</w:t>
      </w:r>
    </w:p>
    <w:p w:rsidR="00E14604" w:rsidRDefault="00E14604">
      <w:pPr>
        <w:pStyle w:val="ConsPlusNormal"/>
        <w:spacing w:before="220"/>
        <w:ind w:firstLine="540"/>
        <w:jc w:val="both"/>
      </w:pPr>
      <w:proofErr w:type="gramStart"/>
      <w:r>
        <w:t>содействие повышению качества управления муниципальными финансами, содействие развитию налогового потенциала территорий муниципальных образований, обеспечение прозрачного распределения и перечисления местным бюджетам дотаций на стимулирование повышения качества управления муниципальными финансами, а также дотаций на стимулирование развития налогового потенциала территории муниципального образования в связи с осуществлением органами местного самоуправления муниципальных образований деятельности по привлечению инвестиций;</w:t>
      </w:r>
      <w:proofErr w:type="gramEnd"/>
    </w:p>
    <w:p w:rsidR="00E14604" w:rsidRDefault="00E14604">
      <w:pPr>
        <w:pStyle w:val="ConsPlusNormal"/>
        <w:spacing w:before="220"/>
        <w:ind w:firstLine="540"/>
        <w:jc w:val="both"/>
      </w:pPr>
      <w:r>
        <w:t>минимизация управленческих затрат на осуществление учетных и отчетных процедур, снижение уровня налоговых рисков, повышение прозрачности и скорости подготовки всех видов отчетности;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цифровизация управления государственными и муниципальными финансами, обеспечение формирования в режиме реального времени информационных и аналитических материалов для принятия обоснованных управленческих решений в целях повышения эффективности и результативности бюджетных расходов.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Во избежание возникновения проблем в сфере управления общественными финансами необходима последовательная реализация бюджетной политики как части государственной политики</w:t>
      </w:r>
      <w:proofErr w:type="gramStart"/>
      <w:r>
        <w:t>.";</w:t>
      </w:r>
      <w:proofErr w:type="gramEnd"/>
    </w:p>
    <w:p w:rsidR="00E14604" w:rsidRDefault="00E14604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приложения 1</w:t>
        </w:r>
      </w:hyperlink>
      <w:r>
        <w:t xml:space="preserve"> - </w:t>
      </w:r>
      <w:hyperlink r:id="rId22">
        <w:r>
          <w:rPr>
            <w:color w:val="0000FF"/>
          </w:rPr>
          <w:t>4</w:t>
        </w:r>
      </w:hyperlink>
      <w:r>
        <w:t xml:space="preserve"> к Государственной программе признать утратившими силу.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E14604" w:rsidRDefault="00E1460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2024 года.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jc w:val="right"/>
      </w:pPr>
      <w:r>
        <w:t>И.о. первого вице-губернатора - председателя</w:t>
      </w:r>
    </w:p>
    <w:p w:rsidR="00E14604" w:rsidRDefault="00E14604">
      <w:pPr>
        <w:pStyle w:val="ConsPlusNormal"/>
        <w:jc w:val="right"/>
      </w:pPr>
      <w:r>
        <w:t>Правительства Самарской области</w:t>
      </w:r>
    </w:p>
    <w:p w:rsidR="00E14604" w:rsidRDefault="00E14604">
      <w:pPr>
        <w:pStyle w:val="ConsPlusNormal"/>
        <w:jc w:val="right"/>
      </w:pPr>
      <w:r>
        <w:t>Н.И.КАТИНА</w:t>
      </w: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jc w:val="both"/>
      </w:pPr>
    </w:p>
    <w:p w:rsidR="00E14604" w:rsidRDefault="00E146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6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E14604"/>
    <w:rsid w:val="00095E64"/>
    <w:rsid w:val="00101F10"/>
    <w:rsid w:val="0055420B"/>
    <w:rsid w:val="0056711B"/>
    <w:rsid w:val="0084782E"/>
    <w:rsid w:val="00C722B8"/>
    <w:rsid w:val="00E1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6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46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46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7283&amp;dst=114050" TargetMode="External"/><Relationship Id="rId13" Type="http://schemas.openxmlformats.org/officeDocument/2006/relationships/hyperlink" Target="https://login.consultant.ru/link/?req=doc&amp;base=RLAW256&amp;n=177283&amp;dst=100014" TargetMode="External"/><Relationship Id="rId18" Type="http://schemas.openxmlformats.org/officeDocument/2006/relationships/hyperlink" Target="https://login.consultant.ru/link/?req=doc&amp;base=RLAW256&amp;n=157444&amp;dst=100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77283&amp;dst=114166" TargetMode="External"/><Relationship Id="rId7" Type="http://schemas.openxmlformats.org/officeDocument/2006/relationships/hyperlink" Target="https://login.consultant.ru/link/?req=doc&amp;base=RLAW256&amp;n=177283" TargetMode="External"/><Relationship Id="rId12" Type="http://schemas.openxmlformats.org/officeDocument/2006/relationships/hyperlink" Target="https://login.consultant.ru/link/?req=doc&amp;base=RLAW256&amp;n=177283&amp;dst=114052" TargetMode="External"/><Relationship Id="rId17" Type="http://schemas.openxmlformats.org/officeDocument/2006/relationships/hyperlink" Target="https://login.consultant.ru/link/?req=doc&amp;base=RLAW256&amp;n=157444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1823" TargetMode="External"/><Relationship Id="rId20" Type="http://schemas.openxmlformats.org/officeDocument/2006/relationships/hyperlink" Target="https://login.consultant.ru/link/?req=doc&amp;base=LAW&amp;n=455812&amp;dst=22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3948&amp;dst=100031" TargetMode="External"/><Relationship Id="rId11" Type="http://schemas.openxmlformats.org/officeDocument/2006/relationships/hyperlink" Target="https://login.consultant.ru/link/?req=doc&amp;base=RLAW256&amp;n=177283&amp;dst=11405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56&amp;n=177283&amp;dst=114052" TargetMode="External"/><Relationship Id="rId15" Type="http://schemas.openxmlformats.org/officeDocument/2006/relationships/hyperlink" Target="https://login.consultant.ru/link/?req=doc&amp;base=RLAW256&amp;n=1687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77283&amp;dst=105250" TargetMode="External"/><Relationship Id="rId19" Type="http://schemas.openxmlformats.org/officeDocument/2006/relationships/hyperlink" Target="https://login.consultant.ru/link/?req=doc&amp;base=LAW&amp;n=456198&amp;dst=1996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77283&amp;dst=114051" TargetMode="External"/><Relationship Id="rId14" Type="http://schemas.openxmlformats.org/officeDocument/2006/relationships/hyperlink" Target="https://login.consultant.ru/link/?req=doc&amp;base=RLAW256&amp;n=177283&amp;dst=112466" TargetMode="External"/><Relationship Id="rId22" Type="http://schemas.openxmlformats.org/officeDocument/2006/relationships/hyperlink" Target="https://login.consultant.ru/link/?req=doc&amp;base=RLAW256&amp;n=177283&amp;dst=100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2864</Words>
  <Characters>16327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2024-04-25T10:58:00Z</dcterms:created>
  <dcterms:modified xsi:type="dcterms:W3CDTF">2024-04-25T10:58:00Z</dcterms:modified>
</cp:coreProperties>
</file>