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62" w:rsidRDefault="00692D6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92D62" w:rsidRDefault="00692D62">
      <w:pPr>
        <w:pStyle w:val="ConsPlusNormal"/>
        <w:jc w:val="both"/>
        <w:outlineLvl w:val="0"/>
      </w:pPr>
    </w:p>
    <w:p w:rsidR="00692D62" w:rsidRDefault="00692D62">
      <w:pPr>
        <w:pStyle w:val="ConsPlusTitle"/>
        <w:jc w:val="center"/>
      </w:pPr>
      <w:r>
        <w:t>ПРАВИТЕЛЬСТВО САМАРСКОЙ ОБЛАСТИ</w:t>
      </w:r>
    </w:p>
    <w:p w:rsidR="00692D62" w:rsidRDefault="00692D62">
      <w:pPr>
        <w:pStyle w:val="ConsPlusTitle"/>
        <w:jc w:val="both"/>
      </w:pPr>
    </w:p>
    <w:p w:rsidR="00692D62" w:rsidRDefault="00692D62">
      <w:pPr>
        <w:pStyle w:val="ConsPlusTitle"/>
        <w:jc w:val="center"/>
      </w:pPr>
      <w:r>
        <w:t>ПОСТАНОВЛЕНИЕ</w:t>
      </w:r>
    </w:p>
    <w:p w:rsidR="00692D62" w:rsidRDefault="00692D62">
      <w:pPr>
        <w:pStyle w:val="ConsPlusTitle"/>
        <w:jc w:val="center"/>
      </w:pPr>
      <w:r>
        <w:t>от 10 марта 2023 г. N 175</w:t>
      </w:r>
    </w:p>
    <w:p w:rsidR="00692D62" w:rsidRDefault="00692D62">
      <w:pPr>
        <w:pStyle w:val="ConsPlusTitle"/>
        <w:jc w:val="both"/>
      </w:pPr>
    </w:p>
    <w:p w:rsidR="00692D62" w:rsidRDefault="00692D62">
      <w:pPr>
        <w:pStyle w:val="ConsPlusTitle"/>
        <w:jc w:val="center"/>
      </w:pPr>
      <w:r>
        <w:t>О ПРЕДОСТАВЛЕНИИ В 2023 ГОДУ ЧАСТИ ДОТАЦИЙ МЕСТНЫМ БЮДЖЕТАМ</w:t>
      </w:r>
    </w:p>
    <w:p w:rsidR="00692D62" w:rsidRDefault="00692D62">
      <w:pPr>
        <w:pStyle w:val="ConsPlusTitle"/>
        <w:jc w:val="center"/>
      </w:pPr>
      <w:r>
        <w:t>НА ПОДДЕРЖКУ МЕР ПО ОБЕСПЕЧЕНИЮ СБАЛАНСИРОВАННОСТИ МЕСТНЫХ</w:t>
      </w:r>
    </w:p>
    <w:p w:rsidR="00692D62" w:rsidRDefault="00692D62">
      <w:pPr>
        <w:pStyle w:val="ConsPlusTitle"/>
        <w:jc w:val="center"/>
      </w:pPr>
      <w:r>
        <w:t>БЮДЖЕТОВ В ЦЕЛЯХ ПОКРЫТИЯ ОТДЕЛЬНЫХ РАСХОДОВ БЮДЖЕТОВ</w:t>
      </w:r>
    </w:p>
    <w:p w:rsidR="00692D62" w:rsidRDefault="00692D62">
      <w:pPr>
        <w:pStyle w:val="ConsPlusTitle"/>
        <w:jc w:val="center"/>
      </w:pPr>
      <w:r>
        <w:t>ГОРОДСКИХ ОКРУГОВ И МУНИЦИПАЛЬНЫХ РАЙОНОВ САМАРСКОЙ ОБЛАСТИ</w:t>
      </w:r>
    </w:p>
    <w:p w:rsidR="00692D62" w:rsidRDefault="00692D62">
      <w:pPr>
        <w:pStyle w:val="ConsPlusTitle"/>
        <w:jc w:val="center"/>
      </w:pPr>
      <w:r>
        <w:t>И О ВНЕСЕНИИ ИЗМЕНЕНИЙ В ПОСТАНОВЛЕНИЕ ПРАВИТЕЛЬСТВА</w:t>
      </w:r>
    </w:p>
    <w:p w:rsidR="00692D62" w:rsidRDefault="00692D62">
      <w:pPr>
        <w:pStyle w:val="ConsPlusTitle"/>
        <w:jc w:val="center"/>
      </w:pPr>
      <w:r>
        <w:t>САМАРСКОЙ ОБЛАСТИ ОТ 30.12.2022 N 1279 "ОБ УТВЕРЖДЕНИИ</w:t>
      </w:r>
    </w:p>
    <w:p w:rsidR="00692D62" w:rsidRDefault="00692D62">
      <w:pPr>
        <w:pStyle w:val="ConsPlusTitle"/>
        <w:jc w:val="center"/>
      </w:pPr>
      <w:r>
        <w:t>РАСПРЕДЕЛЕНИЯ НА 2023 ГОД ГОДОВОГО ОБЪЕМА ДОТАЦИЙ МЕСТНЫМ</w:t>
      </w:r>
    </w:p>
    <w:p w:rsidR="00692D62" w:rsidRDefault="00692D62">
      <w:pPr>
        <w:pStyle w:val="ConsPlusTitle"/>
        <w:jc w:val="center"/>
      </w:pPr>
      <w:r>
        <w:t>БЮДЖЕТАМ НА ПОДДЕРЖКУ МЕР ПО ОБЕСПЕЧЕНИЮ СБАЛАНСИРОВАННОСТИ</w:t>
      </w:r>
    </w:p>
    <w:p w:rsidR="00692D62" w:rsidRDefault="00692D62">
      <w:pPr>
        <w:pStyle w:val="ConsPlusTitle"/>
        <w:jc w:val="center"/>
      </w:pPr>
      <w:r>
        <w:t>МЕСТНЫХ БЮДЖЕТОВ"</w:t>
      </w:r>
    </w:p>
    <w:p w:rsidR="00692D62" w:rsidRDefault="00692D62">
      <w:pPr>
        <w:pStyle w:val="ConsPlusNormal"/>
        <w:jc w:val="both"/>
      </w:pPr>
    </w:p>
    <w:p w:rsidR="00692D62" w:rsidRDefault="00692D62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23.12.2019 N 974 "Об утверждении Методики распределения дотаций местным бюджетам на поддержку мер по обеспечению сбалансированности местных бюджетов, правил и условий предоставления из областного бюджета дотаций местным бюджетам на поддержку мер по обеспечению сбалансированности местных бюджетов" Правительство Самарской области постановляет:</w:t>
      </w:r>
    </w:p>
    <w:p w:rsidR="00692D62" w:rsidRDefault="00692D62">
      <w:pPr>
        <w:pStyle w:val="ConsPlusNormal"/>
        <w:spacing w:before="220"/>
        <w:ind w:firstLine="540"/>
        <w:jc w:val="both"/>
      </w:pPr>
      <w:r>
        <w:t>1. Предоставить в 2023 году часть дотаций местным бюджетам на поддержку мер по обеспечению сбалансированности местных бюджетов в целях покрытия отдельных расходов бюджетов городских округов и муниципальных районов Самарской области за счет нераспределенного резерва дотаций местным бюджетам на поддержку мер по обеспечению сбалансированности местных бюджетов в следующих размерах:</w:t>
      </w:r>
    </w:p>
    <w:p w:rsidR="00692D62" w:rsidRDefault="00692D62">
      <w:pPr>
        <w:pStyle w:val="ConsPlusNormal"/>
        <w:spacing w:before="220"/>
        <w:ind w:firstLine="540"/>
        <w:jc w:val="both"/>
      </w:pPr>
      <w:r>
        <w:t>бюджету городского округа Тольятти Самарской области - в размере 1 654 тыс. рублей;</w:t>
      </w:r>
    </w:p>
    <w:p w:rsidR="00692D62" w:rsidRDefault="00692D62">
      <w:pPr>
        <w:pStyle w:val="ConsPlusNormal"/>
        <w:spacing w:before="220"/>
        <w:ind w:firstLine="540"/>
        <w:jc w:val="both"/>
      </w:pPr>
      <w:r>
        <w:t xml:space="preserve">бюджету городского округа </w:t>
      </w:r>
      <w:proofErr w:type="gramStart"/>
      <w:r>
        <w:t>Отрадный</w:t>
      </w:r>
      <w:proofErr w:type="gramEnd"/>
      <w:r>
        <w:t xml:space="preserve"> Самарской области - в размере 184 тыс. рублей;</w:t>
      </w:r>
    </w:p>
    <w:p w:rsidR="00692D62" w:rsidRDefault="00692D62">
      <w:pPr>
        <w:pStyle w:val="ConsPlusNormal"/>
        <w:spacing w:before="220"/>
        <w:ind w:firstLine="540"/>
        <w:jc w:val="both"/>
      </w:pPr>
      <w:r>
        <w:t>бюджету муниципального района Богатовский Самарской области - в размере 1 743 тыс. рублей;</w:t>
      </w:r>
    </w:p>
    <w:p w:rsidR="00692D62" w:rsidRDefault="00692D62">
      <w:pPr>
        <w:pStyle w:val="ConsPlusNormal"/>
        <w:spacing w:before="220"/>
        <w:ind w:firstLine="540"/>
        <w:jc w:val="both"/>
      </w:pPr>
      <w:r>
        <w:t>бюджету муниципального района Сызранский Самарской области - в размере 1 375 тыс. рублей;</w:t>
      </w:r>
    </w:p>
    <w:p w:rsidR="00692D62" w:rsidRDefault="00692D62">
      <w:pPr>
        <w:pStyle w:val="ConsPlusNormal"/>
        <w:spacing w:before="220"/>
        <w:ind w:firstLine="540"/>
        <w:jc w:val="both"/>
      </w:pPr>
      <w:r>
        <w:t>бюджету муниципального района Челно-Вершинский Самарской области - в размере 812 тыс. рублей.</w:t>
      </w:r>
    </w:p>
    <w:p w:rsidR="00692D62" w:rsidRDefault="00692D62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6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30.12.2022 N 1279 "Об утверждении Распределения на 2023 год годового объема дотаций местным бюджетам на поддержку мер по обеспечению сбалансированности местных бюджетов" следующие изменения:</w:t>
      </w:r>
    </w:p>
    <w:p w:rsidR="00692D62" w:rsidRDefault="00692D62">
      <w:pPr>
        <w:pStyle w:val="ConsPlusNormal"/>
        <w:spacing w:before="220"/>
        <w:ind w:firstLine="540"/>
        <w:jc w:val="both"/>
      </w:pPr>
      <w:r>
        <w:t xml:space="preserve">в </w:t>
      </w:r>
      <w:hyperlink r:id="rId7">
        <w:r>
          <w:rPr>
            <w:color w:val="0000FF"/>
          </w:rPr>
          <w:t>Распределении</w:t>
        </w:r>
      </w:hyperlink>
      <w:r>
        <w:t xml:space="preserve"> на 2023 год годового объема дотаций местным бюджетам на поддержку мер по обеспечению сбалансированности местных бюджетов:</w:t>
      </w:r>
    </w:p>
    <w:p w:rsidR="00692D62" w:rsidRDefault="00692D62">
      <w:pPr>
        <w:pStyle w:val="ConsPlusNormal"/>
        <w:spacing w:before="220"/>
        <w:ind w:firstLine="540"/>
        <w:jc w:val="both"/>
      </w:pPr>
      <w:r>
        <w:t xml:space="preserve">в </w:t>
      </w:r>
      <w:hyperlink r:id="rId8">
        <w:r>
          <w:rPr>
            <w:color w:val="0000FF"/>
          </w:rPr>
          <w:t>разделе</w:t>
        </w:r>
      </w:hyperlink>
      <w:r>
        <w:t xml:space="preserve"> "Городские округа (городские округа с внутригородским делением)":</w:t>
      </w:r>
    </w:p>
    <w:p w:rsidR="00692D62" w:rsidRDefault="00692D62">
      <w:pPr>
        <w:pStyle w:val="ConsPlusNormal"/>
        <w:spacing w:before="220"/>
        <w:ind w:firstLine="540"/>
        <w:jc w:val="both"/>
      </w:pPr>
      <w:r>
        <w:t xml:space="preserve">в строке "Тольятти" в </w:t>
      </w:r>
      <w:hyperlink r:id="rId9">
        <w:r>
          <w:rPr>
            <w:color w:val="0000FF"/>
          </w:rPr>
          <w:t>графе</w:t>
        </w:r>
      </w:hyperlink>
      <w:r>
        <w:t xml:space="preserve"> "Объем дотации, тыс. рублей" сумму "568 070" заменить суммой "569 724";</w:t>
      </w:r>
    </w:p>
    <w:p w:rsidR="00692D62" w:rsidRDefault="00692D62">
      <w:pPr>
        <w:pStyle w:val="ConsPlusNormal"/>
        <w:spacing w:before="220"/>
        <w:ind w:firstLine="540"/>
        <w:jc w:val="both"/>
      </w:pPr>
      <w:r>
        <w:t xml:space="preserve">в строке "Отрадный" в </w:t>
      </w:r>
      <w:hyperlink r:id="rId10">
        <w:r>
          <w:rPr>
            <w:color w:val="0000FF"/>
          </w:rPr>
          <w:t>графе</w:t>
        </w:r>
      </w:hyperlink>
      <w:r>
        <w:t xml:space="preserve"> "Объем дотации, тыс. рублей" сумму "45 416" заменить суммой </w:t>
      </w:r>
      <w:r>
        <w:lastRenderedPageBreak/>
        <w:t>"45 600";</w:t>
      </w:r>
    </w:p>
    <w:p w:rsidR="00692D62" w:rsidRDefault="00692D62">
      <w:pPr>
        <w:pStyle w:val="ConsPlusNormal"/>
        <w:spacing w:before="220"/>
        <w:ind w:firstLine="540"/>
        <w:jc w:val="both"/>
      </w:pPr>
      <w:r>
        <w:t xml:space="preserve">в </w:t>
      </w:r>
      <w:hyperlink r:id="rId11">
        <w:r>
          <w:rPr>
            <w:color w:val="0000FF"/>
          </w:rPr>
          <w:t>разделе</w:t>
        </w:r>
      </w:hyperlink>
      <w:r>
        <w:t xml:space="preserve"> "Муниципальные районы":</w:t>
      </w:r>
    </w:p>
    <w:p w:rsidR="00692D62" w:rsidRDefault="00692D62">
      <w:pPr>
        <w:pStyle w:val="ConsPlusNormal"/>
        <w:spacing w:before="220"/>
        <w:ind w:firstLine="540"/>
        <w:jc w:val="both"/>
      </w:pPr>
      <w:r>
        <w:t xml:space="preserve">в строке "Богатовский" в </w:t>
      </w:r>
      <w:hyperlink r:id="rId12">
        <w:r>
          <w:rPr>
            <w:color w:val="0000FF"/>
          </w:rPr>
          <w:t>графе</w:t>
        </w:r>
      </w:hyperlink>
      <w:r>
        <w:t xml:space="preserve"> "Объем дотации, тыс. рублей" сумму "31 831" заменить суммой "33 574";</w:t>
      </w:r>
    </w:p>
    <w:p w:rsidR="00692D62" w:rsidRDefault="00692D62">
      <w:pPr>
        <w:pStyle w:val="ConsPlusNormal"/>
        <w:spacing w:before="220"/>
        <w:ind w:firstLine="540"/>
        <w:jc w:val="both"/>
      </w:pPr>
      <w:r>
        <w:t xml:space="preserve">в строке "Сызранский" в </w:t>
      </w:r>
      <w:hyperlink r:id="rId13">
        <w:r>
          <w:rPr>
            <w:color w:val="0000FF"/>
          </w:rPr>
          <w:t>графе</w:t>
        </w:r>
      </w:hyperlink>
      <w:r>
        <w:t xml:space="preserve"> "Объем дотации, тыс. рублей" сумму "40 572" заменить суммой "41 947";</w:t>
      </w:r>
    </w:p>
    <w:p w:rsidR="00692D62" w:rsidRDefault="00692D62">
      <w:pPr>
        <w:pStyle w:val="ConsPlusNormal"/>
        <w:spacing w:before="220"/>
        <w:ind w:firstLine="540"/>
        <w:jc w:val="both"/>
      </w:pPr>
      <w:r>
        <w:t xml:space="preserve">в строке "Челно-Вершинский" в </w:t>
      </w:r>
      <w:hyperlink r:id="rId14">
        <w:r>
          <w:rPr>
            <w:color w:val="0000FF"/>
          </w:rPr>
          <w:t>графе</w:t>
        </w:r>
      </w:hyperlink>
      <w:r>
        <w:t xml:space="preserve"> "Объем дотации, тыс. рублей" сумму "32 731" заменить суммой "33 543";</w:t>
      </w:r>
    </w:p>
    <w:p w:rsidR="00692D62" w:rsidRDefault="00692D62">
      <w:pPr>
        <w:pStyle w:val="ConsPlusNormal"/>
        <w:spacing w:before="220"/>
        <w:ind w:firstLine="540"/>
        <w:jc w:val="both"/>
      </w:pPr>
      <w:r>
        <w:t xml:space="preserve">в строке "Итого распределено между муниципальными образованиями" в </w:t>
      </w:r>
      <w:hyperlink r:id="rId15">
        <w:r>
          <w:rPr>
            <w:color w:val="0000FF"/>
          </w:rPr>
          <w:t>графе</w:t>
        </w:r>
      </w:hyperlink>
      <w:r>
        <w:t xml:space="preserve"> "Объем дотации, тыс. рублей" сумму "2 791 187" заменить суммой "2 796 955";</w:t>
      </w:r>
    </w:p>
    <w:p w:rsidR="00692D62" w:rsidRDefault="00692D62">
      <w:pPr>
        <w:pStyle w:val="ConsPlusNormal"/>
        <w:spacing w:before="220"/>
        <w:ind w:firstLine="540"/>
        <w:jc w:val="both"/>
      </w:pPr>
      <w:r>
        <w:t xml:space="preserve">в строке "Нераспределенный резерв дотаций" в </w:t>
      </w:r>
      <w:hyperlink r:id="rId16">
        <w:r>
          <w:rPr>
            <w:color w:val="0000FF"/>
          </w:rPr>
          <w:t>графе</w:t>
        </w:r>
      </w:hyperlink>
      <w:r>
        <w:t xml:space="preserve"> "Объем дотации, тыс. рублей" сумму "598 082" заменить суммой "592 314".</w:t>
      </w:r>
    </w:p>
    <w:p w:rsidR="00692D62" w:rsidRDefault="00692D62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692D62" w:rsidRDefault="00692D62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692D62" w:rsidRDefault="00692D62">
      <w:pPr>
        <w:pStyle w:val="ConsPlusNormal"/>
        <w:jc w:val="both"/>
      </w:pPr>
    </w:p>
    <w:p w:rsidR="00692D62" w:rsidRDefault="00692D62">
      <w:pPr>
        <w:pStyle w:val="ConsPlusNormal"/>
        <w:jc w:val="right"/>
      </w:pPr>
      <w:r>
        <w:t>Первый вице-губернатор - председатель</w:t>
      </w:r>
    </w:p>
    <w:p w:rsidR="00692D62" w:rsidRDefault="00692D62">
      <w:pPr>
        <w:pStyle w:val="ConsPlusNormal"/>
        <w:jc w:val="right"/>
      </w:pPr>
      <w:r>
        <w:t>Правительства Самарской области</w:t>
      </w:r>
    </w:p>
    <w:p w:rsidR="00692D62" w:rsidRDefault="00692D62">
      <w:pPr>
        <w:pStyle w:val="ConsPlusNormal"/>
        <w:jc w:val="right"/>
      </w:pPr>
      <w:r>
        <w:t>В.В.КУДРЯШОВ</w:t>
      </w:r>
    </w:p>
    <w:p w:rsidR="00692D62" w:rsidRDefault="00692D62">
      <w:pPr>
        <w:pStyle w:val="ConsPlusNormal"/>
        <w:jc w:val="both"/>
      </w:pPr>
    </w:p>
    <w:p w:rsidR="00692D62" w:rsidRDefault="00692D62">
      <w:pPr>
        <w:pStyle w:val="ConsPlusNormal"/>
        <w:jc w:val="both"/>
      </w:pPr>
    </w:p>
    <w:p w:rsidR="00692D62" w:rsidRDefault="00692D6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736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692D62"/>
    <w:rsid w:val="00095E64"/>
    <w:rsid w:val="00101F10"/>
    <w:rsid w:val="0055420B"/>
    <w:rsid w:val="0056711B"/>
    <w:rsid w:val="00692D62"/>
    <w:rsid w:val="0084782E"/>
    <w:rsid w:val="00C7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D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92D6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92D6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56&amp;n=164401&amp;dst=100013" TargetMode="External"/><Relationship Id="rId13" Type="http://schemas.openxmlformats.org/officeDocument/2006/relationships/hyperlink" Target="https://login.consultant.ru/link/?req=doc&amp;base=RLAW256&amp;n=164401&amp;dst=10008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56&amp;n=164401&amp;dst=100010" TargetMode="External"/><Relationship Id="rId12" Type="http://schemas.openxmlformats.org/officeDocument/2006/relationships/hyperlink" Target="https://login.consultant.ru/link/?req=doc&amp;base=RLAW256&amp;n=164401&amp;dst=10004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56&amp;n=164401&amp;dst=10009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64401" TargetMode="External"/><Relationship Id="rId11" Type="http://schemas.openxmlformats.org/officeDocument/2006/relationships/hyperlink" Target="https://login.consultant.ru/link/?req=doc&amp;base=RLAW256&amp;n=164401&amp;dst=100034" TargetMode="External"/><Relationship Id="rId5" Type="http://schemas.openxmlformats.org/officeDocument/2006/relationships/hyperlink" Target="https://login.consultant.ru/link/?req=doc&amp;base=RLAW256&amp;n=162905" TargetMode="External"/><Relationship Id="rId15" Type="http://schemas.openxmlformats.org/officeDocument/2006/relationships/hyperlink" Target="https://login.consultant.ru/link/?req=doc&amp;base=RLAW256&amp;n=164401&amp;dst=100090" TargetMode="External"/><Relationship Id="rId10" Type="http://schemas.openxmlformats.org/officeDocument/2006/relationships/hyperlink" Target="https://login.consultant.ru/link/?req=doc&amp;base=RLAW256&amp;n=164401&amp;dst=10002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56&amp;n=164401&amp;dst=100017" TargetMode="External"/><Relationship Id="rId14" Type="http://schemas.openxmlformats.org/officeDocument/2006/relationships/hyperlink" Target="https://login.consultant.ru/link/?req=doc&amp;base=RLAW256&amp;n=164401&amp;dst=1000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3894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2024-04-25T11:38:00Z</dcterms:created>
  <dcterms:modified xsi:type="dcterms:W3CDTF">2024-04-25T11:38:00Z</dcterms:modified>
</cp:coreProperties>
</file>