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9C" w:rsidRDefault="006F1F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1F9C" w:rsidRDefault="006F1F9C">
      <w:pPr>
        <w:pStyle w:val="ConsPlusNormal"/>
        <w:jc w:val="both"/>
        <w:outlineLvl w:val="0"/>
      </w:pPr>
    </w:p>
    <w:p w:rsidR="006F1F9C" w:rsidRDefault="006F1F9C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F1F9C" w:rsidRDefault="006F1F9C">
      <w:pPr>
        <w:pStyle w:val="ConsPlusTitle"/>
        <w:jc w:val="center"/>
      </w:pPr>
      <w:r>
        <w:t>САМАРСКОЙ ОБЛАСТИ</w:t>
      </w:r>
    </w:p>
    <w:p w:rsidR="006F1F9C" w:rsidRDefault="006F1F9C">
      <w:pPr>
        <w:pStyle w:val="ConsPlusTitle"/>
        <w:jc w:val="both"/>
      </w:pPr>
    </w:p>
    <w:p w:rsidR="006F1F9C" w:rsidRDefault="006F1F9C">
      <w:pPr>
        <w:pStyle w:val="ConsPlusTitle"/>
        <w:jc w:val="center"/>
      </w:pPr>
      <w:r>
        <w:t>ПРИКАЗ</w:t>
      </w:r>
    </w:p>
    <w:p w:rsidR="006F1F9C" w:rsidRDefault="006F1F9C">
      <w:pPr>
        <w:pStyle w:val="ConsPlusTitle"/>
        <w:jc w:val="center"/>
      </w:pPr>
      <w:r>
        <w:t>от 30 июня 2021 г. N 01-07/43н</w:t>
      </w:r>
    </w:p>
    <w:p w:rsidR="006F1F9C" w:rsidRDefault="006F1F9C">
      <w:pPr>
        <w:pStyle w:val="ConsPlusTitle"/>
        <w:jc w:val="both"/>
      </w:pPr>
    </w:p>
    <w:p w:rsidR="006F1F9C" w:rsidRDefault="006F1F9C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6F1F9C" w:rsidRDefault="006F1F9C">
      <w:pPr>
        <w:pStyle w:val="ConsPlusTitle"/>
        <w:jc w:val="center"/>
      </w:pPr>
      <w:r>
        <w:t>ФИНАНСАМИ САМАРСКОЙ ОБЛАСТИ ОТ 12.01.2021 N 01-07/1Н "ОБ</w:t>
      </w:r>
    </w:p>
    <w:p w:rsidR="006F1F9C" w:rsidRDefault="006F1F9C">
      <w:pPr>
        <w:pStyle w:val="ConsPlusTitle"/>
        <w:jc w:val="center"/>
      </w:pPr>
      <w:r>
        <w:t>УТВЕРЖДЕНИИ ПОРЯДКА ОСУЩЕСТВЛЕНИЯ ОПЕРАЦИЙ ЗА СЧЕТ СРЕДСТВ</w:t>
      </w:r>
    </w:p>
    <w:p w:rsidR="006F1F9C" w:rsidRDefault="006F1F9C">
      <w:pPr>
        <w:pStyle w:val="ConsPlusTitle"/>
        <w:jc w:val="center"/>
      </w:pPr>
      <w:r>
        <w:t>ЮРИДИЧЕСКИХ ЛИЦ, НЕ ЯВЛЯЮЩИХСЯ УЧАСТНИКАМИ БЮДЖЕТНОГО</w:t>
      </w:r>
    </w:p>
    <w:p w:rsidR="006F1F9C" w:rsidRDefault="006F1F9C">
      <w:pPr>
        <w:pStyle w:val="ConsPlusTitle"/>
        <w:jc w:val="center"/>
      </w:pPr>
      <w:r>
        <w:t>ПРОЦЕССА, БЮДЖЕТНЫМИ И АВТОНОМНЫМИ УЧРЕЖДЕНИЯМИ,</w:t>
      </w:r>
    </w:p>
    <w:p w:rsidR="006F1F9C" w:rsidRDefault="006F1F9C">
      <w:pPr>
        <w:pStyle w:val="ConsPlusTitle"/>
        <w:jc w:val="center"/>
      </w:pPr>
      <w:r>
        <w:t>ЗА ИСКЛЮЧЕНИЕМ ГОСУДАРСТВЕННЫХ УНИТАРНЫХ ПРЕДПРИЯТИЙ</w:t>
      </w:r>
    </w:p>
    <w:p w:rsidR="006F1F9C" w:rsidRDefault="006F1F9C">
      <w:pPr>
        <w:pStyle w:val="ConsPlusTitle"/>
        <w:jc w:val="center"/>
      </w:pPr>
      <w:r>
        <w:t>САМАРСКОЙ ОБЛАСТИ И НЕКОММЕРЧЕСКИХ ОРГАНИЗАЦИЙ, СОЗДАННЫХ</w:t>
      </w:r>
    </w:p>
    <w:p w:rsidR="006F1F9C" w:rsidRDefault="006F1F9C">
      <w:pPr>
        <w:pStyle w:val="ConsPlusTitle"/>
        <w:jc w:val="center"/>
      </w:pPr>
      <w:r>
        <w:t>В ОРГАНИЗАЦИОННО-ПРАВОВОЙ ФОРМЕ ФОНДА"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12.01.2021 N 01-07/1н "Об утверждении Порядка осуществления операций за счет средств юридических лиц, не являющихся участниками бюджетного процесса, бюджетными и автономными учреждениями, за исключением государственных унитарных предприятий Самарской области и некоммерческих организаций, созданных в организационно-правовой форме фонда" следующие изменения: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слова "за исключением государственных унитарных предприятий Самарской области и некоммерческих организаций, созданных в организационно-правовой форме фонда" заменить словами "государственными унитарными предприятиями Самарской области";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слова "за исключением государственных унитарных предприятий Самарской области и некоммерческих организаций, созданных в организационно-правовой форме фонда" заменить словами "государственными унитарными предприятиями Самарской области";</w:t>
      </w:r>
    </w:p>
    <w:p w:rsidR="006F1F9C" w:rsidRDefault="006F1F9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Порядок</w:t>
        </w:r>
      </w:hyperlink>
      <w:r>
        <w:t xml:space="preserve"> осуществления операций за счет средств юридических лиц, не являющихся участниками бюджетного процесса, бюджетными и автономными учреждениями, государственными унитарными предприятиями Самарской области, изложить в новой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года.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right"/>
      </w:pPr>
      <w:r>
        <w:t>Министр</w:t>
      </w:r>
    </w:p>
    <w:p w:rsidR="006F1F9C" w:rsidRDefault="006F1F9C">
      <w:pPr>
        <w:pStyle w:val="ConsPlusNormal"/>
        <w:jc w:val="right"/>
      </w:pPr>
      <w:r>
        <w:t>А.В.ПРЯМИЛОВ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right"/>
        <w:outlineLvl w:val="0"/>
      </w:pPr>
      <w:r>
        <w:t>Приложение</w:t>
      </w:r>
    </w:p>
    <w:p w:rsidR="006F1F9C" w:rsidRDefault="006F1F9C">
      <w:pPr>
        <w:pStyle w:val="ConsPlusNormal"/>
        <w:jc w:val="right"/>
      </w:pPr>
      <w:r>
        <w:lastRenderedPageBreak/>
        <w:t>к Приказу</w:t>
      </w:r>
    </w:p>
    <w:p w:rsidR="006F1F9C" w:rsidRDefault="006F1F9C">
      <w:pPr>
        <w:pStyle w:val="ConsPlusNormal"/>
        <w:jc w:val="right"/>
      </w:pPr>
      <w:r>
        <w:t>министерства управления финансами</w:t>
      </w:r>
    </w:p>
    <w:p w:rsidR="006F1F9C" w:rsidRDefault="006F1F9C">
      <w:pPr>
        <w:pStyle w:val="ConsPlusNormal"/>
        <w:jc w:val="right"/>
      </w:pPr>
      <w:r>
        <w:t>Самарской области</w:t>
      </w:r>
    </w:p>
    <w:p w:rsidR="006F1F9C" w:rsidRDefault="006F1F9C">
      <w:pPr>
        <w:pStyle w:val="ConsPlusNormal"/>
        <w:jc w:val="right"/>
      </w:pPr>
      <w:r>
        <w:t>от 30 июня 2021 г. N 01-07/43н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Title"/>
        <w:jc w:val="center"/>
      </w:pPr>
      <w:bookmarkStart w:id="0" w:name="P37"/>
      <w:bookmarkEnd w:id="0"/>
      <w:r>
        <w:t>ПОРЯДОК</w:t>
      </w:r>
    </w:p>
    <w:p w:rsidR="006F1F9C" w:rsidRDefault="006F1F9C">
      <w:pPr>
        <w:pStyle w:val="ConsPlusTitle"/>
        <w:jc w:val="center"/>
      </w:pPr>
      <w:r>
        <w:t>ОСУЩЕСТВЛЕНИЯ ОПЕРАЦИЙ ЗА СЧЕТ СРЕДСТВ ОТДЕЛЬНЫХ ЮРИДИЧЕСКИХ</w:t>
      </w:r>
    </w:p>
    <w:p w:rsidR="006F1F9C" w:rsidRDefault="006F1F9C">
      <w:pPr>
        <w:pStyle w:val="ConsPlusTitle"/>
        <w:jc w:val="center"/>
      </w:pPr>
      <w:r>
        <w:t>ЛИЦ, НЕ ЯВЛЯЮЩИХСЯ УЧАСТНИКАМИ БЮДЖЕТНОГО ПРОЦЕССА,</w:t>
      </w:r>
    </w:p>
    <w:p w:rsidR="006F1F9C" w:rsidRDefault="006F1F9C">
      <w:pPr>
        <w:pStyle w:val="ConsPlusTitle"/>
        <w:jc w:val="center"/>
      </w:pPr>
      <w:r>
        <w:t>БЮДЖЕТНЫМИ И АВТОНОМНЫМИ УЧРЕЖДЕНИЯМИ, ГОСУДАРСТВЕННЫМИ</w:t>
      </w:r>
    </w:p>
    <w:p w:rsidR="006F1F9C" w:rsidRDefault="006F1F9C">
      <w:pPr>
        <w:pStyle w:val="ConsPlusTitle"/>
        <w:jc w:val="center"/>
      </w:pPr>
      <w:r>
        <w:t>УНИТАРНЫМИ ПРЕДПРИЯТИЯМИ САМАРСКОЙ ОБЛАСТИ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Title"/>
        <w:jc w:val="center"/>
        <w:outlineLvl w:val="1"/>
      </w:pPr>
      <w:r>
        <w:t>1. Общие положения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ind w:firstLine="540"/>
        <w:jc w:val="both"/>
      </w:pPr>
      <w:r>
        <w:t>1.1. Настоящий Порядок определяет сроки и порядок взаимодействия структурных подразделений министерства управления финансами Самарской области (далее - министерство) и юридических лиц, не являющихся участниками бюджетного процесса, бюджетными и автономными учреждениями, государственными унитарными предприятиями Самарской области, за исключением регионального оператора системы капитального ремонта общего имущества в многоквартирных домах, расположенных на территории Самарской области, (далее - клиент), при осуществлении операций с лицевых счетов, открытых им в соответствии с приказом министерства, регулирующим порядок открытия и ведения лицевых счетов в министерстве.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области, если иное не установлено настоящим Порядком.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Учет операций со средствами клиентов, источником финансового обеспечения которых являются средства, полученные из областного бюджета Самарской области в соответствии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, </w:t>
      </w:r>
      <w:hyperlink r:id="rId11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2" w:history="1">
        <w:r>
          <w:rPr>
            <w:color w:val="0000FF"/>
          </w:rPr>
          <w:t>4 статьи 78.1</w:t>
        </w:r>
      </w:hyperlink>
      <w:r>
        <w:t xml:space="preserve">, </w:t>
      </w:r>
      <w:hyperlink r:id="rId13" w:history="1">
        <w:r>
          <w:rPr>
            <w:color w:val="0000FF"/>
          </w:rPr>
          <w:t>статьей 80</w:t>
        </w:r>
      </w:hyperlink>
      <w:r>
        <w:t xml:space="preserve"> Бюджетного кодекса Российской Федерации, производится на лицевых счетах, открытых в соответствии с приказом министерства, регулирующим порядок открытия и ведения лицевых счетов.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Перечень направлений расходов, источником финансового обеспечения которых являются субсидии, гранты в форме субсидий, бюджетные инвестиции, предоставляемые клиентам и подлежащие учету на лицевых счетах, открытых в министерстве, устанавливается Правительством Самарской области.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1.2. При необходимости министерство осуществляет подключение клиентов к специализированному программному обеспечению министерства (далее - СПО) и заключает с клиентами договоры об организации электронного юридически значимого документооборота.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Title"/>
        <w:jc w:val="center"/>
        <w:outlineLvl w:val="1"/>
      </w:pPr>
      <w:r>
        <w:t>2. Осуществление перечислений за счет средств клиентов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ind w:firstLine="540"/>
        <w:jc w:val="both"/>
      </w:pPr>
      <w:r>
        <w:t xml:space="preserve">2.1. В целях осуществления расходов, источником финансового обеспечения которых являются средства, предоставленные из областного бюджета, клиент представляет в управление предварительного контроля и учета бюджетных обязательств департамента исполнения областного бюджета и отчетности министерства (далее соответственно - управление предконтроля, департамент) или территориальный отдел департамента (далее - территориальный отдел) распоряжения о совершении казначейских платежей в виде платежных поручений (далее - распоряжения). Распоряжения оформляются в соответствии с требованиями </w:t>
      </w:r>
      <w:hyperlink r:id="rId14" w:history="1">
        <w:r>
          <w:rPr>
            <w:color w:val="0000FF"/>
          </w:rPr>
          <w:t>приказа</w:t>
        </w:r>
      </w:hyperlink>
      <w:r>
        <w:t xml:space="preserve"> Казначейства России от 14.05.2020 N 21н "О Порядке казначейского обслуживания", установленными для юридических лиц, не являющихся участниками бюджетного процесса, бюджетными и автономными учреждениями, и настоящим Порядком.</w:t>
      </w:r>
    </w:p>
    <w:p w:rsidR="006F1F9C" w:rsidRDefault="006F1F9C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В распоряжении в поле "Назначение платежа" клиентом дополнительно указывается код </w:t>
      </w:r>
      <w:r>
        <w:lastRenderedPageBreak/>
        <w:t>типа средств, обобщенное наименование товаров, работ, услуг и реквизиты документа, на основании которого осуществляются расходы (государственный контракт (контракт), договор, товарная накладная, счет, акт или иной документ).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Распоряжения представляются клиентом в электронном виде в СПО с применением усиленной квалифицированной электронной подписи (далее - ЭП). В случае отсутствия или невозможности применения ЭП распоряжения представляются клиентом в управление предконтроля или территориальный отдел в электронном виде с использованием СПО, а также на бумажном носителе в двух экземплярах.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Прием распоряжений, представленных в электронном виде с использованием СПО с применением ЭП, для рассмотрения в сроки, установленные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Порядка, производится управлением предконтроля или территориальным отделом до 16 часов местного времени, прием распоряжений на бумажном носителе - до 12 часов местного времени.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Сумма распоряжения не должна превышать свободный остаток средств на лицевом счете клиента.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Свободный остаток средств на лицевом счете клиента определяется как разница между объемом средств, отраженным на лицевом счете по соответствующему типу средств, и объемом перечислений клиента с начала финансового года по соответствующему типу средств с учетом возврата средств.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Перечисления с лицевых счетов клиентов осуществляются без представления в управление предконтроля документов, подтверждающих возникновение обязательств клиента и без постановки указанных обязательств на учет.</w:t>
      </w:r>
    </w:p>
    <w:p w:rsidR="006F1F9C" w:rsidRDefault="006F1F9C">
      <w:pPr>
        <w:pStyle w:val="ConsPlusNormal"/>
        <w:spacing w:before="220"/>
        <w:ind w:firstLine="540"/>
        <w:jc w:val="both"/>
      </w:pPr>
      <w:bookmarkStart w:id="2" w:name="P60"/>
      <w:bookmarkEnd w:id="2"/>
      <w:r>
        <w:t>2.2. Управление предконтроля или территориальный отдел осуществляют проверку распоряжения и не позднее третьего рабочего дня, следующего за днем представления клиентом распоряжения, принимают его к исполнению или отклоняют.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2.3. Управление предконтроля или территориальный отдел отклоняют распоряжение в случаях: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превышения суммы распоряжения над свободным остатком средств на соответствующем лицевом счете клиента;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несоответствия формы распоряжения установленной форме (в случае представления на бумажном носителе);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неверного и (или) неполного заполнения информации в электронном виде в СПО;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несоответствия подписей руководителя и главного бухгалтера (иных лиц, имеющих право первой и второй подписи) и (или) оттиска печати клиента в распоряжении образцам подписей и оттиска печати в карточке с образцами подписей и оттиска печати (далее - карточка) в случае предоставления на бумажном носителе;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непредставления клиентом документов о наличии полномочий должностных лиц, имеющих право подписи в соответствии с карточкой;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несоблюдения требований по заполнению поля "Назначение платежа", установленных </w:t>
      </w:r>
      <w:hyperlink w:anchor="P54" w:history="1">
        <w:r>
          <w:rPr>
            <w:color w:val="0000FF"/>
          </w:rPr>
          <w:t>абзацем 2 пункта 2.1</w:t>
        </w:r>
      </w:hyperlink>
      <w:r>
        <w:t xml:space="preserve"> настоящего Порядка.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В случае если распоряжение представлено в управление предконтроля или территориальный отдел с использованием СПО в электронном виде с применением ЭП, причины отклонения не позднее срока, указанного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настоящего Порядка, отражаются в </w:t>
      </w:r>
      <w:r>
        <w:lastRenderedPageBreak/>
        <w:t>электронном виде в СПО.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В случае отсутствия или невозможности применения ЭП причины отклонения распоряжения, представленного на бумажном носителе, проставляются в СПО и дополнительно указываются на всех экземплярах распоряжения, один из которых возвращается клиенту.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2.4. При необходимости уточнения произведенного платежа клиент представляет в управление предконтроля или территориальный отдел </w:t>
      </w:r>
      <w:hyperlink w:anchor="P98" w:history="1">
        <w:r>
          <w:rPr>
            <w:color w:val="0000FF"/>
          </w:rPr>
          <w:t>уведомление</w:t>
        </w:r>
      </w:hyperlink>
      <w:r>
        <w:t xml:space="preserve"> об уточнении операций (далее - уведомление) по форме согласно приложению 1 к настоящему Порядку.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Уведомление представляется клиентом в управление предконтроля или территориальный отдел с использованием СПО в электронном виде с применением ЭП.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В случае отсутствия или невозможности применения ЭП клиент представляет уведомление в соответствии с настоящим Порядком в управление предконтроля или территориальный отдел в электронном виде с использованием СПО и на бумажном носителе в двух экземплярах, заверенное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 его печати.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2.5. Обеспечение наличными денежными средствами, а также взнос наличных денег (внесение денежных средств с использованием карт), осуществляется в порядке, аналогичном установленному для получателей средств областного бюджета приказом министерства, регулирующим порядок исполнения областного бюджета по расходам и источникам финансирования дефицита областного бюджета.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Title"/>
        <w:jc w:val="center"/>
        <w:outlineLvl w:val="1"/>
      </w:pPr>
      <w:r>
        <w:t>3. Порядок работы с невыясненными поступлениями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ind w:firstLine="540"/>
        <w:jc w:val="both"/>
      </w:pPr>
      <w:r>
        <w:t>3.1. Суммы, зачисленные по расчетным документам на казначейский счет по учету средств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(далее - казначейский счет), в которых указаны неверные реквизиты (реквизит) получателя средств (ИНН, КПП, наименование получателя, лицевой счет) (далее - невыясненные поступления), учитываются в составе общего остатка на казначейском счете.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3.2. В случае если в распоряжении, суммы по которому отнесены к невыясненным поступлениям, присутствуют ИНН и КПП клиента, управление операционно-кассовой работы департамента не позднее следующего рабочего дня после поступления документов Управления Федерального казначейства по Самарской области, подтверждающих совершение операций по казначейскому счету (далее - документы УФК), формирует и направляет предполагаемому клиенту в электронном виде в СПО с применением ЭП </w:t>
      </w:r>
      <w:hyperlink w:anchor="P180" w:history="1">
        <w:r>
          <w:rPr>
            <w:color w:val="0000FF"/>
          </w:rPr>
          <w:t>запрос</w:t>
        </w:r>
      </w:hyperlink>
      <w:r>
        <w:t xml:space="preserve"> на выяснение принадлежности платежа (далее - запрос) по форме согласно приложению 2 к настоящему Порядку.</w:t>
      </w:r>
    </w:p>
    <w:p w:rsidR="006F1F9C" w:rsidRDefault="006F1F9C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Для уточнения невыясненных поступлений клиент на основании полученного запроса представляет в управление операционно-кассовой работы департамента </w:t>
      </w:r>
      <w:hyperlink w:anchor="P98" w:history="1">
        <w:r>
          <w:rPr>
            <w:color w:val="0000FF"/>
          </w:rPr>
          <w:t>уведомление</w:t>
        </w:r>
      </w:hyperlink>
      <w:r>
        <w:t xml:space="preserve"> по форме согласно приложению 1 к настоящему Порядку в электронном виде в СПО с применением ЭП в срок не позднее трех рабочих дней со дня направления ему запроса. В случае отсутствия или невозможности применения ЭП уведомление представляется в электронном виде в СПО, а также на бумажном носителе.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 xml:space="preserve">Управление операционно-кассовой работы департамента в течение двух рабочих дней со дня получения уведомления зачисляет средства по назначению, а в случае непредставления уведомления - в течение двух рабочих дней со дня истечения срока, установленного </w:t>
      </w:r>
      <w:hyperlink w:anchor="P79" w:history="1">
        <w:r>
          <w:rPr>
            <w:color w:val="0000FF"/>
          </w:rPr>
          <w:t>абзацем вторым</w:t>
        </w:r>
      </w:hyperlink>
      <w:r>
        <w:t xml:space="preserve"> настоящего пункта, возвращает указанные денежные средства плательщику.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lastRenderedPageBreak/>
        <w:t>Если ИНН и (или) КПП клиента указаны неверно, то запрос не направляется и управление операционно-кассовой работы департамента в течение трех рабочих дней со дня поступления документов УФК возвращает указанные денежные средства плательщику.</w:t>
      </w:r>
    </w:p>
    <w:p w:rsidR="006F1F9C" w:rsidRDefault="006F1F9C">
      <w:pPr>
        <w:pStyle w:val="ConsPlusNormal"/>
        <w:spacing w:before="220"/>
        <w:ind w:firstLine="540"/>
        <w:jc w:val="both"/>
      </w:pPr>
      <w:r>
        <w:t>3.3. Суммы поступлений,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поступлений.</w:t>
      </w:r>
    </w:p>
    <w:p w:rsidR="006F1F9C" w:rsidRDefault="006F1F9C">
      <w:pPr>
        <w:pStyle w:val="ConsPlusNormal"/>
        <w:spacing w:before="220"/>
        <w:ind w:firstLine="540"/>
        <w:jc w:val="both"/>
      </w:pPr>
      <w:hyperlink w:anchor="P261" w:history="1">
        <w:r>
          <w:rPr>
            <w:color w:val="0000FF"/>
          </w:rPr>
          <w:t>Ведомость</w:t>
        </w:r>
      </w:hyperlink>
      <w:r>
        <w:t xml:space="preserve"> учета невыясненных поступлений ведется управлением операционно-кассовой работы департамента с начала финансового года и формируется ежедневно в электронном виде в СПО по форме согласно приложению 3 к настоящему Порядку.</w:t>
      </w: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right"/>
        <w:outlineLvl w:val="1"/>
      </w:pPr>
      <w:r>
        <w:t>Приложение 1</w:t>
      </w:r>
    </w:p>
    <w:p w:rsidR="006F1F9C" w:rsidRDefault="006F1F9C">
      <w:pPr>
        <w:pStyle w:val="ConsPlusNormal"/>
        <w:jc w:val="right"/>
      </w:pPr>
      <w:r>
        <w:t>к Порядку</w:t>
      </w:r>
    </w:p>
    <w:p w:rsidR="006F1F9C" w:rsidRDefault="006F1F9C">
      <w:pPr>
        <w:pStyle w:val="ConsPlusNormal"/>
        <w:jc w:val="right"/>
      </w:pPr>
      <w:r>
        <w:t>осуществления операций за счет</w:t>
      </w:r>
    </w:p>
    <w:p w:rsidR="006F1F9C" w:rsidRDefault="006F1F9C">
      <w:pPr>
        <w:pStyle w:val="ConsPlusNormal"/>
        <w:jc w:val="right"/>
      </w:pPr>
      <w:r>
        <w:t>средств отдельных юридических лиц,</w:t>
      </w:r>
    </w:p>
    <w:p w:rsidR="006F1F9C" w:rsidRDefault="006F1F9C">
      <w:pPr>
        <w:pStyle w:val="ConsPlusNormal"/>
        <w:jc w:val="right"/>
      </w:pPr>
      <w:r>
        <w:t>не являющихся участниками бюджетного процесса,</w:t>
      </w:r>
    </w:p>
    <w:p w:rsidR="006F1F9C" w:rsidRDefault="006F1F9C">
      <w:pPr>
        <w:pStyle w:val="ConsPlusNormal"/>
        <w:jc w:val="right"/>
      </w:pPr>
      <w:r>
        <w:t>бюджетными и автономными учреждениями,</w:t>
      </w:r>
    </w:p>
    <w:p w:rsidR="006F1F9C" w:rsidRDefault="006F1F9C">
      <w:pPr>
        <w:pStyle w:val="ConsPlusNormal"/>
        <w:jc w:val="right"/>
      </w:pPr>
      <w:r>
        <w:t>государственными унитарными предприятиями</w:t>
      </w:r>
    </w:p>
    <w:p w:rsidR="006F1F9C" w:rsidRDefault="006F1F9C">
      <w:pPr>
        <w:pStyle w:val="ConsPlusNormal"/>
        <w:jc w:val="right"/>
      </w:pPr>
      <w:r>
        <w:t>Самарской области</w:t>
      </w:r>
    </w:p>
    <w:p w:rsidR="006F1F9C" w:rsidRDefault="006F1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762"/>
      </w:tblGrid>
      <w:tr w:rsidR="006F1F9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bookmarkStart w:id="4" w:name="P98"/>
            <w:bookmarkEnd w:id="4"/>
            <w:r>
              <w:t>Уведомление</w:t>
            </w:r>
          </w:p>
          <w:p w:rsidR="006F1F9C" w:rsidRDefault="006F1F9C">
            <w:pPr>
              <w:pStyle w:val="ConsPlusNormal"/>
              <w:jc w:val="center"/>
            </w:pPr>
            <w:r>
              <w:t>об уточнении операций</w:t>
            </w:r>
          </w:p>
        </w:tc>
      </w:tr>
      <w:tr w:rsidR="006F1F9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от "___" ____________ 20___ г.</w:t>
            </w:r>
          </w:p>
        </w:tc>
      </w:tr>
      <w:tr w:rsidR="006F1F9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  <w:r>
              <w:t>Наименование клиента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  <w:r>
              <w:t>Номер лицевого счета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6F1F9C" w:rsidRDefault="006F1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0"/>
        <w:gridCol w:w="1152"/>
        <w:gridCol w:w="964"/>
        <w:gridCol w:w="964"/>
        <w:gridCol w:w="1602"/>
        <w:gridCol w:w="1492"/>
        <w:gridCol w:w="1475"/>
      </w:tblGrid>
      <w:tr w:rsidR="006F1F9C">
        <w:tc>
          <w:tcPr>
            <w:tcW w:w="3486" w:type="dxa"/>
            <w:gridSpan w:val="3"/>
          </w:tcPr>
          <w:p w:rsidR="006F1F9C" w:rsidRDefault="006F1F9C">
            <w:pPr>
              <w:pStyle w:val="ConsPlusNormal"/>
              <w:jc w:val="center"/>
            </w:pPr>
            <w:r>
              <w:t>Уточняемое распоряжение</w:t>
            </w:r>
          </w:p>
        </w:tc>
        <w:tc>
          <w:tcPr>
            <w:tcW w:w="964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094" w:type="dxa"/>
            <w:gridSpan w:val="2"/>
          </w:tcPr>
          <w:p w:rsidR="006F1F9C" w:rsidRDefault="006F1F9C">
            <w:pPr>
              <w:pStyle w:val="ConsPlusNormal"/>
              <w:jc w:val="center"/>
            </w:pPr>
            <w:r>
              <w:t>Данные</w:t>
            </w:r>
          </w:p>
        </w:tc>
        <w:tc>
          <w:tcPr>
            <w:tcW w:w="1475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F1F9C">
        <w:tc>
          <w:tcPr>
            <w:tcW w:w="1370" w:type="dxa"/>
          </w:tcPr>
          <w:p w:rsidR="006F1F9C" w:rsidRDefault="006F1F9C">
            <w:pPr>
              <w:pStyle w:val="ConsPlusNormal"/>
              <w:jc w:val="center"/>
            </w:pPr>
            <w:r>
              <w:t>Тип документа</w:t>
            </w:r>
          </w:p>
        </w:tc>
        <w:tc>
          <w:tcPr>
            <w:tcW w:w="1152" w:type="dxa"/>
          </w:tcPr>
          <w:p w:rsidR="006F1F9C" w:rsidRDefault="006F1F9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6F1F9C" w:rsidRDefault="006F1F9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602" w:type="dxa"/>
          </w:tcPr>
          <w:p w:rsidR="006F1F9C" w:rsidRDefault="006F1F9C">
            <w:pPr>
              <w:pStyle w:val="ConsPlusNormal"/>
              <w:jc w:val="center"/>
            </w:pPr>
            <w:r>
              <w:t>Подлежащие изменению</w:t>
            </w:r>
          </w:p>
        </w:tc>
        <w:tc>
          <w:tcPr>
            <w:tcW w:w="1492" w:type="dxa"/>
          </w:tcPr>
          <w:p w:rsidR="006F1F9C" w:rsidRDefault="006F1F9C">
            <w:pPr>
              <w:pStyle w:val="ConsPlusNormal"/>
              <w:jc w:val="center"/>
            </w:pPr>
            <w:r>
              <w:t>Измененные</w:t>
            </w:r>
          </w:p>
        </w:tc>
        <w:tc>
          <w:tcPr>
            <w:tcW w:w="1475" w:type="dxa"/>
            <w:vMerge/>
          </w:tcPr>
          <w:p w:rsidR="006F1F9C" w:rsidRDefault="006F1F9C">
            <w:pPr>
              <w:spacing w:after="1" w:line="0" w:lineRule="atLeast"/>
            </w:pPr>
          </w:p>
        </w:tc>
      </w:tr>
      <w:tr w:rsidR="006F1F9C">
        <w:tc>
          <w:tcPr>
            <w:tcW w:w="1370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152" w:type="dxa"/>
          </w:tcPr>
          <w:p w:rsidR="006F1F9C" w:rsidRDefault="006F1F9C">
            <w:pPr>
              <w:pStyle w:val="ConsPlusNormal"/>
            </w:pPr>
          </w:p>
        </w:tc>
        <w:tc>
          <w:tcPr>
            <w:tcW w:w="964" w:type="dxa"/>
          </w:tcPr>
          <w:p w:rsidR="006F1F9C" w:rsidRDefault="006F1F9C">
            <w:pPr>
              <w:pStyle w:val="ConsPlusNormal"/>
            </w:pPr>
          </w:p>
        </w:tc>
        <w:tc>
          <w:tcPr>
            <w:tcW w:w="964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602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492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475" w:type="dxa"/>
          </w:tcPr>
          <w:p w:rsidR="006F1F9C" w:rsidRDefault="006F1F9C">
            <w:pPr>
              <w:pStyle w:val="ConsPlusNormal"/>
            </w:pPr>
          </w:p>
        </w:tc>
      </w:tr>
    </w:tbl>
    <w:p w:rsidR="006F1F9C" w:rsidRDefault="006F1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8"/>
        <w:gridCol w:w="340"/>
        <w:gridCol w:w="1665"/>
        <w:gridCol w:w="539"/>
        <w:gridCol w:w="374"/>
        <w:gridCol w:w="720"/>
        <w:gridCol w:w="344"/>
        <w:gridCol w:w="2640"/>
      </w:tblGrid>
      <w:tr w:rsidR="006F1F9C"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Руководитель</w:t>
            </w:r>
          </w:p>
          <w:p w:rsidR="006F1F9C" w:rsidRDefault="006F1F9C">
            <w:pPr>
              <w:pStyle w:val="ConsPlusNormal"/>
              <w:jc w:val="both"/>
            </w:pPr>
            <w:r>
              <w:t>(иное лицо, имеющее право первой подписи в соответствии с карточкой с образцами подписей и оттиска печати)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F1F9C"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lastRenderedPageBreak/>
              <w:t>Главный бухгалтер</w:t>
            </w:r>
          </w:p>
          <w:p w:rsidR="006F1F9C" w:rsidRDefault="006F1F9C">
            <w:pPr>
              <w:pStyle w:val="ConsPlusNormal"/>
              <w:jc w:val="both"/>
            </w:pPr>
            <w:r>
              <w:t>(иное лицо, имеющее право второй подписи в соответствии с карточкой с образцами подписей и оттиска печати)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F1F9C"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М.П.</w:t>
            </w:r>
          </w:p>
          <w:p w:rsidR="006F1F9C" w:rsidRDefault="006F1F9C">
            <w:pPr>
              <w:pStyle w:val="ConsPlusNormal"/>
              <w:jc w:val="both"/>
            </w:pPr>
            <w:r>
              <w:t>"___" __________ 20__ г.</w:t>
            </w:r>
          </w:p>
        </w:tc>
      </w:tr>
      <w:tr w:rsidR="006F1F9C"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Служебные отметки министерства управления финансами Самарской области</w:t>
            </w:r>
          </w:p>
        </w:tc>
      </w:tr>
      <w:tr w:rsidR="006F1F9C"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Дата представления ______________________.</w:t>
            </w:r>
          </w:p>
          <w:p w:rsidR="006F1F9C" w:rsidRDefault="006F1F9C">
            <w:pPr>
              <w:pStyle w:val="ConsPlusNormal"/>
              <w:jc w:val="both"/>
            </w:pPr>
            <w:r>
              <w:t>Дата уточнения операции __________.</w:t>
            </w:r>
          </w:p>
          <w:p w:rsidR="006F1F9C" w:rsidRDefault="006F1F9C">
            <w:pPr>
              <w:pStyle w:val="ConsPlusNormal"/>
              <w:jc w:val="both"/>
            </w:pPr>
            <w:r>
              <w:t>Дата отказа в уточнении операции ________.</w:t>
            </w:r>
          </w:p>
          <w:p w:rsidR="006F1F9C" w:rsidRDefault="006F1F9C">
            <w:pPr>
              <w:pStyle w:val="ConsPlusNormal"/>
              <w:jc w:val="both"/>
            </w:pPr>
            <w:r>
              <w:t>Ответственный исполнитель министерства управления финансами Самарской области</w:t>
            </w:r>
          </w:p>
        </w:tc>
      </w:tr>
      <w:tr w:rsidR="006F1F9C"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insideH w:val="single" w:sz="4" w:space="0" w:color="auto"/>
          </w:tblBorders>
        </w:tblPrEx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right"/>
        <w:outlineLvl w:val="1"/>
      </w:pPr>
      <w:r>
        <w:t>Приложение 2</w:t>
      </w:r>
    </w:p>
    <w:p w:rsidR="006F1F9C" w:rsidRDefault="006F1F9C">
      <w:pPr>
        <w:pStyle w:val="ConsPlusNormal"/>
        <w:jc w:val="right"/>
      </w:pPr>
      <w:r>
        <w:t>к Порядку</w:t>
      </w:r>
    </w:p>
    <w:p w:rsidR="006F1F9C" w:rsidRDefault="006F1F9C">
      <w:pPr>
        <w:pStyle w:val="ConsPlusNormal"/>
        <w:jc w:val="right"/>
      </w:pPr>
      <w:r>
        <w:t>осуществления операций за счет</w:t>
      </w:r>
    </w:p>
    <w:p w:rsidR="006F1F9C" w:rsidRDefault="006F1F9C">
      <w:pPr>
        <w:pStyle w:val="ConsPlusNormal"/>
        <w:jc w:val="right"/>
      </w:pPr>
      <w:r>
        <w:t>средств отдельных юридических лиц,</w:t>
      </w:r>
    </w:p>
    <w:p w:rsidR="006F1F9C" w:rsidRDefault="006F1F9C">
      <w:pPr>
        <w:pStyle w:val="ConsPlusNormal"/>
        <w:jc w:val="right"/>
      </w:pPr>
      <w:r>
        <w:t>не являющихся участниками бюджетного процесса,</w:t>
      </w:r>
    </w:p>
    <w:p w:rsidR="006F1F9C" w:rsidRDefault="006F1F9C">
      <w:pPr>
        <w:pStyle w:val="ConsPlusNormal"/>
        <w:jc w:val="right"/>
      </w:pPr>
      <w:r>
        <w:t>бюджетными и автономными учреждениями,</w:t>
      </w:r>
    </w:p>
    <w:p w:rsidR="006F1F9C" w:rsidRDefault="006F1F9C">
      <w:pPr>
        <w:pStyle w:val="ConsPlusNormal"/>
        <w:jc w:val="right"/>
      </w:pPr>
      <w:r>
        <w:t>государственными унитарными предприятиями</w:t>
      </w:r>
    </w:p>
    <w:p w:rsidR="006F1F9C" w:rsidRDefault="006F1F9C">
      <w:pPr>
        <w:pStyle w:val="ConsPlusNormal"/>
        <w:jc w:val="right"/>
      </w:pPr>
      <w:r>
        <w:t>Самарской области</w:t>
      </w:r>
    </w:p>
    <w:p w:rsidR="006F1F9C" w:rsidRDefault="006F1F9C">
      <w:pPr>
        <w:pStyle w:val="ConsPlusNormal"/>
        <w:jc w:val="both"/>
      </w:pPr>
    </w:p>
    <w:p w:rsidR="006F1F9C" w:rsidRDefault="006F1F9C">
      <w:pPr>
        <w:sectPr w:rsidR="006F1F9C" w:rsidSect="00C65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680"/>
        <w:gridCol w:w="1275"/>
        <w:gridCol w:w="4309"/>
      </w:tblGrid>
      <w:tr w:rsidR="006F1F9C"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F9C" w:rsidRDefault="006F1F9C">
            <w:pPr>
              <w:pStyle w:val="ConsPlusNormal"/>
              <w:jc w:val="right"/>
            </w:pPr>
            <w:bookmarkStart w:id="5" w:name="P180"/>
            <w:bookmarkEnd w:id="5"/>
            <w:r>
              <w:lastRenderedPageBreak/>
              <w:t>Запрос 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F9C" w:rsidRDefault="006F1F9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F9C" w:rsidRDefault="006F1F9C">
            <w:pPr>
              <w:pStyle w:val="ConsPlusNormal"/>
              <w:jc w:val="center"/>
            </w:pPr>
            <w:r>
              <w:t>на выяснение принадлежности платежа</w:t>
            </w:r>
          </w:p>
        </w:tc>
      </w:tr>
      <w:tr w:rsidR="006F1F9C"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от "___" ____________ 20___ г.</w:t>
            </w:r>
          </w:p>
        </w:tc>
      </w:tr>
      <w:tr w:rsidR="006F1F9C">
        <w:tc>
          <w:tcPr>
            <w:tcW w:w="10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  <w:r>
              <w:t>Финансовый орган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  <w:r>
              <w:t>Плательщик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</w:tr>
    </w:tbl>
    <w:p w:rsidR="006F1F9C" w:rsidRDefault="006F1F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7"/>
        <w:gridCol w:w="1293"/>
        <w:gridCol w:w="1724"/>
        <w:gridCol w:w="1291"/>
        <w:gridCol w:w="1079"/>
        <w:gridCol w:w="971"/>
        <w:gridCol w:w="3061"/>
        <w:gridCol w:w="2948"/>
      </w:tblGrid>
      <w:tr w:rsidR="006F1F9C">
        <w:tc>
          <w:tcPr>
            <w:tcW w:w="1637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93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724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3341" w:type="dxa"/>
            <w:gridSpan w:val="3"/>
          </w:tcPr>
          <w:p w:rsidR="006F1F9C" w:rsidRDefault="006F1F9C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3061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2948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F1F9C">
        <w:tc>
          <w:tcPr>
            <w:tcW w:w="1637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293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724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291" w:type="dxa"/>
          </w:tcPr>
          <w:p w:rsidR="006F1F9C" w:rsidRDefault="006F1F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9" w:type="dxa"/>
          </w:tcPr>
          <w:p w:rsidR="006F1F9C" w:rsidRDefault="006F1F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71" w:type="dxa"/>
          </w:tcPr>
          <w:p w:rsidR="006F1F9C" w:rsidRDefault="006F1F9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3061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6F1F9C" w:rsidRDefault="006F1F9C">
            <w:pPr>
              <w:spacing w:after="1" w:line="0" w:lineRule="atLeast"/>
            </w:pPr>
          </w:p>
        </w:tc>
      </w:tr>
      <w:tr w:rsidR="006F1F9C">
        <w:tc>
          <w:tcPr>
            <w:tcW w:w="1637" w:type="dxa"/>
          </w:tcPr>
          <w:p w:rsidR="006F1F9C" w:rsidRDefault="006F1F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3" w:type="dxa"/>
          </w:tcPr>
          <w:p w:rsidR="006F1F9C" w:rsidRDefault="006F1F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4" w:type="dxa"/>
          </w:tcPr>
          <w:p w:rsidR="006F1F9C" w:rsidRDefault="006F1F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F1F9C" w:rsidRDefault="006F1F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6F1F9C" w:rsidRDefault="006F1F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6F1F9C" w:rsidRDefault="006F1F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6F1F9C" w:rsidRDefault="006F1F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6F1F9C" w:rsidRDefault="006F1F9C">
            <w:pPr>
              <w:pStyle w:val="ConsPlusNormal"/>
              <w:jc w:val="center"/>
            </w:pPr>
            <w:r>
              <w:t>8</w:t>
            </w:r>
          </w:p>
        </w:tc>
      </w:tr>
      <w:tr w:rsidR="006F1F9C">
        <w:tc>
          <w:tcPr>
            <w:tcW w:w="1637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293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724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29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079" w:type="dxa"/>
          </w:tcPr>
          <w:p w:rsidR="006F1F9C" w:rsidRDefault="006F1F9C">
            <w:pPr>
              <w:pStyle w:val="ConsPlusNormal"/>
            </w:pPr>
          </w:p>
        </w:tc>
        <w:tc>
          <w:tcPr>
            <w:tcW w:w="97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306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2948" w:type="dxa"/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637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293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724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29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079" w:type="dxa"/>
          </w:tcPr>
          <w:p w:rsidR="006F1F9C" w:rsidRDefault="006F1F9C">
            <w:pPr>
              <w:pStyle w:val="ConsPlusNormal"/>
            </w:pPr>
          </w:p>
        </w:tc>
        <w:tc>
          <w:tcPr>
            <w:tcW w:w="97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306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2948" w:type="dxa"/>
          </w:tcPr>
          <w:p w:rsidR="006F1F9C" w:rsidRDefault="006F1F9C">
            <w:pPr>
              <w:pStyle w:val="ConsPlusNormal"/>
            </w:pPr>
          </w:p>
        </w:tc>
      </w:tr>
    </w:tbl>
    <w:p w:rsidR="006F1F9C" w:rsidRDefault="006F1F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81"/>
        <w:gridCol w:w="340"/>
        <w:gridCol w:w="1984"/>
        <w:gridCol w:w="340"/>
        <w:gridCol w:w="3118"/>
      </w:tblGrid>
      <w:tr w:rsidR="006F1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  <w:r>
              <w:t>Исполнитель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F1F9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</w:tbl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right"/>
        <w:outlineLvl w:val="1"/>
      </w:pPr>
      <w:r>
        <w:t>Приложение 3</w:t>
      </w:r>
    </w:p>
    <w:p w:rsidR="006F1F9C" w:rsidRDefault="006F1F9C">
      <w:pPr>
        <w:pStyle w:val="ConsPlusNormal"/>
        <w:jc w:val="right"/>
      </w:pPr>
      <w:r>
        <w:t>к Порядку</w:t>
      </w:r>
    </w:p>
    <w:p w:rsidR="006F1F9C" w:rsidRDefault="006F1F9C">
      <w:pPr>
        <w:pStyle w:val="ConsPlusNormal"/>
        <w:jc w:val="right"/>
      </w:pPr>
      <w:r>
        <w:t>осуществления операций за счет</w:t>
      </w:r>
    </w:p>
    <w:p w:rsidR="006F1F9C" w:rsidRDefault="006F1F9C">
      <w:pPr>
        <w:pStyle w:val="ConsPlusNormal"/>
        <w:jc w:val="right"/>
      </w:pPr>
      <w:r>
        <w:t>средств отдельных юридических лиц,</w:t>
      </w:r>
    </w:p>
    <w:p w:rsidR="006F1F9C" w:rsidRDefault="006F1F9C">
      <w:pPr>
        <w:pStyle w:val="ConsPlusNormal"/>
        <w:jc w:val="right"/>
      </w:pPr>
      <w:r>
        <w:t>не являющихся участниками бюджетного процесса,</w:t>
      </w:r>
    </w:p>
    <w:p w:rsidR="006F1F9C" w:rsidRDefault="006F1F9C">
      <w:pPr>
        <w:pStyle w:val="ConsPlusNormal"/>
        <w:jc w:val="right"/>
      </w:pPr>
      <w:r>
        <w:t>бюджетными и автономными учреждениями,</w:t>
      </w:r>
    </w:p>
    <w:p w:rsidR="006F1F9C" w:rsidRDefault="006F1F9C">
      <w:pPr>
        <w:pStyle w:val="ConsPlusNormal"/>
        <w:jc w:val="right"/>
      </w:pPr>
      <w:r>
        <w:t>государственными унитарными предприятиями</w:t>
      </w:r>
    </w:p>
    <w:p w:rsidR="006F1F9C" w:rsidRDefault="006F1F9C">
      <w:pPr>
        <w:pStyle w:val="ConsPlusNormal"/>
        <w:jc w:val="right"/>
      </w:pPr>
      <w:r>
        <w:t>Самарской области</w:t>
      </w:r>
    </w:p>
    <w:p w:rsidR="006F1F9C" w:rsidRDefault="006F1F9C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701"/>
        <w:gridCol w:w="179"/>
        <w:gridCol w:w="898"/>
        <w:gridCol w:w="1020"/>
        <w:gridCol w:w="284"/>
        <w:gridCol w:w="340"/>
        <w:gridCol w:w="226"/>
        <w:gridCol w:w="388"/>
        <w:gridCol w:w="1004"/>
        <w:gridCol w:w="340"/>
        <w:gridCol w:w="1181"/>
        <w:gridCol w:w="927"/>
        <w:gridCol w:w="150"/>
        <w:gridCol w:w="1814"/>
      </w:tblGrid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bookmarkStart w:id="6" w:name="P261"/>
            <w:bookmarkEnd w:id="6"/>
            <w:r>
              <w:t>Ведомость учета невыясненных поступлений</w:t>
            </w: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с "__" _________ по "__" _________ ____ г.</w:t>
            </w: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Наименование финансового органа</w:t>
            </w: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Единица измерения: руб. (с точностью до второго десятичного знака)</w:t>
            </w: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right w:val="single" w:sz="4" w:space="0" w:color="auto"/>
            <w:insideV w:val="nil"/>
          </w:tblBorders>
        </w:tblPrEx>
        <w:tc>
          <w:tcPr>
            <w:tcW w:w="7360" w:type="dxa"/>
            <w:gridSpan w:val="9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60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F1F9C" w:rsidRDefault="006F1F9C">
            <w:pPr>
              <w:pStyle w:val="ConsPlusNormal"/>
            </w:pPr>
            <w:r>
              <w:t>Сумма невыясненных поступлений на начало периода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Дата операции</w:t>
            </w:r>
          </w:p>
        </w:tc>
        <w:tc>
          <w:tcPr>
            <w:tcW w:w="1701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Дата зачисления на счет</w:t>
            </w:r>
          </w:p>
        </w:tc>
        <w:tc>
          <w:tcPr>
            <w:tcW w:w="6937" w:type="dxa"/>
            <w:gridSpan w:val="12"/>
          </w:tcPr>
          <w:p w:rsidR="006F1F9C" w:rsidRDefault="006F1F9C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814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Сумма по документу (+ поступления, - выплаты)</w:t>
            </w:r>
          </w:p>
        </w:tc>
      </w:tr>
      <w:tr w:rsidR="006F1F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077" w:type="dxa"/>
            <w:gridSpan w:val="2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gridSpan w:val="3"/>
            <w:vMerge w:val="restart"/>
          </w:tcPr>
          <w:p w:rsidR="006F1F9C" w:rsidRDefault="006F1F9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90" w:type="dxa"/>
            <w:gridSpan w:val="6"/>
          </w:tcPr>
          <w:p w:rsidR="006F1F9C" w:rsidRDefault="006F1F9C">
            <w:pPr>
              <w:pStyle w:val="ConsPlusNormal"/>
              <w:jc w:val="center"/>
            </w:pPr>
            <w:r>
              <w:t>Плательщик (клиент)</w:t>
            </w:r>
          </w:p>
        </w:tc>
        <w:tc>
          <w:tcPr>
            <w:tcW w:w="1814" w:type="dxa"/>
            <w:vMerge/>
          </w:tcPr>
          <w:p w:rsidR="006F1F9C" w:rsidRDefault="006F1F9C">
            <w:pPr>
              <w:spacing w:after="1" w:line="0" w:lineRule="atLeast"/>
            </w:pPr>
          </w:p>
        </w:tc>
      </w:tr>
      <w:tr w:rsidR="006F1F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077" w:type="dxa"/>
            <w:gridSpan w:val="2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850" w:type="dxa"/>
            <w:gridSpan w:val="3"/>
            <w:vMerge/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1732" w:type="dxa"/>
            <w:gridSpan w:val="3"/>
          </w:tcPr>
          <w:p w:rsidR="006F1F9C" w:rsidRDefault="006F1F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81" w:type="dxa"/>
          </w:tcPr>
          <w:p w:rsidR="006F1F9C" w:rsidRDefault="006F1F9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814" w:type="dxa"/>
            <w:vMerge/>
          </w:tcPr>
          <w:p w:rsidR="006F1F9C" w:rsidRDefault="006F1F9C">
            <w:pPr>
              <w:spacing w:after="1" w:line="0" w:lineRule="atLeast"/>
            </w:pPr>
          </w:p>
        </w:tc>
      </w:tr>
      <w:tr w:rsidR="006F1F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</w:tcPr>
          <w:p w:rsidR="006F1F9C" w:rsidRDefault="006F1F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F1F9C" w:rsidRDefault="006F1F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F1F9C" w:rsidRDefault="006F1F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gridSpan w:val="3"/>
          </w:tcPr>
          <w:p w:rsidR="006F1F9C" w:rsidRDefault="006F1F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2" w:type="dxa"/>
            <w:gridSpan w:val="3"/>
          </w:tcPr>
          <w:p w:rsidR="006F1F9C" w:rsidRDefault="006F1F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1" w:type="dxa"/>
          </w:tcPr>
          <w:p w:rsidR="006F1F9C" w:rsidRDefault="006F1F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6F1F9C" w:rsidRDefault="006F1F9C">
            <w:pPr>
              <w:pStyle w:val="ConsPlusNormal"/>
              <w:jc w:val="center"/>
            </w:pPr>
            <w:r>
              <w:t>9</w:t>
            </w:r>
          </w:p>
        </w:tc>
      </w:tr>
      <w:tr w:rsidR="006F1F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70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</w:pPr>
          </w:p>
        </w:tc>
        <w:tc>
          <w:tcPr>
            <w:tcW w:w="1020" w:type="dxa"/>
          </w:tcPr>
          <w:p w:rsidR="006F1F9C" w:rsidRDefault="006F1F9C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6F1F9C" w:rsidRDefault="006F1F9C">
            <w:pPr>
              <w:pStyle w:val="ConsPlusNormal"/>
            </w:pPr>
          </w:p>
        </w:tc>
        <w:tc>
          <w:tcPr>
            <w:tcW w:w="1732" w:type="dxa"/>
            <w:gridSpan w:val="3"/>
          </w:tcPr>
          <w:p w:rsidR="006F1F9C" w:rsidRDefault="006F1F9C">
            <w:pPr>
              <w:pStyle w:val="ConsPlusNormal"/>
            </w:pPr>
          </w:p>
        </w:tc>
        <w:tc>
          <w:tcPr>
            <w:tcW w:w="118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</w:pPr>
          </w:p>
        </w:tc>
        <w:tc>
          <w:tcPr>
            <w:tcW w:w="1814" w:type="dxa"/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70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</w:pPr>
          </w:p>
        </w:tc>
        <w:tc>
          <w:tcPr>
            <w:tcW w:w="1020" w:type="dxa"/>
          </w:tcPr>
          <w:p w:rsidR="006F1F9C" w:rsidRDefault="006F1F9C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6F1F9C" w:rsidRDefault="006F1F9C">
            <w:pPr>
              <w:pStyle w:val="ConsPlusNormal"/>
            </w:pPr>
          </w:p>
        </w:tc>
        <w:tc>
          <w:tcPr>
            <w:tcW w:w="1732" w:type="dxa"/>
            <w:gridSpan w:val="3"/>
          </w:tcPr>
          <w:p w:rsidR="006F1F9C" w:rsidRDefault="006F1F9C">
            <w:pPr>
              <w:pStyle w:val="ConsPlusNormal"/>
            </w:pPr>
          </w:p>
        </w:tc>
        <w:tc>
          <w:tcPr>
            <w:tcW w:w="118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</w:pPr>
          </w:p>
        </w:tc>
        <w:tc>
          <w:tcPr>
            <w:tcW w:w="1814" w:type="dxa"/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324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70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</w:pPr>
          </w:p>
        </w:tc>
        <w:tc>
          <w:tcPr>
            <w:tcW w:w="1020" w:type="dxa"/>
          </w:tcPr>
          <w:p w:rsidR="006F1F9C" w:rsidRDefault="006F1F9C">
            <w:pPr>
              <w:pStyle w:val="ConsPlusNormal"/>
            </w:pPr>
          </w:p>
        </w:tc>
        <w:tc>
          <w:tcPr>
            <w:tcW w:w="850" w:type="dxa"/>
            <w:gridSpan w:val="3"/>
          </w:tcPr>
          <w:p w:rsidR="006F1F9C" w:rsidRDefault="006F1F9C">
            <w:pPr>
              <w:pStyle w:val="ConsPlusNormal"/>
            </w:pPr>
          </w:p>
        </w:tc>
        <w:tc>
          <w:tcPr>
            <w:tcW w:w="1732" w:type="dxa"/>
            <w:gridSpan w:val="3"/>
          </w:tcPr>
          <w:p w:rsidR="006F1F9C" w:rsidRDefault="006F1F9C">
            <w:pPr>
              <w:pStyle w:val="ConsPlusNormal"/>
            </w:pPr>
          </w:p>
        </w:tc>
        <w:tc>
          <w:tcPr>
            <w:tcW w:w="1181" w:type="dxa"/>
          </w:tcPr>
          <w:p w:rsidR="006F1F9C" w:rsidRDefault="006F1F9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6F1F9C" w:rsidRDefault="006F1F9C">
            <w:pPr>
              <w:pStyle w:val="ConsPlusNormal"/>
            </w:pPr>
          </w:p>
        </w:tc>
        <w:tc>
          <w:tcPr>
            <w:tcW w:w="1814" w:type="dxa"/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2776" w:type="dxa"/>
            <w:gridSpan w:val="15"/>
            <w:tcBorders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right w:val="single" w:sz="4" w:space="0" w:color="auto"/>
            <w:insideV w:val="nil"/>
          </w:tblBorders>
        </w:tblPrEx>
        <w:tc>
          <w:tcPr>
            <w:tcW w:w="7360" w:type="dxa"/>
            <w:gridSpan w:val="9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60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F1F9C" w:rsidRDefault="006F1F9C">
            <w:pPr>
              <w:pStyle w:val="ConsPlusNormal"/>
              <w:jc w:val="right"/>
            </w:pPr>
            <w:r>
              <w:t>Сумма невыясненных поступлений на конец периода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right w:val="single" w:sz="4" w:space="0" w:color="auto"/>
            <w:insideV w:val="nil"/>
          </w:tblBorders>
        </w:tblPrEx>
        <w:tc>
          <w:tcPr>
            <w:tcW w:w="7360" w:type="dxa"/>
            <w:gridSpan w:val="9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60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F1F9C" w:rsidRDefault="006F1F9C">
            <w:pPr>
              <w:pStyle w:val="ConsPlusNormal"/>
              <w:jc w:val="right"/>
            </w:pPr>
            <w:r>
              <w:t>Количество невыясненных документов на конец периода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insideV w:val="nil"/>
          </w:tblBorders>
        </w:tblPrEx>
        <w:tc>
          <w:tcPr>
            <w:tcW w:w="4204" w:type="dxa"/>
            <w:gridSpan w:val="3"/>
            <w:vMerge w:val="restart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Руководитель управления</w:t>
            </w:r>
          </w:p>
          <w:p w:rsidR="006F1F9C" w:rsidRDefault="006F1F9C">
            <w:pPr>
              <w:pStyle w:val="ConsPlusNormal"/>
              <w:jc w:val="both"/>
            </w:pPr>
            <w:r>
              <w:t>(замещающее его лицо)</w:t>
            </w:r>
          </w:p>
        </w:tc>
        <w:tc>
          <w:tcPr>
            <w:tcW w:w="2202" w:type="dxa"/>
            <w:gridSpan w:val="3"/>
            <w:tcBorders>
              <w:top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618" w:type="dxa"/>
            <w:gridSpan w:val="3"/>
            <w:tcBorders>
              <w:top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108" w:type="dxa"/>
            <w:gridSpan w:val="2"/>
            <w:tcBorders>
              <w:top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insideV w:val="nil"/>
          </w:tblBorders>
        </w:tblPrEx>
        <w:tc>
          <w:tcPr>
            <w:tcW w:w="4204" w:type="dxa"/>
            <w:gridSpan w:val="3"/>
            <w:vMerge/>
            <w:tcBorders>
              <w:top w:val="nil"/>
              <w:bottom w:val="nil"/>
            </w:tcBorders>
          </w:tcPr>
          <w:p w:rsidR="006F1F9C" w:rsidRDefault="006F1F9C">
            <w:pPr>
              <w:spacing w:after="1" w:line="0" w:lineRule="atLeast"/>
            </w:pPr>
          </w:p>
        </w:tc>
        <w:tc>
          <w:tcPr>
            <w:tcW w:w="2202" w:type="dxa"/>
            <w:gridSpan w:val="3"/>
            <w:tcBorders>
              <w:bottom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618" w:type="dxa"/>
            <w:gridSpan w:val="3"/>
            <w:tcBorders>
              <w:bottom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108" w:type="dxa"/>
            <w:gridSpan w:val="2"/>
            <w:tcBorders>
              <w:bottom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insideV w:val="nil"/>
          </w:tblBorders>
        </w:tblPrEx>
        <w:tc>
          <w:tcPr>
            <w:tcW w:w="4204" w:type="dxa"/>
            <w:gridSpan w:val="3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202" w:type="dxa"/>
            <w:gridSpan w:val="3"/>
            <w:tcBorders>
              <w:top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618" w:type="dxa"/>
            <w:gridSpan w:val="3"/>
            <w:tcBorders>
              <w:top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108" w:type="dxa"/>
            <w:gridSpan w:val="2"/>
            <w:tcBorders>
              <w:top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insideV w:val="nil"/>
          </w:tblBorders>
        </w:tblPrEx>
        <w:tc>
          <w:tcPr>
            <w:tcW w:w="4204" w:type="dxa"/>
            <w:gridSpan w:val="3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202" w:type="dxa"/>
            <w:gridSpan w:val="3"/>
            <w:tcBorders>
              <w:bottom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1618" w:type="dxa"/>
            <w:gridSpan w:val="3"/>
            <w:tcBorders>
              <w:bottom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2108" w:type="dxa"/>
            <w:gridSpan w:val="2"/>
            <w:tcBorders>
              <w:bottom w:val="nil"/>
            </w:tcBorders>
          </w:tcPr>
          <w:p w:rsidR="006F1F9C" w:rsidRDefault="006F1F9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c>
          <w:tcPr>
            <w:tcW w:w="12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F1F9C" w:rsidRDefault="006F1F9C">
            <w:pPr>
              <w:pStyle w:val="ConsPlusNormal"/>
            </w:pPr>
          </w:p>
        </w:tc>
      </w:tr>
      <w:tr w:rsidR="006F1F9C">
        <w:tblPrEx>
          <w:tblBorders>
            <w:insideV w:val="nil"/>
          </w:tblBorders>
        </w:tblPrEx>
        <w:tc>
          <w:tcPr>
            <w:tcW w:w="4204" w:type="dxa"/>
            <w:gridSpan w:val="3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202" w:type="dxa"/>
            <w:gridSpan w:val="3"/>
            <w:tcBorders>
              <w:top w:val="nil"/>
            </w:tcBorders>
          </w:tcPr>
          <w:p w:rsidR="006F1F9C" w:rsidRDefault="006F1F9C">
            <w:pPr>
              <w:pStyle w:val="ConsPlusNormal"/>
            </w:pPr>
          </w:p>
        </w:tc>
        <w:tc>
          <w:tcPr>
            <w:tcW w:w="6370" w:type="dxa"/>
            <w:gridSpan w:val="9"/>
            <w:tcBorders>
              <w:top w:val="nil"/>
              <w:bottom w:val="nil"/>
            </w:tcBorders>
          </w:tcPr>
          <w:p w:rsidR="006F1F9C" w:rsidRDefault="006F1F9C">
            <w:pPr>
              <w:pStyle w:val="ConsPlusNormal"/>
            </w:pPr>
          </w:p>
        </w:tc>
      </w:tr>
    </w:tbl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jc w:val="both"/>
      </w:pPr>
    </w:p>
    <w:p w:rsidR="006F1F9C" w:rsidRDefault="006F1F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2F1B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F9C"/>
    <w:rsid w:val="006F1F9C"/>
    <w:rsid w:val="007A2A4C"/>
    <w:rsid w:val="00BD53F0"/>
    <w:rsid w:val="00C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F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AC4EB8A6BA0894CBA01A02E49C11E59065602B5A098ADD57DA320F142846BB536361FC3D8F995BAC674DA35DDF61F6682B0B9C99738A93FDA232Ch5U5H" TargetMode="External"/><Relationship Id="rId13" Type="http://schemas.openxmlformats.org/officeDocument/2006/relationships/hyperlink" Target="consultantplus://offline/ref=DCFAC4EB8A6BA0894CBA1FAD38259D165C050006B0A29AFF8D20A577AE12823EF576304A809FF590B8CD208B7483AF4E25C9BDBDD08B38AFh2U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FAC4EB8A6BA0894CBA01A02E49C11E59065602B5A098ADD57DA320F142846BB536361FC3D8F995BAC674DA33DDF61F6682B0B9C99738A93FDA232Ch5U5H" TargetMode="External"/><Relationship Id="rId12" Type="http://schemas.openxmlformats.org/officeDocument/2006/relationships/hyperlink" Target="consultantplus://offline/ref=DCFAC4EB8A6BA0894CBA1FAD38259D165C050006B0A29AFF8D20A577AE12823EF576304A809FF097B8CD208B7483AF4E25C9BDBDD08B38AFh2U3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AC4EB8A6BA0894CBA01A02E49C11E59065602B5A098ADD57DA320F142846BB536361FD1D8A199BAC16ADA34C8A04E20hDU5H" TargetMode="External"/><Relationship Id="rId11" Type="http://schemas.openxmlformats.org/officeDocument/2006/relationships/hyperlink" Target="consultantplus://offline/ref=DCFAC4EB8A6BA0894CBA1FAD38259D165C050006B0A29AFF8D20A577AE12823EF576304A809FF193BFCD208B7483AF4E25C9BDBDD08B38AFh2U3H" TargetMode="External"/><Relationship Id="rId5" Type="http://schemas.openxmlformats.org/officeDocument/2006/relationships/hyperlink" Target="consultantplus://offline/ref=DCFAC4EB8A6BA0894CBA01A02E49C11E59065602B5A791A9D673A320F142846BB536361FC3D8F995BAC674DB30DDF61F6682B0B9C99738A93FDA232Ch5U5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FAC4EB8A6BA0894CBA1FAD38259D165C050006B0A29AFF8D20A577AE12823EF576304A809FF79DBFCD208B7483AF4E25C9BDBDD08B38AFh2U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FAC4EB8A6BA0894CBA01A02E49C11E59065602B5A098ADD57DA320F142846BB536361FC3D8F995BAC674DB31DDF61F6682B0B9C99738A93FDA232Ch5U5H" TargetMode="External"/><Relationship Id="rId14" Type="http://schemas.openxmlformats.org/officeDocument/2006/relationships/hyperlink" Target="consultantplus://offline/ref=DCFAC4EB8A6BA0894CBA1FAD38259D165C080F0DB6A19AFF8D20A577AE12823EE7766846809BEA94BED876DA32hD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2542</Words>
  <Characters>14490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2022-04-07T07:20:00Z</dcterms:created>
  <dcterms:modified xsi:type="dcterms:W3CDTF">2022-04-07T07:20:00Z</dcterms:modified>
</cp:coreProperties>
</file>