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0A" w:rsidRDefault="0017130A">
      <w:pPr>
        <w:pStyle w:val="ConsPlusTitlePage"/>
      </w:pPr>
      <w:r>
        <w:t xml:space="preserve">Документ предоставлен </w:t>
      </w:r>
      <w:hyperlink r:id="rId4" w:history="1">
        <w:r>
          <w:rPr>
            <w:color w:val="0000FF"/>
          </w:rPr>
          <w:t>КонсультантПлюс</w:t>
        </w:r>
      </w:hyperlink>
      <w:r>
        <w:br/>
      </w:r>
    </w:p>
    <w:p w:rsidR="0017130A" w:rsidRDefault="0017130A">
      <w:pPr>
        <w:pStyle w:val="ConsPlusNormal"/>
        <w:jc w:val="both"/>
        <w:outlineLvl w:val="0"/>
      </w:pPr>
    </w:p>
    <w:p w:rsidR="0017130A" w:rsidRDefault="0017130A">
      <w:pPr>
        <w:pStyle w:val="ConsPlusTitle"/>
        <w:jc w:val="center"/>
        <w:outlineLvl w:val="0"/>
      </w:pPr>
      <w:r>
        <w:t>МИНИСТЕРСТВО УПРАВЛЕНИЯ ФИНАНСАМИ</w:t>
      </w:r>
    </w:p>
    <w:p w:rsidR="0017130A" w:rsidRDefault="0017130A">
      <w:pPr>
        <w:pStyle w:val="ConsPlusTitle"/>
        <w:jc w:val="center"/>
      </w:pPr>
      <w:r>
        <w:t>САМАРСКОЙ ОБЛАСТИ</w:t>
      </w:r>
    </w:p>
    <w:p w:rsidR="0017130A" w:rsidRDefault="0017130A">
      <w:pPr>
        <w:pStyle w:val="ConsPlusTitle"/>
        <w:jc w:val="both"/>
      </w:pPr>
    </w:p>
    <w:p w:rsidR="0017130A" w:rsidRDefault="0017130A">
      <w:pPr>
        <w:pStyle w:val="ConsPlusTitle"/>
        <w:jc w:val="center"/>
      </w:pPr>
      <w:r>
        <w:t>ПРИКАЗ</w:t>
      </w:r>
    </w:p>
    <w:p w:rsidR="0017130A" w:rsidRDefault="0017130A">
      <w:pPr>
        <w:pStyle w:val="ConsPlusTitle"/>
        <w:jc w:val="center"/>
      </w:pPr>
      <w:r>
        <w:t>от 19 января 2021 г. N 01-07/4н</w:t>
      </w:r>
    </w:p>
    <w:p w:rsidR="0017130A" w:rsidRDefault="0017130A">
      <w:pPr>
        <w:pStyle w:val="ConsPlusTitle"/>
        <w:jc w:val="both"/>
      </w:pPr>
    </w:p>
    <w:p w:rsidR="0017130A" w:rsidRDefault="0017130A">
      <w:pPr>
        <w:pStyle w:val="ConsPlusTitle"/>
        <w:jc w:val="center"/>
      </w:pPr>
      <w:r>
        <w:t>ОБ УТВЕРЖДЕНИИ ПОРЯДКА ВЗЫСКАНИЯ НЕИСПОЛЬЗОВАННЫХ ОСТАТКОВ</w:t>
      </w:r>
    </w:p>
    <w:p w:rsidR="0017130A" w:rsidRDefault="0017130A">
      <w:pPr>
        <w:pStyle w:val="ConsPlusTitle"/>
        <w:jc w:val="center"/>
      </w:pPr>
      <w:r>
        <w:t>МЕЖБЮДЖЕТНЫХ ТРАНСФЕРТОВ, ПОЛУЧЕННЫХ В ФОРМЕ СУБСИДИЙ,</w:t>
      </w:r>
    </w:p>
    <w:p w:rsidR="0017130A" w:rsidRDefault="0017130A">
      <w:pPr>
        <w:pStyle w:val="ConsPlusTitle"/>
        <w:jc w:val="center"/>
      </w:pPr>
      <w:r>
        <w:t xml:space="preserve">СУБВЕНЦИЙ И ИНЫХ МЕЖБЮДЖЕТНЫХ ТРАНСФЕРТОВ, ИМЕЮЩИХ </w:t>
      </w:r>
      <w:proofErr w:type="gramStart"/>
      <w:r>
        <w:t>ЦЕЛЕВОЕ</w:t>
      </w:r>
      <w:proofErr w:type="gramEnd"/>
    </w:p>
    <w:p w:rsidR="0017130A" w:rsidRDefault="0017130A">
      <w:pPr>
        <w:pStyle w:val="ConsPlusTitle"/>
        <w:jc w:val="center"/>
      </w:pPr>
      <w:r>
        <w:t>НАЗНАЧЕНИЕ, МЕЖБЮДЖЕТНЫХ ТРАНСФЕРТОВ БЮДЖЕТУ</w:t>
      </w:r>
    </w:p>
    <w:p w:rsidR="0017130A" w:rsidRDefault="0017130A">
      <w:pPr>
        <w:pStyle w:val="ConsPlusTitle"/>
        <w:jc w:val="center"/>
      </w:pPr>
      <w:r>
        <w:t>ТЕРРИТОРИАЛЬНОГО ФОНДА ОБЯЗАТЕЛЬНОГО МЕДИЦИНСКОГО</w:t>
      </w:r>
    </w:p>
    <w:p w:rsidR="0017130A" w:rsidRDefault="0017130A">
      <w:pPr>
        <w:pStyle w:val="ConsPlusTitle"/>
        <w:jc w:val="center"/>
      </w:pPr>
      <w:r>
        <w:t xml:space="preserve">СТРАХОВАНИЯ САМАРСКОЙ ОБЛАСТИ, </w:t>
      </w:r>
      <w:proofErr w:type="gramStart"/>
      <w:r>
        <w:t>ПРЕДОСТАВЛЕННЫХ</w:t>
      </w:r>
      <w:proofErr w:type="gramEnd"/>
      <w:r>
        <w:t xml:space="preserve"> ИЗ ОБЛАСТНОГО</w:t>
      </w:r>
    </w:p>
    <w:p w:rsidR="0017130A" w:rsidRDefault="0017130A">
      <w:pPr>
        <w:pStyle w:val="ConsPlusTitle"/>
        <w:jc w:val="center"/>
      </w:pPr>
      <w:r>
        <w:t>БЮДЖЕТА</w:t>
      </w:r>
    </w:p>
    <w:p w:rsidR="0017130A" w:rsidRDefault="0017130A">
      <w:pPr>
        <w:pStyle w:val="ConsPlusNormal"/>
        <w:jc w:val="both"/>
      </w:pPr>
    </w:p>
    <w:p w:rsidR="0017130A" w:rsidRDefault="0017130A">
      <w:pPr>
        <w:pStyle w:val="ConsPlusNormal"/>
        <w:ind w:firstLine="540"/>
        <w:jc w:val="both"/>
      </w:pPr>
      <w:proofErr w:type="gramStart"/>
      <w:r>
        <w:t xml:space="preserve">В соответствии с </w:t>
      </w:r>
      <w:hyperlink r:id="rId5" w:history="1">
        <w:r>
          <w:rPr>
            <w:color w:val="0000FF"/>
          </w:rPr>
          <w:t>абзацем шестым пункта 5 статьи 242</w:t>
        </w:r>
      </w:hyperlink>
      <w:r>
        <w:t xml:space="preserve"> Бюджетного кодекса Российской Федерации, руководствуясь Общими </w:t>
      </w:r>
      <w:hyperlink r:id="rId6" w:history="1">
        <w:r>
          <w:rPr>
            <w:color w:val="0000FF"/>
          </w:rPr>
          <w:t>требованиями</w:t>
        </w:r>
      </w:hyperlink>
      <w: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утвержденными приказом Министерства финансов Российской Федерации от 13.04.2020 N 68н, приказываю:</w:t>
      </w:r>
      <w:proofErr w:type="gramEnd"/>
    </w:p>
    <w:p w:rsidR="0017130A" w:rsidRDefault="0017130A">
      <w:pPr>
        <w:pStyle w:val="ConsPlusNormal"/>
        <w:spacing w:before="220"/>
        <w:ind w:firstLine="540"/>
        <w:jc w:val="both"/>
      </w:pPr>
      <w:r>
        <w:t xml:space="preserve">1. Утвердить </w:t>
      </w:r>
      <w:hyperlink w:anchor="P36" w:history="1">
        <w:r>
          <w:rPr>
            <w:color w:val="0000FF"/>
          </w:rPr>
          <w:t>Порядок</w:t>
        </w:r>
      </w:hyperlink>
      <w:r>
        <w:t xml:space="preserve">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w:t>
      </w:r>
    </w:p>
    <w:p w:rsidR="0017130A" w:rsidRDefault="0017130A">
      <w:pPr>
        <w:pStyle w:val="ConsPlusNormal"/>
        <w:spacing w:before="220"/>
        <w:ind w:firstLine="540"/>
        <w:jc w:val="both"/>
      </w:pPr>
      <w:r>
        <w:t>2. Признать утратившими силу приказы министерства управления финансами Самарской области:</w:t>
      </w:r>
    </w:p>
    <w:p w:rsidR="0017130A" w:rsidRDefault="0017130A">
      <w:pPr>
        <w:pStyle w:val="ConsPlusNormal"/>
        <w:spacing w:before="220"/>
        <w:ind w:firstLine="540"/>
        <w:jc w:val="both"/>
      </w:pPr>
      <w:r>
        <w:t xml:space="preserve">от 21.12.2009 </w:t>
      </w:r>
      <w:hyperlink r:id="rId7" w:history="1">
        <w:r>
          <w:rPr>
            <w:color w:val="0000FF"/>
          </w:rPr>
          <w:t>N 01-21/65</w:t>
        </w:r>
      </w:hyperlink>
      <w:r>
        <w:t xml:space="preserve">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17130A" w:rsidRDefault="0017130A">
      <w:pPr>
        <w:pStyle w:val="ConsPlusNormal"/>
        <w:spacing w:before="220"/>
        <w:ind w:firstLine="540"/>
        <w:jc w:val="both"/>
      </w:pPr>
      <w:proofErr w:type="gramStart"/>
      <w:r>
        <w:t xml:space="preserve">от 29.12.2018 </w:t>
      </w:r>
      <w:hyperlink r:id="rId8" w:history="1">
        <w:r>
          <w:rPr>
            <w:color w:val="0000FF"/>
          </w:rPr>
          <w:t>N 01-07/80</w:t>
        </w:r>
      </w:hyperlink>
      <w:r>
        <w:t xml:space="preserve"> "Об отмене приказа министерства управления финансами Самарской области от 19.06.2018 N 01-07/32 "О внесении изменений в приказ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и внесении изменений</w:t>
      </w:r>
      <w:proofErr w:type="gramEnd"/>
      <w:r>
        <w:t xml:space="preserve"> в приказ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17130A" w:rsidRDefault="0017130A">
      <w:pPr>
        <w:pStyle w:val="ConsPlusNormal"/>
        <w:spacing w:before="220"/>
        <w:ind w:firstLine="540"/>
        <w:jc w:val="both"/>
      </w:pPr>
      <w:r>
        <w:t>3. Опубликовать настоящий Приказ на официальном сайте Правительства Самарской области в информационно-телекоммуникационной сети Интернет.</w:t>
      </w:r>
    </w:p>
    <w:p w:rsidR="0017130A" w:rsidRDefault="0017130A">
      <w:pPr>
        <w:pStyle w:val="ConsPlusNormal"/>
        <w:spacing w:before="220"/>
        <w:ind w:firstLine="540"/>
        <w:jc w:val="both"/>
      </w:pPr>
      <w:r>
        <w:t>4. Настоящий Приказ вступает в силу со дня его официального опубликования и применяется к правоотношениям, возникающим с 1 января 2021 года.</w:t>
      </w:r>
    </w:p>
    <w:p w:rsidR="0017130A" w:rsidRDefault="0017130A">
      <w:pPr>
        <w:pStyle w:val="ConsPlusNormal"/>
        <w:jc w:val="both"/>
      </w:pPr>
    </w:p>
    <w:p w:rsidR="0017130A" w:rsidRDefault="0017130A">
      <w:pPr>
        <w:pStyle w:val="ConsPlusNormal"/>
        <w:jc w:val="right"/>
      </w:pPr>
      <w:r>
        <w:t>И.о. министра</w:t>
      </w:r>
    </w:p>
    <w:p w:rsidR="0017130A" w:rsidRDefault="0017130A">
      <w:pPr>
        <w:pStyle w:val="ConsPlusNormal"/>
        <w:jc w:val="right"/>
      </w:pPr>
      <w:r>
        <w:t>В.С.ПАНФЕРОВ</w:t>
      </w: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right"/>
        <w:outlineLvl w:val="0"/>
      </w:pPr>
      <w:r>
        <w:t>Утвержден</w:t>
      </w:r>
    </w:p>
    <w:p w:rsidR="0017130A" w:rsidRDefault="0017130A">
      <w:pPr>
        <w:pStyle w:val="ConsPlusNormal"/>
        <w:jc w:val="right"/>
      </w:pPr>
      <w:r>
        <w:t>Приказом</w:t>
      </w:r>
    </w:p>
    <w:p w:rsidR="0017130A" w:rsidRDefault="0017130A">
      <w:pPr>
        <w:pStyle w:val="ConsPlusNormal"/>
        <w:jc w:val="right"/>
      </w:pPr>
      <w:r>
        <w:t>министерства управления финансами</w:t>
      </w:r>
    </w:p>
    <w:p w:rsidR="0017130A" w:rsidRDefault="0017130A">
      <w:pPr>
        <w:pStyle w:val="ConsPlusNormal"/>
        <w:jc w:val="right"/>
      </w:pPr>
      <w:r>
        <w:t>Самарской области</w:t>
      </w:r>
    </w:p>
    <w:p w:rsidR="0017130A" w:rsidRDefault="0017130A">
      <w:pPr>
        <w:pStyle w:val="ConsPlusNormal"/>
        <w:jc w:val="right"/>
      </w:pPr>
      <w:r>
        <w:t>от 19 января 2021 г. N 01-07/4н</w:t>
      </w:r>
    </w:p>
    <w:p w:rsidR="0017130A" w:rsidRDefault="0017130A">
      <w:pPr>
        <w:pStyle w:val="ConsPlusNormal"/>
        <w:jc w:val="both"/>
      </w:pPr>
    </w:p>
    <w:p w:rsidR="0017130A" w:rsidRDefault="0017130A">
      <w:pPr>
        <w:pStyle w:val="ConsPlusTitle"/>
        <w:jc w:val="center"/>
      </w:pPr>
      <w:bookmarkStart w:id="0" w:name="P36"/>
      <w:bookmarkEnd w:id="0"/>
      <w:r>
        <w:t>ПОРЯДОК</w:t>
      </w:r>
    </w:p>
    <w:p w:rsidR="0017130A" w:rsidRDefault="0017130A">
      <w:pPr>
        <w:pStyle w:val="ConsPlusTitle"/>
        <w:jc w:val="center"/>
      </w:pPr>
      <w:r>
        <w:t>ВЗЫСКАНИЯ НЕИСПОЛЬЗОВАННЫХ ОСТАТКОВ МЕЖБЮДЖЕТНЫХ</w:t>
      </w:r>
    </w:p>
    <w:p w:rsidR="0017130A" w:rsidRDefault="0017130A">
      <w:pPr>
        <w:pStyle w:val="ConsPlusTitle"/>
        <w:jc w:val="center"/>
      </w:pPr>
      <w:r>
        <w:t>ТРАНСФЕРТОВ, ПОЛУЧЕННЫХ В ФОРМЕ СУБСИДИЙ, СУБВЕНЦИЙ И ИНЫХ</w:t>
      </w:r>
    </w:p>
    <w:p w:rsidR="0017130A" w:rsidRDefault="0017130A">
      <w:pPr>
        <w:pStyle w:val="ConsPlusTitle"/>
        <w:jc w:val="center"/>
      </w:pPr>
      <w:r>
        <w:t>МЕЖБЮДЖЕТНЫХ ТРАНСФЕРТОВ, ИМЕЮЩИХ ЦЕЛЕВОЕ НАЗНАЧЕНИЕ,</w:t>
      </w:r>
    </w:p>
    <w:p w:rsidR="0017130A" w:rsidRDefault="0017130A">
      <w:pPr>
        <w:pStyle w:val="ConsPlusTitle"/>
        <w:jc w:val="center"/>
      </w:pPr>
      <w:r>
        <w:t>МЕЖБЮДЖЕТНЫХ ТРАНСФЕРТОВ БЮДЖЕТУ ТЕРРИТОРИАЛЬНОГО ФОНДА</w:t>
      </w:r>
    </w:p>
    <w:p w:rsidR="0017130A" w:rsidRDefault="0017130A">
      <w:pPr>
        <w:pStyle w:val="ConsPlusTitle"/>
        <w:jc w:val="center"/>
      </w:pPr>
      <w:r>
        <w:t>ОБЯЗАТЕЛЬНОГО МЕДИЦИНСКОГО СТРАХОВАНИЯ САМАРСКОЙ ОБЛАСТИ,</w:t>
      </w:r>
    </w:p>
    <w:p w:rsidR="0017130A" w:rsidRDefault="0017130A">
      <w:pPr>
        <w:pStyle w:val="ConsPlusTitle"/>
        <w:jc w:val="center"/>
      </w:pPr>
      <w:proofErr w:type="gramStart"/>
      <w:r>
        <w:t>ПРЕДОСТАВЛЕННЫХ</w:t>
      </w:r>
      <w:proofErr w:type="gramEnd"/>
      <w:r>
        <w:t xml:space="preserve"> ИЗ ОБЛАСТНОГО БЮДЖЕТА</w:t>
      </w:r>
    </w:p>
    <w:p w:rsidR="0017130A" w:rsidRDefault="0017130A">
      <w:pPr>
        <w:pStyle w:val="ConsPlusNormal"/>
        <w:jc w:val="both"/>
      </w:pPr>
    </w:p>
    <w:p w:rsidR="0017130A" w:rsidRDefault="0017130A">
      <w:pPr>
        <w:pStyle w:val="ConsPlusNormal"/>
        <w:ind w:firstLine="540"/>
        <w:jc w:val="both"/>
      </w:pPr>
      <w:r>
        <w:t xml:space="preserve">1. </w:t>
      </w:r>
      <w:proofErr w:type="gramStart"/>
      <w:r>
        <w:t xml:space="preserve">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(далее - Порядок), разработан в соответствии с </w:t>
      </w:r>
      <w:hyperlink r:id="rId9" w:history="1">
        <w:r>
          <w:rPr>
            <w:color w:val="0000FF"/>
          </w:rPr>
          <w:t>абзацем шестым пункта 5 статьи 242</w:t>
        </w:r>
      </w:hyperlink>
      <w:r>
        <w:t xml:space="preserve"> Бюджетного кодекса Российской Федерации (далее - БК РФ) и Общими </w:t>
      </w:r>
      <w:hyperlink r:id="rId10" w:history="1">
        <w:r>
          <w:rPr>
            <w:color w:val="0000FF"/>
          </w:rPr>
          <w:t>требованиями</w:t>
        </w:r>
      </w:hyperlink>
      <w:r>
        <w:t xml:space="preserve"> к порядку взыскания в доход</w:t>
      </w:r>
      <w:proofErr w:type="gramEnd"/>
      <w:r>
        <w:t xml:space="preserve"> </w:t>
      </w:r>
      <w:proofErr w:type="gramStart"/>
      <w:r>
        <w:t>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(далее - Общие требования), установленными приказом Министерства финансов Российской Федерации от 13.04.2020 N 68н, и устанавливает порядок взыскания в доход областного бюджета не использованных по состоянию на 1 января текущего финансового года остатков межбюджетных трансфертов, полученных в форме</w:t>
      </w:r>
      <w:proofErr w:type="gramEnd"/>
      <w:r>
        <w:t xml:space="preserve">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(далее - целевые средства, неиспользованные остатки целевых средств).</w:t>
      </w:r>
    </w:p>
    <w:p w:rsidR="0017130A" w:rsidRDefault="0017130A">
      <w:pPr>
        <w:pStyle w:val="ConsPlusNormal"/>
        <w:spacing w:before="220"/>
        <w:ind w:firstLine="540"/>
        <w:jc w:val="both"/>
      </w:pPr>
      <w:r>
        <w:t xml:space="preserve">2. Взыскание неиспользованных остатков целевых средств осуществляется в случае, если неиспользованные остатки целевых средств не перечислены в доход областного бюджета в течение первых 5 рабочих дней финансового года, следующего за </w:t>
      </w:r>
      <w:proofErr w:type="gramStart"/>
      <w:r>
        <w:t>отчетным</w:t>
      </w:r>
      <w:proofErr w:type="gramEnd"/>
      <w:r>
        <w:t>.</w:t>
      </w:r>
    </w:p>
    <w:p w:rsidR="0017130A" w:rsidRDefault="0017130A">
      <w:pPr>
        <w:pStyle w:val="ConsPlusNormal"/>
        <w:spacing w:before="220"/>
        <w:ind w:firstLine="540"/>
        <w:jc w:val="both"/>
      </w:pPr>
      <w:r>
        <w:t xml:space="preserve">3. </w:t>
      </w:r>
      <w:proofErr w:type="gramStart"/>
      <w:r>
        <w:t xml:space="preserve">Главные администраторы доходов областного бюджета в течение первых 7 рабочих дней финансового года, следующего за отчетным, представляют в министерство управления финансами Самарской области (далее - министерство) </w:t>
      </w:r>
      <w:hyperlink w:anchor="P81" w:history="1">
        <w:r>
          <w:rPr>
            <w:color w:val="0000FF"/>
          </w:rPr>
          <w:t>сведения</w:t>
        </w:r>
      </w:hyperlink>
      <w:r>
        <w:t xml:space="preserve"> о подлежащих взысканию остатках целевых средств, не использованных по состоянию на 1 января текущего года (далее - Сведения об остатках) по форме согласно приложению 1 к настоящему Порядку.</w:t>
      </w:r>
      <w:proofErr w:type="gramEnd"/>
    </w:p>
    <w:p w:rsidR="0017130A" w:rsidRDefault="0017130A">
      <w:pPr>
        <w:pStyle w:val="ConsPlusNormal"/>
        <w:spacing w:before="220"/>
        <w:ind w:firstLine="540"/>
        <w:jc w:val="both"/>
      </w:pPr>
      <w:r>
        <w:t xml:space="preserve">4. Министерство в течение 3 рабочих дней со дня предоставления главными администраторами доходов областного бюджета </w:t>
      </w:r>
      <w:hyperlink w:anchor="P81" w:history="1">
        <w:r>
          <w:rPr>
            <w:color w:val="0000FF"/>
          </w:rPr>
          <w:t>Сведений</w:t>
        </w:r>
      </w:hyperlink>
      <w:r>
        <w:t xml:space="preserve"> об остатках принимает </w:t>
      </w:r>
      <w:hyperlink w:anchor="P234" w:history="1">
        <w:proofErr w:type="gramStart"/>
        <w:r>
          <w:rPr>
            <w:color w:val="0000FF"/>
          </w:rPr>
          <w:t>приказ</w:t>
        </w:r>
        <w:proofErr w:type="gramEnd"/>
      </w:hyperlink>
      <w:r>
        <w:t xml:space="preserve"> о взыскании в доход областного бюджета неиспользованных остатков целевых средств (далее - Приказ) по форме согласно приложению 2 к настоящему Порядку, подготавливаемый:</w:t>
      </w:r>
    </w:p>
    <w:p w:rsidR="0017130A" w:rsidRDefault="0017130A">
      <w:pPr>
        <w:pStyle w:val="ConsPlusNormal"/>
        <w:spacing w:before="220"/>
        <w:ind w:firstLine="540"/>
        <w:jc w:val="both"/>
      </w:pPr>
      <w:r>
        <w:t xml:space="preserve">в </w:t>
      </w:r>
      <w:proofErr w:type="gramStart"/>
      <w:r>
        <w:t>отношении</w:t>
      </w:r>
      <w:proofErr w:type="gramEnd"/>
      <w:r>
        <w:t xml:space="preserve"> неиспользованных остатков целевых средств, предоставленных местным </w:t>
      </w:r>
      <w:r>
        <w:lastRenderedPageBreak/>
        <w:t>бюджетам, - управлением региональных межбюджетных отношений Министерства;</w:t>
      </w:r>
    </w:p>
    <w:p w:rsidR="0017130A" w:rsidRDefault="0017130A">
      <w:pPr>
        <w:pStyle w:val="ConsPlusNormal"/>
        <w:spacing w:before="220"/>
        <w:ind w:firstLine="540"/>
        <w:jc w:val="both"/>
      </w:pPr>
      <w:proofErr w:type="gramStart"/>
      <w:r>
        <w:t>в отношении неиспользованных остатков целевых средств, предоставленных бюджету территориального фонда обязательного медицинского страхования Самарской области, - управлением Министерства, курирующим соответствующего главного распорядителя средств областного бюджета (далее - отраслевое управление).</w:t>
      </w:r>
      <w:proofErr w:type="gramEnd"/>
    </w:p>
    <w:p w:rsidR="0017130A" w:rsidRDefault="0017130A">
      <w:pPr>
        <w:pStyle w:val="ConsPlusNormal"/>
        <w:spacing w:before="220"/>
        <w:ind w:firstLine="540"/>
        <w:jc w:val="both"/>
      </w:pPr>
      <w:bookmarkStart w:id="1" w:name="P50"/>
      <w:bookmarkEnd w:id="1"/>
      <w:r>
        <w:t xml:space="preserve">5. </w:t>
      </w:r>
      <w:hyperlink r:id="rId11" w:history="1">
        <w:r>
          <w:rPr>
            <w:color w:val="0000FF"/>
          </w:rPr>
          <w:t>Решение</w:t>
        </w:r>
      </w:hyperlink>
      <w:r>
        <w:t xml:space="preserve"> о взыскании неиспользованных остатков целевых средств по форме согласно приложению к Общим требованиям (далее - Решение о взыскании неиспользованных остатков межбюджетных трансфертов) формируется в электронном виде в государственной интегрированной информационной системе управления общественными финансами "Электронный бюджет" (далее - система "Электронный бюджет") не позднее 3 рабочих дней после подписания </w:t>
      </w:r>
      <w:hyperlink w:anchor="P234" w:history="1">
        <w:r>
          <w:rPr>
            <w:color w:val="0000FF"/>
          </w:rPr>
          <w:t>Приказа</w:t>
        </w:r>
      </w:hyperlink>
      <w:r>
        <w:t>:</w:t>
      </w:r>
    </w:p>
    <w:p w:rsidR="0017130A" w:rsidRDefault="0017130A">
      <w:pPr>
        <w:pStyle w:val="ConsPlusNormal"/>
        <w:spacing w:before="220"/>
        <w:ind w:firstLine="540"/>
        <w:jc w:val="both"/>
      </w:pPr>
      <w:proofErr w:type="gramStart"/>
      <w:r>
        <w:t>в отношении неиспользованных остатков целевых средств, предоставленных местным бюджетам, - уполномоченным сотрудником управления региональных межбюджетных отношений Министерства;</w:t>
      </w:r>
      <w:proofErr w:type="gramEnd"/>
    </w:p>
    <w:p w:rsidR="0017130A" w:rsidRDefault="0017130A">
      <w:pPr>
        <w:pStyle w:val="ConsPlusNormal"/>
        <w:spacing w:before="220"/>
        <w:ind w:firstLine="540"/>
        <w:jc w:val="both"/>
      </w:pPr>
      <w:r>
        <w:t xml:space="preserve">в </w:t>
      </w:r>
      <w:proofErr w:type="gramStart"/>
      <w:r>
        <w:t>отношении</w:t>
      </w:r>
      <w:proofErr w:type="gramEnd"/>
      <w:r>
        <w:t xml:space="preserve"> неиспользованных остатков целевых средств, предоставленных бюджету территориального фонда обязательного медицинского страхования Самарской области, - уполномоченным сотрудником отраслевого управления.</w:t>
      </w:r>
    </w:p>
    <w:p w:rsidR="0017130A" w:rsidRDefault="0017130A">
      <w:pPr>
        <w:pStyle w:val="ConsPlusNormal"/>
        <w:spacing w:before="220"/>
        <w:ind w:firstLine="540"/>
        <w:jc w:val="both"/>
      </w:pPr>
      <w:r>
        <w:t xml:space="preserve">При формировании </w:t>
      </w:r>
      <w:hyperlink r:id="rId12" w:history="1">
        <w:r>
          <w:rPr>
            <w:color w:val="0000FF"/>
          </w:rPr>
          <w:t>Решения</w:t>
        </w:r>
      </w:hyperlink>
      <w:r>
        <w:t xml:space="preserve"> о взыскании неиспользованных остатков межбюджетных трансфертов используются классификаторы, реестры и справочники, ведение которых осуществляется в соответствии с </w:t>
      </w:r>
      <w:hyperlink r:id="rId13" w:history="1">
        <w:r>
          <w:rPr>
            <w:color w:val="0000FF"/>
          </w:rPr>
          <w:t>Положением</w:t>
        </w:r>
      </w:hyperlink>
      <w: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N 658.</w:t>
      </w:r>
    </w:p>
    <w:p w:rsidR="0017130A" w:rsidRDefault="0017130A">
      <w:pPr>
        <w:pStyle w:val="ConsPlusNormal"/>
        <w:spacing w:before="220"/>
        <w:ind w:firstLine="540"/>
        <w:jc w:val="both"/>
      </w:pPr>
      <w:hyperlink r:id="rId14" w:history="1">
        <w:r>
          <w:rPr>
            <w:color w:val="0000FF"/>
          </w:rPr>
          <w:t>Решение</w:t>
        </w:r>
      </w:hyperlink>
      <w:r>
        <w:t xml:space="preserve"> о взыскании неиспользованных остатков межбюджетных трансфертов подписывается усиленной квалифицированной электронной подписью министра управления финансами Самарской области или уполномоченного им лица и направляется с использованием системы "Электронный бюджет" в Управление Федерального казначейства по Самарской области в срок, предусмотренный </w:t>
      </w:r>
      <w:hyperlink w:anchor="P50" w:history="1">
        <w:r>
          <w:rPr>
            <w:color w:val="0000FF"/>
          </w:rPr>
          <w:t>абзацем 1</w:t>
        </w:r>
      </w:hyperlink>
      <w:r>
        <w:t xml:space="preserve"> настоящего пункта.</w:t>
      </w:r>
    </w:p>
    <w:p w:rsidR="0017130A" w:rsidRDefault="0017130A">
      <w:pPr>
        <w:pStyle w:val="ConsPlusNormal"/>
        <w:spacing w:before="220"/>
        <w:ind w:firstLine="540"/>
        <w:jc w:val="both"/>
      </w:pPr>
      <w:r>
        <w:t xml:space="preserve">Копия </w:t>
      </w:r>
      <w:hyperlink r:id="rId15" w:history="1">
        <w:r>
          <w:rPr>
            <w:color w:val="0000FF"/>
          </w:rPr>
          <w:t>Решения</w:t>
        </w:r>
      </w:hyperlink>
      <w:r>
        <w:t xml:space="preserve"> о взыскании неиспользованных остатков межбюджетных трансфертов не позднее следующего рабочего дня после его подписания направляется министерством посредством системы электронного документооборота, применяемой в органах исполнительной власти:</w:t>
      </w:r>
    </w:p>
    <w:p w:rsidR="0017130A" w:rsidRDefault="0017130A">
      <w:pPr>
        <w:pStyle w:val="ConsPlusNormal"/>
        <w:spacing w:before="220"/>
        <w:ind w:firstLine="540"/>
        <w:jc w:val="both"/>
      </w:pPr>
      <w:r>
        <w:t>финансовому органу муниципального образования, из бюджета которого взыскиваются неиспользованные остатки целевых средств (далее - финансовый орган муниципального образования);</w:t>
      </w:r>
    </w:p>
    <w:p w:rsidR="0017130A" w:rsidRDefault="0017130A">
      <w:pPr>
        <w:pStyle w:val="ConsPlusNormal"/>
        <w:spacing w:before="220"/>
        <w:ind w:firstLine="540"/>
        <w:jc w:val="both"/>
      </w:pPr>
      <w:r>
        <w:t>органу управления территориального фонда обязательного медицинского страхования Самарской области;</w:t>
      </w:r>
    </w:p>
    <w:p w:rsidR="0017130A" w:rsidRDefault="0017130A">
      <w:pPr>
        <w:pStyle w:val="ConsPlusNormal"/>
        <w:spacing w:before="220"/>
        <w:ind w:firstLine="540"/>
        <w:jc w:val="both"/>
      </w:pPr>
      <w:r>
        <w:t>соответствующим администраторам доходов бюджета от возврата неиспользованных остатков целевых средств (далее - администратор доходов от возврата).</w:t>
      </w:r>
    </w:p>
    <w:p w:rsidR="0017130A" w:rsidRDefault="0017130A">
      <w:pPr>
        <w:pStyle w:val="ConsPlusNormal"/>
        <w:spacing w:before="220"/>
        <w:ind w:firstLine="540"/>
        <w:jc w:val="both"/>
      </w:pPr>
      <w:r>
        <w:t xml:space="preserve">6. </w:t>
      </w:r>
      <w:proofErr w:type="gramStart"/>
      <w:r>
        <w:t xml:space="preserve">Взыскание неиспользованных остатков целевых средств из бюджета, указанного в </w:t>
      </w:r>
      <w:hyperlink r:id="rId16" w:history="1">
        <w:r>
          <w:rPr>
            <w:color w:val="0000FF"/>
          </w:rPr>
          <w:t>Решении</w:t>
        </w:r>
      </w:hyperlink>
      <w:r>
        <w:t xml:space="preserve">, осуществляется Управлением Федерального казначейства по Самарской области на казначейский счет для осуществления и отражения операций по учету и распределению поступлений, на который подлежат зачислению неиспользованные остатки целевых средств, в соответствии с </w:t>
      </w:r>
      <w:hyperlink r:id="rId17" w:history="1">
        <w:r>
          <w:rPr>
            <w:color w:val="0000FF"/>
          </w:rPr>
          <w:t>Порядком</w:t>
        </w:r>
      </w:hyperlink>
      <w:r>
        <w:t xml:space="preserve"> учета поступлений с их отражением на открытых им лицевых счетах администратора доходов бюджета, утвержденным приказом Минфина России от</w:t>
      </w:r>
      <w:proofErr w:type="gramEnd"/>
      <w:r>
        <w:t xml:space="preserve"> 13.04.2020 N 66н.</w:t>
      </w:r>
    </w:p>
    <w:p w:rsidR="0017130A" w:rsidRDefault="0017130A">
      <w:pPr>
        <w:pStyle w:val="ConsPlusNormal"/>
        <w:spacing w:before="220"/>
        <w:ind w:firstLine="540"/>
        <w:jc w:val="both"/>
      </w:pPr>
      <w:bookmarkStart w:id="2" w:name="P60"/>
      <w:bookmarkEnd w:id="2"/>
      <w:r>
        <w:lastRenderedPageBreak/>
        <w:t xml:space="preserve">7. </w:t>
      </w:r>
      <w:proofErr w:type="gramStart"/>
      <w:r>
        <w:t xml:space="preserve">Суммы остатков целевых средств, излишне полученных в соответствии с настоящим Порядком, а также суммы остатков целевых средств (за исключением остатков целевых средств, предоставленных из федерального бюджета), которые могут быть использованы на те же цели в порядке, предусмотренном </w:t>
      </w:r>
      <w:hyperlink r:id="rId18" w:history="1">
        <w:r>
          <w:rPr>
            <w:color w:val="0000FF"/>
          </w:rPr>
          <w:t>абзацем третьим пункта 5 статьи 242</w:t>
        </w:r>
      </w:hyperlink>
      <w:r>
        <w:t xml:space="preserve"> БК РФ, подлежат возврату.</w:t>
      </w:r>
      <w:proofErr w:type="gramEnd"/>
    </w:p>
    <w:p w:rsidR="0017130A" w:rsidRDefault="0017130A">
      <w:pPr>
        <w:pStyle w:val="ConsPlusNormal"/>
        <w:spacing w:before="220"/>
        <w:ind w:firstLine="540"/>
        <w:jc w:val="both"/>
      </w:pPr>
      <w:r>
        <w:t xml:space="preserve">Возврат соответствующим администраторам доходов по возврату осуществляется администраторами доходов областного бюджета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w:t>
      </w:r>
      <w:proofErr w:type="gramStart"/>
      <w:r>
        <w:t>средств</w:t>
      </w:r>
      <w:proofErr w:type="gramEnd"/>
      <w:r>
        <w:t xml:space="preserve">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w:t>
      </w: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right"/>
        <w:outlineLvl w:val="1"/>
      </w:pPr>
      <w:r>
        <w:t>Приложение 1</w:t>
      </w:r>
    </w:p>
    <w:p w:rsidR="0017130A" w:rsidRDefault="0017130A">
      <w:pPr>
        <w:pStyle w:val="ConsPlusNormal"/>
        <w:jc w:val="right"/>
      </w:pPr>
      <w:r>
        <w:t>к Порядку</w:t>
      </w:r>
    </w:p>
    <w:p w:rsidR="0017130A" w:rsidRDefault="0017130A">
      <w:pPr>
        <w:pStyle w:val="ConsPlusNormal"/>
        <w:jc w:val="right"/>
      </w:pPr>
      <w:r>
        <w:t>взыскания неиспользованных остатков</w:t>
      </w:r>
    </w:p>
    <w:p w:rsidR="0017130A" w:rsidRDefault="0017130A">
      <w:pPr>
        <w:pStyle w:val="ConsPlusNormal"/>
        <w:jc w:val="right"/>
      </w:pPr>
      <w:r>
        <w:t>межбюджетных трансфертов, полученных в форме</w:t>
      </w:r>
    </w:p>
    <w:p w:rsidR="0017130A" w:rsidRDefault="0017130A">
      <w:pPr>
        <w:pStyle w:val="ConsPlusNormal"/>
        <w:jc w:val="right"/>
      </w:pPr>
      <w:r>
        <w:t>субсидий, субвенций и иных межбюджетных</w:t>
      </w:r>
    </w:p>
    <w:p w:rsidR="0017130A" w:rsidRDefault="0017130A">
      <w:pPr>
        <w:pStyle w:val="ConsPlusNormal"/>
        <w:jc w:val="right"/>
      </w:pPr>
      <w:r>
        <w:t>трансфертов, имеющих целевое назначение,</w:t>
      </w:r>
    </w:p>
    <w:p w:rsidR="0017130A" w:rsidRDefault="0017130A">
      <w:pPr>
        <w:pStyle w:val="ConsPlusNormal"/>
        <w:jc w:val="right"/>
      </w:pPr>
      <w:r>
        <w:t>межбюджетных трансфертов бюджету</w:t>
      </w:r>
    </w:p>
    <w:p w:rsidR="0017130A" w:rsidRDefault="0017130A">
      <w:pPr>
        <w:pStyle w:val="ConsPlusNormal"/>
        <w:jc w:val="right"/>
      </w:pPr>
      <w:r>
        <w:t>территориального фонда обязательного медицинского</w:t>
      </w:r>
    </w:p>
    <w:p w:rsidR="0017130A" w:rsidRDefault="0017130A">
      <w:pPr>
        <w:pStyle w:val="ConsPlusNormal"/>
        <w:jc w:val="right"/>
      </w:pPr>
      <w:r>
        <w:t xml:space="preserve">страхования Самарской области, </w:t>
      </w:r>
      <w:proofErr w:type="gramStart"/>
      <w:r>
        <w:t>предоставленных</w:t>
      </w:r>
      <w:proofErr w:type="gramEnd"/>
    </w:p>
    <w:p w:rsidR="0017130A" w:rsidRDefault="0017130A">
      <w:pPr>
        <w:pStyle w:val="ConsPlusNormal"/>
        <w:jc w:val="right"/>
      </w:pPr>
      <w:r>
        <w:t xml:space="preserve">из областного бюджета, </w:t>
      </w:r>
      <w:proofErr w:type="gramStart"/>
      <w:r>
        <w:t>утвержденному</w:t>
      </w:r>
      <w:proofErr w:type="gramEnd"/>
      <w:r>
        <w:t xml:space="preserve"> приказом</w:t>
      </w:r>
    </w:p>
    <w:p w:rsidR="0017130A" w:rsidRDefault="0017130A">
      <w:pPr>
        <w:pStyle w:val="ConsPlusNormal"/>
        <w:jc w:val="right"/>
      </w:pPr>
      <w:r>
        <w:t>министерства управления финансами</w:t>
      </w:r>
    </w:p>
    <w:p w:rsidR="0017130A" w:rsidRDefault="0017130A">
      <w:pPr>
        <w:pStyle w:val="ConsPlusNormal"/>
        <w:jc w:val="right"/>
      </w:pPr>
      <w:r>
        <w:t>Самарской области</w:t>
      </w:r>
    </w:p>
    <w:p w:rsidR="0017130A" w:rsidRDefault="0017130A">
      <w:pPr>
        <w:pStyle w:val="ConsPlusNormal"/>
        <w:jc w:val="right"/>
      </w:pPr>
      <w:r>
        <w:t>от ______________ г. N ___________</w:t>
      </w:r>
    </w:p>
    <w:p w:rsidR="0017130A" w:rsidRDefault="0017130A">
      <w:pPr>
        <w:pStyle w:val="ConsPlusNormal"/>
        <w:jc w:val="both"/>
      </w:pPr>
    </w:p>
    <w:p w:rsidR="0017130A" w:rsidRDefault="0017130A">
      <w:pPr>
        <w:sectPr w:rsidR="0017130A" w:rsidSect="00DE7C53">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628"/>
        <w:gridCol w:w="3572"/>
        <w:gridCol w:w="3005"/>
        <w:gridCol w:w="454"/>
        <w:gridCol w:w="2891"/>
      </w:tblGrid>
      <w:tr w:rsidR="0017130A">
        <w:tc>
          <w:tcPr>
            <w:tcW w:w="10205" w:type="dxa"/>
            <w:gridSpan w:val="3"/>
            <w:tcBorders>
              <w:top w:val="nil"/>
              <w:left w:val="nil"/>
              <w:bottom w:val="nil"/>
              <w:right w:val="nil"/>
            </w:tcBorders>
          </w:tcPr>
          <w:p w:rsidR="0017130A" w:rsidRDefault="0017130A">
            <w:pPr>
              <w:pStyle w:val="ConsPlusNormal"/>
              <w:jc w:val="center"/>
            </w:pPr>
            <w:bookmarkStart w:id="3" w:name="P81"/>
            <w:bookmarkEnd w:id="3"/>
            <w:r>
              <w:lastRenderedPageBreak/>
              <w:t>СВЕДЕНИЯ</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10205" w:type="dxa"/>
            <w:gridSpan w:val="3"/>
            <w:tcBorders>
              <w:top w:val="nil"/>
              <w:left w:val="nil"/>
              <w:bottom w:val="nil"/>
              <w:right w:val="nil"/>
            </w:tcBorders>
          </w:tcPr>
          <w:p w:rsidR="0017130A" w:rsidRDefault="0017130A">
            <w:pPr>
              <w:pStyle w:val="ConsPlusNormal"/>
              <w:jc w:val="center"/>
            </w:pPr>
            <w:r>
              <w:t>О ПОДЛЕЖАЩИХ ВЗЫСКАНИЮ НЕИСПОЛЬЗОВАННЫХ ОСТАТКАХ МЕЖБЮДЖЕТНЫХ ТРАНСФЕРТОВ, ПОЛУЧЕННЫХ В ФОРМЕ СУБСИДИЙ, СУБВЕНЦИЙ,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w:t>
            </w:r>
          </w:p>
          <w:p w:rsidR="0017130A" w:rsidRDefault="0017130A">
            <w:pPr>
              <w:pStyle w:val="ConsPlusNormal"/>
              <w:jc w:val="center"/>
            </w:pPr>
            <w:r>
              <w:t>ПО СОСТОЯНИЮ НА 1 ЯНВАРЯ 20___ г.</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10205" w:type="dxa"/>
            <w:gridSpan w:val="3"/>
            <w:tcBorders>
              <w:top w:val="nil"/>
              <w:left w:val="nil"/>
              <w:bottom w:val="nil"/>
              <w:right w:val="nil"/>
            </w:tcBorders>
          </w:tcPr>
          <w:p w:rsidR="0017130A" w:rsidRDefault="0017130A">
            <w:pPr>
              <w:pStyle w:val="ConsPlusNormal"/>
              <w:jc w:val="center"/>
            </w:pPr>
            <w:r>
              <w:t>от "___" _________ 20___ г.</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3628" w:type="dxa"/>
            <w:tcBorders>
              <w:top w:val="nil"/>
              <w:left w:val="nil"/>
              <w:bottom w:val="nil"/>
              <w:right w:val="nil"/>
            </w:tcBorders>
          </w:tcPr>
          <w:p w:rsidR="0017130A" w:rsidRDefault="0017130A">
            <w:pPr>
              <w:pStyle w:val="ConsPlusNormal"/>
            </w:pPr>
            <w:r>
              <w:t>Наименование финансового органа</w:t>
            </w:r>
          </w:p>
        </w:tc>
        <w:tc>
          <w:tcPr>
            <w:tcW w:w="3572" w:type="dxa"/>
            <w:tcBorders>
              <w:top w:val="nil"/>
              <w:left w:val="nil"/>
              <w:bottom w:val="nil"/>
              <w:right w:val="nil"/>
            </w:tcBorders>
          </w:tcPr>
          <w:p w:rsidR="0017130A" w:rsidRDefault="0017130A">
            <w:pPr>
              <w:pStyle w:val="ConsPlusNormal"/>
            </w:pPr>
            <w:r>
              <w:t>Министерство управления финансами Самарской области</w:t>
            </w:r>
          </w:p>
        </w:tc>
        <w:tc>
          <w:tcPr>
            <w:tcW w:w="3005" w:type="dxa"/>
            <w:tcBorders>
              <w:top w:val="nil"/>
              <w:left w:val="nil"/>
              <w:bottom w:val="nil"/>
              <w:right w:val="nil"/>
            </w:tcBorders>
          </w:tcPr>
          <w:p w:rsidR="0017130A" w:rsidRDefault="0017130A">
            <w:pPr>
              <w:pStyle w:val="ConsPlusNormal"/>
              <w:jc w:val="right"/>
            </w:pPr>
            <w:r>
              <w:t>по Сводному реестру</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36200001</w:t>
            </w:r>
          </w:p>
        </w:tc>
      </w:tr>
      <w:tr w:rsidR="0017130A">
        <w:tc>
          <w:tcPr>
            <w:tcW w:w="3628" w:type="dxa"/>
            <w:vMerge w:val="restart"/>
            <w:tcBorders>
              <w:top w:val="nil"/>
              <w:left w:val="nil"/>
              <w:bottom w:val="nil"/>
              <w:right w:val="nil"/>
            </w:tcBorders>
          </w:tcPr>
          <w:p w:rsidR="0017130A" w:rsidRDefault="0017130A">
            <w:pPr>
              <w:pStyle w:val="ConsPlusNormal"/>
            </w:pPr>
            <w:r>
              <w:t>Наименование территориального органа Федерального казначейства</w:t>
            </w:r>
          </w:p>
        </w:tc>
        <w:tc>
          <w:tcPr>
            <w:tcW w:w="3572" w:type="dxa"/>
            <w:vMerge w:val="restart"/>
            <w:tcBorders>
              <w:top w:val="nil"/>
              <w:left w:val="nil"/>
              <w:bottom w:val="single" w:sz="4" w:space="0" w:color="auto"/>
              <w:right w:val="nil"/>
            </w:tcBorders>
          </w:tcPr>
          <w:p w:rsidR="0017130A" w:rsidRDefault="0017130A">
            <w:pPr>
              <w:pStyle w:val="ConsPlusNormal"/>
            </w:pPr>
            <w:r>
              <w:t>Управление Федерального казначейства по Самарской области</w:t>
            </w:r>
          </w:p>
        </w:tc>
        <w:tc>
          <w:tcPr>
            <w:tcW w:w="3005" w:type="dxa"/>
            <w:tcBorders>
              <w:top w:val="nil"/>
              <w:left w:val="nil"/>
              <w:bottom w:val="nil"/>
              <w:right w:val="nil"/>
            </w:tcBorders>
          </w:tcPr>
          <w:p w:rsidR="0017130A" w:rsidRDefault="0017130A">
            <w:pPr>
              <w:pStyle w:val="ConsPlusNormal"/>
              <w:jc w:val="right"/>
            </w:pPr>
            <w:r>
              <w:t>по КОФК</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4200</w:t>
            </w:r>
          </w:p>
        </w:tc>
      </w:tr>
      <w:tr w:rsidR="0017130A">
        <w:tc>
          <w:tcPr>
            <w:tcW w:w="3628" w:type="dxa"/>
            <w:vMerge/>
            <w:tcBorders>
              <w:top w:val="nil"/>
              <w:left w:val="nil"/>
              <w:bottom w:val="nil"/>
              <w:right w:val="nil"/>
            </w:tcBorders>
          </w:tcPr>
          <w:p w:rsidR="0017130A" w:rsidRDefault="0017130A">
            <w:pPr>
              <w:spacing w:after="1" w:line="0" w:lineRule="atLeast"/>
            </w:pPr>
          </w:p>
        </w:tc>
        <w:tc>
          <w:tcPr>
            <w:tcW w:w="3572" w:type="dxa"/>
            <w:vMerge/>
            <w:tcBorders>
              <w:top w:val="nil"/>
              <w:left w:val="nil"/>
              <w:bottom w:val="single" w:sz="4" w:space="0" w:color="auto"/>
              <w:right w:val="nil"/>
            </w:tcBorders>
          </w:tcPr>
          <w:p w:rsidR="0017130A" w:rsidRDefault="0017130A">
            <w:pPr>
              <w:spacing w:after="1" w:line="0" w:lineRule="atLeast"/>
            </w:pPr>
          </w:p>
        </w:tc>
        <w:tc>
          <w:tcPr>
            <w:tcW w:w="3005" w:type="dxa"/>
            <w:tcBorders>
              <w:top w:val="nil"/>
              <w:left w:val="nil"/>
              <w:bottom w:val="nil"/>
              <w:right w:val="nil"/>
            </w:tcBorders>
          </w:tcPr>
          <w:p w:rsidR="0017130A" w:rsidRDefault="0017130A">
            <w:pPr>
              <w:pStyle w:val="ConsPlusNormal"/>
              <w:jc w:val="right"/>
            </w:pPr>
            <w:r>
              <w:t>по ОКПО</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02287431</w:t>
            </w:r>
          </w:p>
        </w:tc>
      </w:tr>
      <w:tr w:rsidR="0017130A">
        <w:tc>
          <w:tcPr>
            <w:tcW w:w="3628" w:type="dxa"/>
            <w:vMerge/>
            <w:tcBorders>
              <w:top w:val="nil"/>
              <w:left w:val="nil"/>
              <w:bottom w:val="nil"/>
              <w:right w:val="nil"/>
            </w:tcBorders>
          </w:tcPr>
          <w:p w:rsidR="0017130A" w:rsidRDefault="0017130A">
            <w:pPr>
              <w:spacing w:after="1" w:line="0" w:lineRule="atLeast"/>
            </w:pPr>
          </w:p>
        </w:tc>
        <w:tc>
          <w:tcPr>
            <w:tcW w:w="3572" w:type="dxa"/>
            <w:vMerge/>
            <w:tcBorders>
              <w:top w:val="nil"/>
              <w:left w:val="nil"/>
              <w:bottom w:val="single" w:sz="4" w:space="0" w:color="auto"/>
              <w:right w:val="nil"/>
            </w:tcBorders>
          </w:tcPr>
          <w:p w:rsidR="0017130A" w:rsidRDefault="0017130A">
            <w:pPr>
              <w:spacing w:after="1" w:line="0" w:lineRule="atLeast"/>
            </w:pPr>
          </w:p>
        </w:tc>
        <w:tc>
          <w:tcPr>
            <w:tcW w:w="3005" w:type="dxa"/>
            <w:tcBorders>
              <w:top w:val="nil"/>
              <w:left w:val="nil"/>
              <w:bottom w:val="nil"/>
              <w:right w:val="nil"/>
            </w:tcBorders>
          </w:tcPr>
          <w:p w:rsidR="0017130A" w:rsidRDefault="0017130A">
            <w:pPr>
              <w:pStyle w:val="ConsPlusNormal"/>
              <w:jc w:val="right"/>
            </w:pPr>
            <w:r>
              <w:t>БИК</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013601205</w:t>
            </w:r>
          </w:p>
        </w:tc>
      </w:tr>
      <w:tr w:rsidR="0017130A">
        <w:tc>
          <w:tcPr>
            <w:tcW w:w="3628" w:type="dxa"/>
            <w:tcBorders>
              <w:top w:val="nil"/>
              <w:left w:val="nil"/>
              <w:bottom w:val="nil"/>
              <w:right w:val="nil"/>
            </w:tcBorders>
          </w:tcPr>
          <w:p w:rsidR="0017130A" w:rsidRDefault="0017130A">
            <w:pPr>
              <w:pStyle w:val="ConsPlusNormal"/>
            </w:pPr>
          </w:p>
        </w:tc>
        <w:tc>
          <w:tcPr>
            <w:tcW w:w="3572" w:type="dxa"/>
            <w:tcBorders>
              <w:top w:val="single" w:sz="4" w:space="0" w:color="auto"/>
              <w:left w:val="nil"/>
              <w:bottom w:val="nil"/>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 xml:space="preserve">Номер единого казначейского счета </w:t>
            </w:r>
            <w:hyperlink w:anchor="P212" w:history="1">
              <w:r>
                <w:rPr>
                  <w:color w:val="0000FF"/>
                </w:rPr>
                <w:t>&lt;1&gt;</w:t>
              </w:r>
            </w:hyperlink>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40102810545370000036</w:t>
            </w:r>
          </w:p>
        </w:tc>
      </w:tr>
      <w:tr w:rsidR="0017130A">
        <w:tc>
          <w:tcPr>
            <w:tcW w:w="3628" w:type="dxa"/>
            <w:tcBorders>
              <w:top w:val="nil"/>
              <w:left w:val="nil"/>
              <w:bottom w:val="nil"/>
              <w:right w:val="nil"/>
            </w:tcBorders>
          </w:tcPr>
          <w:p w:rsidR="0017130A" w:rsidRDefault="0017130A">
            <w:pPr>
              <w:pStyle w:val="ConsPlusNormal"/>
            </w:pPr>
          </w:p>
        </w:tc>
        <w:tc>
          <w:tcPr>
            <w:tcW w:w="3572" w:type="dxa"/>
            <w:tcBorders>
              <w:top w:val="nil"/>
              <w:left w:val="nil"/>
              <w:bottom w:val="nil"/>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 xml:space="preserve">Номер казначейского счета </w:t>
            </w:r>
            <w:hyperlink w:anchor="P213" w:history="1">
              <w:r>
                <w:rPr>
                  <w:color w:val="0000FF"/>
                </w:rPr>
                <w:t>&lt;2&gt;</w:t>
              </w:r>
            </w:hyperlink>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r>
              <w:t>03100643000000014200</w:t>
            </w:r>
          </w:p>
        </w:tc>
      </w:tr>
      <w:tr w:rsidR="0017130A">
        <w:tc>
          <w:tcPr>
            <w:tcW w:w="3628" w:type="dxa"/>
            <w:tcBorders>
              <w:top w:val="nil"/>
              <w:left w:val="nil"/>
              <w:bottom w:val="nil"/>
              <w:right w:val="nil"/>
            </w:tcBorders>
          </w:tcPr>
          <w:p w:rsidR="0017130A" w:rsidRDefault="0017130A">
            <w:pPr>
              <w:pStyle w:val="ConsPlusNormal"/>
            </w:pPr>
            <w:r>
              <w:t>Наименование финансового органа муниципального образования (органа управления территориального фонда обязательного медицинского страхования Самарской области), из бюджета которого взыскиваются неиспользованные остатки целевых средств</w:t>
            </w:r>
          </w:p>
        </w:tc>
        <w:tc>
          <w:tcPr>
            <w:tcW w:w="3572" w:type="dxa"/>
            <w:tcBorders>
              <w:top w:val="nil"/>
              <w:left w:val="nil"/>
              <w:bottom w:val="single" w:sz="4" w:space="0" w:color="auto"/>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по Сводному реестру</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3628" w:type="dxa"/>
            <w:tcBorders>
              <w:top w:val="nil"/>
              <w:left w:val="nil"/>
              <w:bottom w:val="nil"/>
              <w:right w:val="nil"/>
            </w:tcBorders>
          </w:tcPr>
          <w:p w:rsidR="0017130A" w:rsidRDefault="0017130A">
            <w:pPr>
              <w:pStyle w:val="ConsPlusNormal"/>
            </w:pPr>
            <w:r>
              <w:lastRenderedPageBreak/>
              <w:t>Наименование бюджета, из которого взыскиваются неиспользованные остатки целевых средств</w:t>
            </w:r>
          </w:p>
        </w:tc>
        <w:tc>
          <w:tcPr>
            <w:tcW w:w="3572" w:type="dxa"/>
            <w:tcBorders>
              <w:top w:val="single" w:sz="4" w:space="0" w:color="auto"/>
              <w:left w:val="nil"/>
              <w:bottom w:val="single" w:sz="4" w:space="0" w:color="auto"/>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 xml:space="preserve">по </w:t>
            </w:r>
            <w:hyperlink r:id="rId19" w:history="1">
              <w:r>
                <w:rPr>
                  <w:color w:val="0000FF"/>
                </w:rPr>
                <w:t>ОКТМО</w:t>
              </w:r>
            </w:hyperlink>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3628" w:type="dxa"/>
            <w:tcBorders>
              <w:top w:val="nil"/>
              <w:left w:val="nil"/>
              <w:bottom w:val="nil"/>
              <w:right w:val="nil"/>
            </w:tcBorders>
          </w:tcPr>
          <w:p w:rsidR="0017130A" w:rsidRDefault="0017130A">
            <w:pPr>
              <w:pStyle w:val="ConsPlusNormal"/>
            </w:pPr>
            <w:r>
              <w:t>Наименование бюджета, в доход которого взыскиваются неиспользованные остатки целевых средств</w:t>
            </w:r>
          </w:p>
        </w:tc>
        <w:tc>
          <w:tcPr>
            <w:tcW w:w="3572" w:type="dxa"/>
            <w:tcBorders>
              <w:top w:val="single" w:sz="4" w:space="0" w:color="auto"/>
              <w:left w:val="nil"/>
              <w:bottom w:val="single" w:sz="4" w:space="0" w:color="auto"/>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 xml:space="preserve">по </w:t>
            </w:r>
            <w:hyperlink r:id="rId20" w:history="1">
              <w:r>
                <w:rPr>
                  <w:color w:val="0000FF"/>
                </w:rPr>
                <w:t>ОКТМО</w:t>
              </w:r>
            </w:hyperlink>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pPr>
          </w:p>
        </w:tc>
      </w:tr>
      <w:tr w:rsidR="0017130A">
        <w:tc>
          <w:tcPr>
            <w:tcW w:w="3628" w:type="dxa"/>
            <w:tcBorders>
              <w:top w:val="nil"/>
              <w:left w:val="nil"/>
              <w:bottom w:val="nil"/>
              <w:right w:val="nil"/>
            </w:tcBorders>
          </w:tcPr>
          <w:p w:rsidR="0017130A" w:rsidRDefault="0017130A">
            <w:pPr>
              <w:pStyle w:val="ConsPlusNormal"/>
            </w:pPr>
            <w:r>
              <w:t>Единица измерения: руб.</w:t>
            </w:r>
          </w:p>
        </w:tc>
        <w:tc>
          <w:tcPr>
            <w:tcW w:w="3572" w:type="dxa"/>
            <w:tcBorders>
              <w:top w:val="single" w:sz="4" w:space="0" w:color="auto"/>
              <w:left w:val="nil"/>
              <w:bottom w:val="nil"/>
              <w:right w:val="nil"/>
            </w:tcBorders>
          </w:tcPr>
          <w:p w:rsidR="0017130A" w:rsidRDefault="0017130A">
            <w:pPr>
              <w:pStyle w:val="ConsPlusNormal"/>
            </w:pPr>
          </w:p>
        </w:tc>
        <w:tc>
          <w:tcPr>
            <w:tcW w:w="3005" w:type="dxa"/>
            <w:tcBorders>
              <w:top w:val="nil"/>
              <w:left w:val="nil"/>
              <w:bottom w:val="nil"/>
              <w:right w:val="nil"/>
            </w:tcBorders>
          </w:tcPr>
          <w:p w:rsidR="0017130A" w:rsidRDefault="0017130A">
            <w:pPr>
              <w:pStyle w:val="ConsPlusNormal"/>
              <w:jc w:val="right"/>
            </w:pPr>
            <w:r>
              <w:t>по ОКЕИ</w:t>
            </w:r>
          </w:p>
        </w:tc>
        <w:tc>
          <w:tcPr>
            <w:tcW w:w="454" w:type="dxa"/>
            <w:tcBorders>
              <w:top w:val="nil"/>
              <w:left w:val="nil"/>
              <w:bottom w:val="nil"/>
              <w:right w:val="single" w:sz="4" w:space="0" w:color="auto"/>
            </w:tcBorders>
          </w:tcPr>
          <w:p w:rsidR="0017130A" w:rsidRDefault="0017130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7130A" w:rsidRDefault="0017130A">
            <w:pPr>
              <w:pStyle w:val="ConsPlusNormal"/>
              <w:jc w:val="center"/>
            </w:pPr>
            <w:hyperlink r:id="rId21" w:history="1">
              <w:r>
                <w:rPr>
                  <w:color w:val="0000FF"/>
                </w:rPr>
                <w:t>383</w:t>
              </w:r>
            </w:hyperlink>
          </w:p>
        </w:tc>
      </w:tr>
    </w:tbl>
    <w:p w:rsidR="0017130A" w:rsidRDefault="001713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020"/>
        <w:gridCol w:w="1077"/>
        <w:gridCol w:w="2041"/>
        <w:gridCol w:w="2211"/>
        <w:gridCol w:w="1757"/>
        <w:gridCol w:w="1984"/>
        <w:gridCol w:w="1928"/>
      </w:tblGrid>
      <w:tr w:rsidR="0017130A">
        <w:tc>
          <w:tcPr>
            <w:tcW w:w="5669" w:type="dxa"/>
            <w:gridSpan w:val="4"/>
          </w:tcPr>
          <w:p w:rsidR="0017130A" w:rsidRDefault="0017130A">
            <w:pPr>
              <w:pStyle w:val="ConsPlusNormal"/>
              <w:jc w:val="center"/>
            </w:pPr>
            <w:r>
              <w:t>Администратор доходов бюджета от возврата неиспользованных остатков целевых средств, из которого были предоставлены целевые средства</w:t>
            </w:r>
          </w:p>
        </w:tc>
        <w:tc>
          <w:tcPr>
            <w:tcW w:w="5952" w:type="dxa"/>
            <w:gridSpan w:val="3"/>
          </w:tcPr>
          <w:p w:rsidR="0017130A" w:rsidRDefault="0017130A">
            <w:pPr>
              <w:pStyle w:val="ConsPlusNormal"/>
              <w:jc w:val="center"/>
            </w:pPr>
            <w:r>
              <w:t>Код по бюджетной классификации Российской Федерации</w:t>
            </w:r>
          </w:p>
        </w:tc>
        <w:tc>
          <w:tcPr>
            <w:tcW w:w="1928" w:type="dxa"/>
            <w:vMerge w:val="restart"/>
          </w:tcPr>
          <w:p w:rsidR="0017130A" w:rsidRDefault="0017130A">
            <w:pPr>
              <w:pStyle w:val="ConsPlusNormal"/>
              <w:jc w:val="center"/>
            </w:pPr>
            <w:r>
              <w:t>Сумма неиспользованных остатков целевых средств, подлежащая взысканию в доход бюджета</w:t>
            </w:r>
          </w:p>
        </w:tc>
      </w:tr>
      <w:tr w:rsidR="0017130A">
        <w:tc>
          <w:tcPr>
            <w:tcW w:w="1531" w:type="dxa"/>
          </w:tcPr>
          <w:p w:rsidR="0017130A" w:rsidRDefault="0017130A">
            <w:pPr>
              <w:pStyle w:val="ConsPlusNormal"/>
              <w:jc w:val="center"/>
            </w:pPr>
            <w:r>
              <w:t>наименование</w:t>
            </w:r>
          </w:p>
        </w:tc>
        <w:tc>
          <w:tcPr>
            <w:tcW w:w="1020" w:type="dxa"/>
          </w:tcPr>
          <w:p w:rsidR="0017130A" w:rsidRDefault="0017130A">
            <w:pPr>
              <w:pStyle w:val="ConsPlusNormal"/>
              <w:jc w:val="center"/>
            </w:pPr>
            <w:r>
              <w:t>ИНН</w:t>
            </w:r>
          </w:p>
        </w:tc>
        <w:tc>
          <w:tcPr>
            <w:tcW w:w="1077" w:type="dxa"/>
          </w:tcPr>
          <w:p w:rsidR="0017130A" w:rsidRDefault="0017130A">
            <w:pPr>
              <w:pStyle w:val="ConsPlusNormal"/>
              <w:jc w:val="center"/>
            </w:pPr>
            <w:r>
              <w:t>КПП</w:t>
            </w:r>
          </w:p>
        </w:tc>
        <w:tc>
          <w:tcPr>
            <w:tcW w:w="2041" w:type="dxa"/>
          </w:tcPr>
          <w:p w:rsidR="0017130A" w:rsidRDefault="0017130A">
            <w:pPr>
              <w:pStyle w:val="ConsPlusNormal"/>
              <w:jc w:val="center"/>
            </w:pPr>
            <w:r>
              <w:t>код главы по бюджетной классификации Российской Федерации</w:t>
            </w:r>
          </w:p>
        </w:tc>
        <w:tc>
          <w:tcPr>
            <w:tcW w:w="2211" w:type="dxa"/>
          </w:tcPr>
          <w:p w:rsidR="0017130A" w:rsidRDefault="0017130A">
            <w:pPr>
              <w:pStyle w:val="ConsPlusNormal"/>
              <w:jc w:val="center"/>
            </w:pPr>
            <w:r>
              <w:t xml:space="preserve">доходов бюджета </w:t>
            </w:r>
            <w:hyperlink w:anchor="P214" w:history="1">
              <w:r>
                <w:rPr>
                  <w:color w:val="0000FF"/>
                </w:rPr>
                <w:t>&lt;3&gt;</w:t>
              </w:r>
            </w:hyperlink>
            <w:r>
              <w:t xml:space="preserve"> от возврата неиспользованных остатков целевых средств</w:t>
            </w:r>
          </w:p>
        </w:tc>
        <w:tc>
          <w:tcPr>
            <w:tcW w:w="1757" w:type="dxa"/>
          </w:tcPr>
          <w:p w:rsidR="0017130A" w:rsidRDefault="0017130A">
            <w:pPr>
              <w:pStyle w:val="ConsPlusNormal"/>
              <w:jc w:val="center"/>
            </w:pPr>
            <w:r>
              <w:t>целевой статьи расходов по предоставленным целевым средствам</w:t>
            </w:r>
          </w:p>
        </w:tc>
        <w:tc>
          <w:tcPr>
            <w:tcW w:w="1984" w:type="dxa"/>
          </w:tcPr>
          <w:p w:rsidR="0017130A" w:rsidRDefault="0017130A">
            <w:pPr>
              <w:pStyle w:val="ConsPlusNormal"/>
              <w:jc w:val="center"/>
            </w:pPr>
            <w:r>
              <w:t>доходов бюджета по возврату неиспользованных остатков целевых средств</w:t>
            </w:r>
          </w:p>
        </w:tc>
        <w:tc>
          <w:tcPr>
            <w:tcW w:w="1928" w:type="dxa"/>
            <w:vMerge/>
          </w:tcPr>
          <w:p w:rsidR="0017130A" w:rsidRDefault="0017130A">
            <w:pPr>
              <w:spacing w:after="1" w:line="0" w:lineRule="atLeast"/>
            </w:pPr>
          </w:p>
        </w:tc>
      </w:tr>
      <w:tr w:rsidR="0017130A">
        <w:tc>
          <w:tcPr>
            <w:tcW w:w="1531" w:type="dxa"/>
          </w:tcPr>
          <w:p w:rsidR="0017130A" w:rsidRDefault="0017130A">
            <w:pPr>
              <w:pStyle w:val="ConsPlusNormal"/>
              <w:jc w:val="center"/>
            </w:pPr>
            <w:r>
              <w:t>1</w:t>
            </w:r>
          </w:p>
        </w:tc>
        <w:tc>
          <w:tcPr>
            <w:tcW w:w="1020" w:type="dxa"/>
          </w:tcPr>
          <w:p w:rsidR="0017130A" w:rsidRDefault="0017130A">
            <w:pPr>
              <w:pStyle w:val="ConsPlusNormal"/>
              <w:jc w:val="center"/>
            </w:pPr>
            <w:r>
              <w:t>2</w:t>
            </w:r>
          </w:p>
        </w:tc>
        <w:tc>
          <w:tcPr>
            <w:tcW w:w="1077" w:type="dxa"/>
          </w:tcPr>
          <w:p w:rsidR="0017130A" w:rsidRDefault="0017130A">
            <w:pPr>
              <w:pStyle w:val="ConsPlusNormal"/>
              <w:jc w:val="center"/>
            </w:pPr>
            <w:r>
              <w:t>3</w:t>
            </w:r>
          </w:p>
        </w:tc>
        <w:tc>
          <w:tcPr>
            <w:tcW w:w="2041" w:type="dxa"/>
          </w:tcPr>
          <w:p w:rsidR="0017130A" w:rsidRDefault="0017130A">
            <w:pPr>
              <w:pStyle w:val="ConsPlusNormal"/>
              <w:jc w:val="center"/>
            </w:pPr>
            <w:r>
              <w:t>4</w:t>
            </w:r>
          </w:p>
        </w:tc>
        <w:tc>
          <w:tcPr>
            <w:tcW w:w="2211" w:type="dxa"/>
          </w:tcPr>
          <w:p w:rsidR="0017130A" w:rsidRDefault="0017130A">
            <w:pPr>
              <w:pStyle w:val="ConsPlusNormal"/>
              <w:jc w:val="center"/>
            </w:pPr>
            <w:r>
              <w:t>5</w:t>
            </w:r>
          </w:p>
        </w:tc>
        <w:tc>
          <w:tcPr>
            <w:tcW w:w="1757" w:type="dxa"/>
          </w:tcPr>
          <w:p w:rsidR="0017130A" w:rsidRDefault="0017130A">
            <w:pPr>
              <w:pStyle w:val="ConsPlusNormal"/>
              <w:jc w:val="center"/>
            </w:pPr>
            <w:r>
              <w:t>6</w:t>
            </w:r>
          </w:p>
        </w:tc>
        <w:tc>
          <w:tcPr>
            <w:tcW w:w="1984" w:type="dxa"/>
          </w:tcPr>
          <w:p w:rsidR="0017130A" w:rsidRDefault="0017130A">
            <w:pPr>
              <w:pStyle w:val="ConsPlusNormal"/>
              <w:jc w:val="center"/>
            </w:pPr>
            <w:r>
              <w:t>7</w:t>
            </w:r>
          </w:p>
        </w:tc>
        <w:tc>
          <w:tcPr>
            <w:tcW w:w="1928" w:type="dxa"/>
          </w:tcPr>
          <w:p w:rsidR="0017130A" w:rsidRDefault="0017130A">
            <w:pPr>
              <w:pStyle w:val="ConsPlusNormal"/>
              <w:jc w:val="center"/>
            </w:pPr>
            <w:r>
              <w:t>8</w:t>
            </w:r>
          </w:p>
        </w:tc>
      </w:tr>
      <w:tr w:rsidR="0017130A">
        <w:tc>
          <w:tcPr>
            <w:tcW w:w="1531" w:type="dxa"/>
          </w:tcPr>
          <w:p w:rsidR="0017130A" w:rsidRDefault="0017130A">
            <w:pPr>
              <w:pStyle w:val="ConsPlusNormal"/>
            </w:pPr>
          </w:p>
        </w:tc>
        <w:tc>
          <w:tcPr>
            <w:tcW w:w="1020" w:type="dxa"/>
          </w:tcPr>
          <w:p w:rsidR="0017130A" w:rsidRDefault="0017130A">
            <w:pPr>
              <w:pStyle w:val="ConsPlusNormal"/>
            </w:pPr>
          </w:p>
        </w:tc>
        <w:tc>
          <w:tcPr>
            <w:tcW w:w="1077" w:type="dxa"/>
          </w:tcPr>
          <w:p w:rsidR="0017130A" w:rsidRDefault="0017130A">
            <w:pPr>
              <w:pStyle w:val="ConsPlusNormal"/>
            </w:pPr>
          </w:p>
        </w:tc>
        <w:tc>
          <w:tcPr>
            <w:tcW w:w="2041" w:type="dxa"/>
          </w:tcPr>
          <w:p w:rsidR="0017130A" w:rsidRDefault="0017130A">
            <w:pPr>
              <w:pStyle w:val="ConsPlusNormal"/>
            </w:pPr>
          </w:p>
        </w:tc>
        <w:tc>
          <w:tcPr>
            <w:tcW w:w="2211" w:type="dxa"/>
          </w:tcPr>
          <w:p w:rsidR="0017130A" w:rsidRDefault="0017130A">
            <w:pPr>
              <w:pStyle w:val="ConsPlusNormal"/>
            </w:pPr>
          </w:p>
        </w:tc>
        <w:tc>
          <w:tcPr>
            <w:tcW w:w="1757" w:type="dxa"/>
          </w:tcPr>
          <w:p w:rsidR="0017130A" w:rsidRDefault="0017130A">
            <w:pPr>
              <w:pStyle w:val="ConsPlusNormal"/>
            </w:pPr>
          </w:p>
        </w:tc>
        <w:tc>
          <w:tcPr>
            <w:tcW w:w="1984" w:type="dxa"/>
          </w:tcPr>
          <w:p w:rsidR="0017130A" w:rsidRDefault="0017130A">
            <w:pPr>
              <w:pStyle w:val="ConsPlusNormal"/>
            </w:pPr>
          </w:p>
        </w:tc>
        <w:tc>
          <w:tcPr>
            <w:tcW w:w="1928" w:type="dxa"/>
          </w:tcPr>
          <w:p w:rsidR="0017130A" w:rsidRDefault="0017130A">
            <w:pPr>
              <w:pStyle w:val="ConsPlusNormal"/>
            </w:pPr>
          </w:p>
        </w:tc>
      </w:tr>
      <w:tr w:rsidR="0017130A">
        <w:tc>
          <w:tcPr>
            <w:tcW w:w="1531" w:type="dxa"/>
          </w:tcPr>
          <w:p w:rsidR="0017130A" w:rsidRDefault="0017130A">
            <w:pPr>
              <w:pStyle w:val="ConsPlusNormal"/>
            </w:pPr>
          </w:p>
        </w:tc>
        <w:tc>
          <w:tcPr>
            <w:tcW w:w="1020" w:type="dxa"/>
          </w:tcPr>
          <w:p w:rsidR="0017130A" w:rsidRDefault="0017130A">
            <w:pPr>
              <w:pStyle w:val="ConsPlusNormal"/>
            </w:pPr>
          </w:p>
        </w:tc>
        <w:tc>
          <w:tcPr>
            <w:tcW w:w="1077" w:type="dxa"/>
          </w:tcPr>
          <w:p w:rsidR="0017130A" w:rsidRDefault="0017130A">
            <w:pPr>
              <w:pStyle w:val="ConsPlusNormal"/>
            </w:pPr>
          </w:p>
        </w:tc>
        <w:tc>
          <w:tcPr>
            <w:tcW w:w="2041" w:type="dxa"/>
          </w:tcPr>
          <w:p w:rsidR="0017130A" w:rsidRDefault="0017130A">
            <w:pPr>
              <w:pStyle w:val="ConsPlusNormal"/>
            </w:pPr>
          </w:p>
        </w:tc>
        <w:tc>
          <w:tcPr>
            <w:tcW w:w="2211" w:type="dxa"/>
          </w:tcPr>
          <w:p w:rsidR="0017130A" w:rsidRDefault="0017130A">
            <w:pPr>
              <w:pStyle w:val="ConsPlusNormal"/>
            </w:pPr>
          </w:p>
        </w:tc>
        <w:tc>
          <w:tcPr>
            <w:tcW w:w="1757" w:type="dxa"/>
          </w:tcPr>
          <w:p w:rsidR="0017130A" w:rsidRDefault="0017130A">
            <w:pPr>
              <w:pStyle w:val="ConsPlusNormal"/>
            </w:pPr>
          </w:p>
        </w:tc>
        <w:tc>
          <w:tcPr>
            <w:tcW w:w="1984" w:type="dxa"/>
          </w:tcPr>
          <w:p w:rsidR="0017130A" w:rsidRDefault="0017130A">
            <w:pPr>
              <w:pStyle w:val="ConsPlusNormal"/>
            </w:pPr>
          </w:p>
        </w:tc>
        <w:tc>
          <w:tcPr>
            <w:tcW w:w="1928" w:type="dxa"/>
          </w:tcPr>
          <w:p w:rsidR="0017130A" w:rsidRDefault="0017130A">
            <w:pPr>
              <w:pStyle w:val="ConsPlusNormal"/>
            </w:pPr>
          </w:p>
        </w:tc>
      </w:tr>
      <w:tr w:rsidR="0017130A">
        <w:tc>
          <w:tcPr>
            <w:tcW w:w="1531" w:type="dxa"/>
          </w:tcPr>
          <w:p w:rsidR="0017130A" w:rsidRDefault="0017130A">
            <w:pPr>
              <w:pStyle w:val="ConsPlusNormal"/>
            </w:pPr>
          </w:p>
        </w:tc>
        <w:tc>
          <w:tcPr>
            <w:tcW w:w="1020" w:type="dxa"/>
          </w:tcPr>
          <w:p w:rsidR="0017130A" w:rsidRDefault="0017130A">
            <w:pPr>
              <w:pStyle w:val="ConsPlusNormal"/>
            </w:pPr>
          </w:p>
        </w:tc>
        <w:tc>
          <w:tcPr>
            <w:tcW w:w="1077" w:type="dxa"/>
          </w:tcPr>
          <w:p w:rsidR="0017130A" w:rsidRDefault="0017130A">
            <w:pPr>
              <w:pStyle w:val="ConsPlusNormal"/>
            </w:pPr>
          </w:p>
        </w:tc>
        <w:tc>
          <w:tcPr>
            <w:tcW w:w="2041" w:type="dxa"/>
          </w:tcPr>
          <w:p w:rsidR="0017130A" w:rsidRDefault="0017130A">
            <w:pPr>
              <w:pStyle w:val="ConsPlusNormal"/>
            </w:pPr>
          </w:p>
        </w:tc>
        <w:tc>
          <w:tcPr>
            <w:tcW w:w="2211" w:type="dxa"/>
          </w:tcPr>
          <w:p w:rsidR="0017130A" w:rsidRDefault="0017130A">
            <w:pPr>
              <w:pStyle w:val="ConsPlusNormal"/>
            </w:pPr>
          </w:p>
        </w:tc>
        <w:tc>
          <w:tcPr>
            <w:tcW w:w="1757" w:type="dxa"/>
          </w:tcPr>
          <w:p w:rsidR="0017130A" w:rsidRDefault="0017130A">
            <w:pPr>
              <w:pStyle w:val="ConsPlusNormal"/>
            </w:pPr>
          </w:p>
        </w:tc>
        <w:tc>
          <w:tcPr>
            <w:tcW w:w="1984" w:type="dxa"/>
          </w:tcPr>
          <w:p w:rsidR="0017130A" w:rsidRDefault="0017130A">
            <w:pPr>
              <w:pStyle w:val="ConsPlusNormal"/>
            </w:pPr>
          </w:p>
        </w:tc>
        <w:tc>
          <w:tcPr>
            <w:tcW w:w="1928" w:type="dxa"/>
          </w:tcPr>
          <w:p w:rsidR="0017130A" w:rsidRDefault="0017130A">
            <w:pPr>
              <w:pStyle w:val="ConsPlusNormal"/>
            </w:pPr>
          </w:p>
        </w:tc>
      </w:tr>
      <w:tr w:rsidR="0017130A">
        <w:tblPrEx>
          <w:tblBorders>
            <w:left w:val="nil"/>
          </w:tblBorders>
        </w:tblPrEx>
        <w:tc>
          <w:tcPr>
            <w:tcW w:w="11621" w:type="dxa"/>
            <w:gridSpan w:val="7"/>
            <w:tcBorders>
              <w:left w:val="nil"/>
              <w:bottom w:val="nil"/>
            </w:tcBorders>
          </w:tcPr>
          <w:p w:rsidR="0017130A" w:rsidRDefault="0017130A">
            <w:pPr>
              <w:pStyle w:val="ConsPlusNormal"/>
              <w:jc w:val="right"/>
            </w:pPr>
            <w:r>
              <w:t>Итого</w:t>
            </w:r>
          </w:p>
        </w:tc>
        <w:tc>
          <w:tcPr>
            <w:tcW w:w="1928" w:type="dxa"/>
          </w:tcPr>
          <w:p w:rsidR="0017130A" w:rsidRDefault="0017130A">
            <w:pPr>
              <w:pStyle w:val="ConsPlusNormal"/>
            </w:pPr>
          </w:p>
        </w:tc>
      </w:tr>
    </w:tbl>
    <w:p w:rsidR="0017130A" w:rsidRDefault="0017130A">
      <w:pPr>
        <w:pStyle w:val="ConsPlusNormal"/>
        <w:jc w:val="both"/>
      </w:pPr>
    </w:p>
    <w:tbl>
      <w:tblPr>
        <w:tblW w:w="0" w:type="auto"/>
        <w:tblLayout w:type="fixed"/>
        <w:tblCellMar>
          <w:top w:w="102" w:type="dxa"/>
          <w:left w:w="62" w:type="dxa"/>
          <w:bottom w:w="102" w:type="dxa"/>
          <w:right w:w="62" w:type="dxa"/>
        </w:tblCellMar>
        <w:tblLook w:val="04A0"/>
      </w:tblPr>
      <w:tblGrid>
        <w:gridCol w:w="2721"/>
        <w:gridCol w:w="2438"/>
        <w:gridCol w:w="340"/>
        <w:gridCol w:w="340"/>
        <w:gridCol w:w="340"/>
        <w:gridCol w:w="2268"/>
        <w:gridCol w:w="340"/>
        <w:gridCol w:w="3969"/>
        <w:gridCol w:w="737"/>
      </w:tblGrid>
      <w:tr w:rsidR="0017130A">
        <w:tc>
          <w:tcPr>
            <w:tcW w:w="2721" w:type="dxa"/>
            <w:tcBorders>
              <w:top w:val="nil"/>
              <w:left w:val="nil"/>
              <w:bottom w:val="nil"/>
              <w:right w:val="nil"/>
            </w:tcBorders>
          </w:tcPr>
          <w:p w:rsidR="0017130A" w:rsidRDefault="0017130A">
            <w:pPr>
              <w:pStyle w:val="ConsPlusNormal"/>
            </w:pPr>
            <w:r>
              <w:t>Руководитель</w:t>
            </w:r>
          </w:p>
        </w:tc>
        <w:tc>
          <w:tcPr>
            <w:tcW w:w="3118" w:type="dxa"/>
            <w:gridSpan w:val="3"/>
            <w:tcBorders>
              <w:top w:val="nil"/>
              <w:left w:val="nil"/>
              <w:bottom w:val="single" w:sz="4" w:space="0" w:color="auto"/>
              <w:right w:val="nil"/>
            </w:tcBorders>
          </w:tcPr>
          <w:p w:rsidR="0017130A" w:rsidRDefault="0017130A">
            <w:pPr>
              <w:pStyle w:val="ConsPlusNormal"/>
            </w:pPr>
          </w:p>
        </w:tc>
        <w:tc>
          <w:tcPr>
            <w:tcW w:w="340" w:type="dxa"/>
            <w:tcBorders>
              <w:top w:val="nil"/>
              <w:left w:val="nil"/>
              <w:bottom w:val="nil"/>
              <w:right w:val="nil"/>
            </w:tcBorders>
          </w:tcPr>
          <w:p w:rsidR="0017130A" w:rsidRDefault="0017130A">
            <w:pPr>
              <w:pStyle w:val="ConsPlusNormal"/>
            </w:pPr>
          </w:p>
        </w:tc>
        <w:tc>
          <w:tcPr>
            <w:tcW w:w="2268" w:type="dxa"/>
            <w:tcBorders>
              <w:top w:val="nil"/>
              <w:left w:val="nil"/>
              <w:bottom w:val="single" w:sz="4" w:space="0" w:color="auto"/>
              <w:right w:val="nil"/>
            </w:tcBorders>
          </w:tcPr>
          <w:p w:rsidR="0017130A" w:rsidRDefault="0017130A">
            <w:pPr>
              <w:pStyle w:val="ConsPlusNormal"/>
            </w:pPr>
          </w:p>
        </w:tc>
        <w:tc>
          <w:tcPr>
            <w:tcW w:w="340" w:type="dxa"/>
            <w:tcBorders>
              <w:top w:val="nil"/>
              <w:left w:val="nil"/>
              <w:bottom w:val="nil"/>
              <w:right w:val="nil"/>
            </w:tcBorders>
          </w:tcPr>
          <w:p w:rsidR="0017130A" w:rsidRDefault="0017130A">
            <w:pPr>
              <w:pStyle w:val="ConsPlusNormal"/>
            </w:pPr>
          </w:p>
        </w:tc>
        <w:tc>
          <w:tcPr>
            <w:tcW w:w="3969" w:type="dxa"/>
            <w:tcBorders>
              <w:top w:val="nil"/>
              <w:left w:val="nil"/>
              <w:bottom w:val="single" w:sz="4" w:space="0" w:color="auto"/>
              <w:right w:val="nil"/>
            </w:tcBorders>
          </w:tcPr>
          <w:p w:rsidR="0017130A" w:rsidRDefault="0017130A">
            <w:pPr>
              <w:pStyle w:val="ConsPlusNormal"/>
            </w:pPr>
          </w:p>
        </w:tc>
        <w:tc>
          <w:tcPr>
            <w:tcW w:w="737" w:type="dxa"/>
            <w:tcBorders>
              <w:top w:val="nil"/>
              <w:left w:val="nil"/>
              <w:bottom w:val="nil"/>
              <w:right w:val="nil"/>
            </w:tcBorders>
          </w:tcPr>
          <w:p w:rsidR="0017130A" w:rsidRDefault="0017130A">
            <w:pPr>
              <w:pStyle w:val="ConsPlusNormal"/>
            </w:pPr>
          </w:p>
        </w:tc>
      </w:tr>
      <w:tr w:rsidR="0017130A">
        <w:tc>
          <w:tcPr>
            <w:tcW w:w="2721" w:type="dxa"/>
            <w:tcBorders>
              <w:top w:val="nil"/>
              <w:left w:val="nil"/>
              <w:bottom w:val="nil"/>
              <w:right w:val="nil"/>
            </w:tcBorders>
          </w:tcPr>
          <w:p w:rsidR="0017130A" w:rsidRDefault="0017130A">
            <w:pPr>
              <w:pStyle w:val="ConsPlusNormal"/>
            </w:pPr>
            <w:r>
              <w:lastRenderedPageBreak/>
              <w:t>(уполномоченное лицо)</w:t>
            </w:r>
          </w:p>
        </w:tc>
        <w:tc>
          <w:tcPr>
            <w:tcW w:w="3118" w:type="dxa"/>
            <w:gridSpan w:val="3"/>
            <w:tcBorders>
              <w:top w:val="single" w:sz="4" w:space="0" w:color="auto"/>
              <w:left w:val="nil"/>
              <w:bottom w:val="nil"/>
              <w:right w:val="nil"/>
            </w:tcBorders>
          </w:tcPr>
          <w:p w:rsidR="0017130A" w:rsidRDefault="0017130A">
            <w:pPr>
              <w:pStyle w:val="ConsPlusNormal"/>
              <w:jc w:val="center"/>
            </w:pPr>
            <w:r>
              <w:t>(должность)</w:t>
            </w:r>
          </w:p>
        </w:tc>
        <w:tc>
          <w:tcPr>
            <w:tcW w:w="340" w:type="dxa"/>
            <w:tcBorders>
              <w:top w:val="nil"/>
              <w:left w:val="nil"/>
              <w:bottom w:val="nil"/>
              <w:right w:val="nil"/>
            </w:tcBorders>
          </w:tcPr>
          <w:p w:rsidR="0017130A" w:rsidRDefault="0017130A">
            <w:pPr>
              <w:pStyle w:val="ConsPlusNormal"/>
            </w:pPr>
          </w:p>
        </w:tc>
        <w:tc>
          <w:tcPr>
            <w:tcW w:w="2268" w:type="dxa"/>
            <w:tcBorders>
              <w:top w:val="single" w:sz="4" w:space="0" w:color="auto"/>
              <w:left w:val="nil"/>
              <w:bottom w:val="nil"/>
              <w:right w:val="nil"/>
            </w:tcBorders>
          </w:tcPr>
          <w:p w:rsidR="0017130A" w:rsidRDefault="0017130A">
            <w:pPr>
              <w:pStyle w:val="ConsPlusNormal"/>
              <w:jc w:val="center"/>
            </w:pPr>
            <w:r>
              <w:t>(подпись)</w:t>
            </w:r>
          </w:p>
        </w:tc>
        <w:tc>
          <w:tcPr>
            <w:tcW w:w="340" w:type="dxa"/>
            <w:tcBorders>
              <w:top w:val="nil"/>
              <w:left w:val="nil"/>
              <w:bottom w:val="nil"/>
              <w:right w:val="nil"/>
            </w:tcBorders>
          </w:tcPr>
          <w:p w:rsidR="0017130A" w:rsidRDefault="0017130A">
            <w:pPr>
              <w:pStyle w:val="ConsPlusNormal"/>
            </w:pPr>
          </w:p>
        </w:tc>
        <w:tc>
          <w:tcPr>
            <w:tcW w:w="3969" w:type="dxa"/>
            <w:tcBorders>
              <w:top w:val="single" w:sz="4" w:space="0" w:color="auto"/>
              <w:left w:val="nil"/>
              <w:bottom w:val="nil"/>
              <w:right w:val="nil"/>
            </w:tcBorders>
          </w:tcPr>
          <w:p w:rsidR="0017130A" w:rsidRDefault="0017130A">
            <w:pPr>
              <w:pStyle w:val="ConsPlusNormal"/>
              <w:jc w:val="center"/>
            </w:pPr>
            <w:r>
              <w:t>(расшифровка подписи)</w:t>
            </w:r>
          </w:p>
        </w:tc>
        <w:tc>
          <w:tcPr>
            <w:tcW w:w="737" w:type="dxa"/>
            <w:tcBorders>
              <w:top w:val="nil"/>
              <w:left w:val="nil"/>
              <w:bottom w:val="nil"/>
              <w:right w:val="nil"/>
            </w:tcBorders>
          </w:tcPr>
          <w:p w:rsidR="0017130A" w:rsidRDefault="0017130A">
            <w:pPr>
              <w:pStyle w:val="ConsPlusNormal"/>
            </w:pPr>
          </w:p>
        </w:tc>
      </w:tr>
      <w:tr w:rsidR="0017130A">
        <w:tc>
          <w:tcPr>
            <w:tcW w:w="13493" w:type="dxa"/>
            <w:gridSpan w:val="9"/>
            <w:tcBorders>
              <w:top w:val="nil"/>
              <w:left w:val="nil"/>
              <w:bottom w:val="nil"/>
              <w:right w:val="nil"/>
            </w:tcBorders>
          </w:tcPr>
          <w:p w:rsidR="0017130A" w:rsidRDefault="0017130A">
            <w:pPr>
              <w:pStyle w:val="ConsPlusNormal"/>
            </w:pPr>
          </w:p>
        </w:tc>
      </w:tr>
      <w:tr w:rsidR="0017130A">
        <w:tc>
          <w:tcPr>
            <w:tcW w:w="2721" w:type="dxa"/>
            <w:tcBorders>
              <w:top w:val="nil"/>
              <w:left w:val="nil"/>
              <w:bottom w:val="nil"/>
              <w:right w:val="nil"/>
            </w:tcBorders>
          </w:tcPr>
          <w:p w:rsidR="0017130A" w:rsidRDefault="0017130A">
            <w:pPr>
              <w:pStyle w:val="ConsPlusNormal"/>
            </w:pPr>
            <w:r>
              <w:t>Ответственный</w:t>
            </w:r>
          </w:p>
        </w:tc>
        <w:tc>
          <w:tcPr>
            <w:tcW w:w="2438" w:type="dxa"/>
            <w:tcBorders>
              <w:top w:val="nil"/>
              <w:left w:val="nil"/>
              <w:bottom w:val="single" w:sz="4" w:space="0" w:color="auto"/>
              <w:right w:val="nil"/>
            </w:tcBorders>
          </w:tcPr>
          <w:p w:rsidR="0017130A" w:rsidRDefault="0017130A">
            <w:pPr>
              <w:pStyle w:val="ConsPlusNormal"/>
            </w:pPr>
          </w:p>
        </w:tc>
        <w:tc>
          <w:tcPr>
            <w:tcW w:w="340" w:type="dxa"/>
            <w:tcBorders>
              <w:top w:val="nil"/>
              <w:left w:val="nil"/>
              <w:bottom w:val="nil"/>
              <w:right w:val="nil"/>
            </w:tcBorders>
          </w:tcPr>
          <w:p w:rsidR="0017130A" w:rsidRDefault="0017130A">
            <w:pPr>
              <w:pStyle w:val="ConsPlusNormal"/>
            </w:pPr>
          </w:p>
        </w:tc>
        <w:tc>
          <w:tcPr>
            <w:tcW w:w="2948" w:type="dxa"/>
            <w:gridSpan w:val="3"/>
            <w:tcBorders>
              <w:top w:val="nil"/>
              <w:left w:val="nil"/>
              <w:bottom w:val="single" w:sz="4" w:space="0" w:color="auto"/>
              <w:right w:val="nil"/>
            </w:tcBorders>
          </w:tcPr>
          <w:p w:rsidR="0017130A" w:rsidRDefault="0017130A">
            <w:pPr>
              <w:pStyle w:val="ConsPlusNormal"/>
            </w:pPr>
          </w:p>
        </w:tc>
        <w:tc>
          <w:tcPr>
            <w:tcW w:w="340" w:type="dxa"/>
            <w:tcBorders>
              <w:top w:val="nil"/>
              <w:left w:val="nil"/>
              <w:bottom w:val="nil"/>
              <w:right w:val="nil"/>
            </w:tcBorders>
          </w:tcPr>
          <w:p w:rsidR="0017130A" w:rsidRDefault="0017130A">
            <w:pPr>
              <w:pStyle w:val="ConsPlusNormal"/>
            </w:pPr>
          </w:p>
        </w:tc>
        <w:tc>
          <w:tcPr>
            <w:tcW w:w="4706" w:type="dxa"/>
            <w:gridSpan w:val="2"/>
            <w:tcBorders>
              <w:top w:val="nil"/>
              <w:left w:val="nil"/>
              <w:bottom w:val="single" w:sz="4" w:space="0" w:color="auto"/>
              <w:right w:val="nil"/>
            </w:tcBorders>
          </w:tcPr>
          <w:p w:rsidR="0017130A" w:rsidRDefault="0017130A">
            <w:pPr>
              <w:pStyle w:val="ConsPlusNormal"/>
            </w:pPr>
          </w:p>
        </w:tc>
      </w:tr>
      <w:tr w:rsidR="0017130A">
        <w:tc>
          <w:tcPr>
            <w:tcW w:w="2721" w:type="dxa"/>
            <w:tcBorders>
              <w:top w:val="nil"/>
              <w:left w:val="nil"/>
              <w:bottom w:val="nil"/>
              <w:right w:val="nil"/>
            </w:tcBorders>
          </w:tcPr>
          <w:p w:rsidR="0017130A" w:rsidRDefault="0017130A">
            <w:pPr>
              <w:pStyle w:val="ConsPlusNormal"/>
            </w:pPr>
            <w:r>
              <w:t>исполнитель</w:t>
            </w:r>
          </w:p>
        </w:tc>
        <w:tc>
          <w:tcPr>
            <w:tcW w:w="2438" w:type="dxa"/>
            <w:tcBorders>
              <w:top w:val="single" w:sz="4" w:space="0" w:color="auto"/>
              <w:left w:val="nil"/>
              <w:bottom w:val="nil"/>
              <w:right w:val="nil"/>
            </w:tcBorders>
          </w:tcPr>
          <w:p w:rsidR="0017130A" w:rsidRDefault="0017130A">
            <w:pPr>
              <w:pStyle w:val="ConsPlusNormal"/>
              <w:jc w:val="center"/>
            </w:pPr>
            <w:r>
              <w:t>(должность)</w:t>
            </w:r>
          </w:p>
        </w:tc>
        <w:tc>
          <w:tcPr>
            <w:tcW w:w="340" w:type="dxa"/>
            <w:tcBorders>
              <w:top w:val="nil"/>
              <w:left w:val="nil"/>
              <w:bottom w:val="nil"/>
              <w:right w:val="nil"/>
            </w:tcBorders>
          </w:tcPr>
          <w:p w:rsidR="0017130A" w:rsidRDefault="0017130A">
            <w:pPr>
              <w:pStyle w:val="ConsPlusNormal"/>
            </w:pPr>
          </w:p>
        </w:tc>
        <w:tc>
          <w:tcPr>
            <w:tcW w:w="2948" w:type="dxa"/>
            <w:gridSpan w:val="3"/>
            <w:tcBorders>
              <w:top w:val="single" w:sz="4" w:space="0" w:color="auto"/>
              <w:left w:val="nil"/>
              <w:bottom w:val="nil"/>
              <w:right w:val="nil"/>
            </w:tcBorders>
          </w:tcPr>
          <w:p w:rsidR="0017130A" w:rsidRDefault="0017130A">
            <w:pPr>
              <w:pStyle w:val="ConsPlusNormal"/>
              <w:jc w:val="center"/>
            </w:pPr>
            <w:r>
              <w:t>(фамилия, инициалы)</w:t>
            </w:r>
          </w:p>
        </w:tc>
        <w:tc>
          <w:tcPr>
            <w:tcW w:w="340" w:type="dxa"/>
            <w:tcBorders>
              <w:top w:val="nil"/>
              <w:left w:val="nil"/>
              <w:bottom w:val="nil"/>
              <w:right w:val="nil"/>
            </w:tcBorders>
          </w:tcPr>
          <w:p w:rsidR="0017130A" w:rsidRDefault="0017130A">
            <w:pPr>
              <w:pStyle w:val="ConsPlusNormal"/>
            </w:pPr>
          </w:p>
        </w:tc>
        <w:tc>
          <w:tcPr>
            <w:tcW w:w="4706" w:type="dxa"/>
            <w:gridSpan w:val="2"/>
            <w:tcBorders>
              <w:top w:val="single" w:sz="4" w:space="0" w:color="auto"/>
              <w:left w:val="nil"/>
              <w:bottom w:val="nil"/>
              <w:right w:val="nil"/>
            </w:tcBorders>
          </w:tcPr>
          <w:p w:rsidR="0017130A" w:rsidRDefault="0017130A">
            <w:pPr>
              <w:pStyle w:val="ConsPlusNormal"/>
              <w:jc w:val="center"/>
            </w:pPr>
            <w:r>
              <w:t>(телефон)</w:t>
            </w:r>
          </w:p>
        </w:tc>
      </w:tr>
    </w:tbl>
    <w:p w:rsidR="0017130A" w:rsidRDefault="0017130A">
      <w:pPr>
        <w:sectPr w:rsidR="0017130A">
          <w:pgSz w:w="16838" w:h="11905" w:orient="landscape"/>
          <w:pgMar w:top="1701" w:right="1134" w:bottom="850" w:left="1134" w:header="0" w:footer="0" w:gutter="0"/>
          <w:cols w:space="720"/>
        </w:sectPr>
      </w:pPr>
    </w:p>
    <w:p w:rsidR="0017130A" w:rsidRDefault="0017130A">
      <w:pPr>
        <w:pStyle w:val="ConsPlusNormal"/>
        <w:jc w:val="both"/>
      </w:pPr>
    </w:p>
    <w:p w:rsidR="0017130A" w:rsidRDefault="0017130A">
      <w:pPr>
        <w:pStyle w:val="ConsPlusNormal"/>
        <w:ind w:firstLine="540"/>
        <w:jc w:val="both"/>
      </w:pPr>
      <w:r>
        <w:t>--------------------------------</w:t>
      </w:r>
    </w:p>
    <w:p w:rsidR="0017130A" w:rsidRDefault="0017130A">
      <w:pPr>
        <w:pStyle w:val="ConsPlusNormal"/>
        <w:spacing w:before="220"/>
        <w:ind w:firstLine="540"/>
        <w:jc w:val="both"/>
      </w:pPr>
      <w:bookmarkStart w:id="4" w:name="P212"/>
      <w:bookmarkEnd w:id="4"/>
      <w:r>
        <w:t>&lt;1</w:t>
      </w:r>
      <w:proofErr w:type="gramStart"/>
      <w:r>
        <w:t>&gt; У</w:t>
      </w:r>
      <w:proofErr w:type="gramEnd"/>
      <w:r>
        <w:t>казывается номер единого казначейского счета для осуществления и отражения операций по учету и распределению поступлений, на который подлежат зачислению неиспользованные остатки целевых средств.</w:t>
      </w:r>
    </w:p>
    <w:p w:rsidR="0017130A" w:rsidRDefault="0017130A">
      <w:pPr>
        <w:pStyle w:val="ConsPlusNormal"/>
        <w:spacing w:before="220"/>
        <w:ind w:firstLine="540"/>
        <w:jc w:val="both"/>
      </w:pPr>
      <w:bookmarkStart w:id="5" w:name="P213"/>
      <w:bookmarkEnd w:id="5"/>
      <w:r>
        <w:t>&lt;2</w:t>
      </w:r>
      <w:proofErr w:type="gramStart"/>
      <w:r>
        <w:t>&gt; У</w:t>
      </w:r>
      <w:proofErr w:type="gramEnd"/>
      <w:r>
        <w:t>казывается номер казначейского счета для осуществления и отражения операций по учету и распределению поступлений, на который подлежат зачислению неиспользованные остатки целевых средств.</w:t>
      </w:r>
    </w:p>
    <w:p w:rsidR="0017130A" w:rsidRDefault="0017130A">
      <w:pPr>
        <w:pStyle w:val="ConsPlusNormal"/>
        <w:spacing w:before="220"/>
        <w:ind w:firstLine="540"/>
        <w:jc w:val="both"/>
      </w:pPr>
      <w:bookmarkStart w:id="6" w:name="P214"/>
      <w:bookmarkEnd w:id="6"/>
      <w:r>
        <w:t>&lt;3</w:t>
      </w:r>
      <w:proofErr w:type="gramStart"/>
      <w:r>
        <w:t>&gt; У</w:t>
      </w:r>
      <w:proofErr w:type="gramEnd"/>
      <w:r>
        <w:t>казывается код по бюджетной классификации Российской Федерации без указания кода администратора доходов бюджета.</w:t>
      </w: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both"/>
      </w:pPr>
    </w:p>
    <w:p w:rsidR="0017130A" w:rsidRDefault="0017130A">
      <w:pPr>
        <w:pStyle w:val="ConsPlusNormal"/>
        <w:jc w:val="right"/>
        <w:outlineLvl w:val="1"/>
      </w:pPr>
      <w:r>
        <w:t>Приложение 2</w:t>
      </w:r>
    </w:p>
    <w:p w:rsidR="0017130A" w:rsidRDefault="0017130A">
      <w:pPr>
        <w:pStyle w:val="ConsPlusNormal"/>
        <w:jc w:val="right"/>
      </w:pPr>
      <w:r>
        <w:t>к Порядку</w:t>
      </w:r>
    </w:p>
    <w:p w:rsidR="0017130A" w:rsidRDefault="0017130A">
      <w:pPr>
        <w:pStyle w:val="ConsPlusNormal"/>
        <w:jc w:val="right"/>
      </w:pPr>
      <w:r>
        <w:t>взыскания неиспользованных остатков</w:t>
      </w:r>
    </w:p>
    <w:p w:rsidR="0017130A" w:rsidRDefault="0017130A">
      <w:pPr>
        <w:pStyle w:val="ConsPlusNormal"/>
        <w:jc w:val="right"/>
      </w:pPr>
      <w:r>
        <w:t>межбюджетных трансфертов, полученных в форме</w:t>
      </w:r>
    </w:p>
    <w:p w:rsidR="0017130A" w:rsidRDefault="0017130A">
      <w:pPr>
        <w:pStyle w:val="ConsPlusNormal"/>
        <w:jc w:val="right"/>
      </w:pPr>
      <w:r>
        <w:t>субсидий, субвенций и иных межбюджетных</w:t>
      </w:r>
    </w:p>
    <w:p w:rsidR="0017130A" w:rsidRDefault="0017130A">
      <w:pPr>
        <w:pStyle w:val="ConsPlusNormal"/>
        <w:jc w:val="right"/>
      </w:pPr>
      <w:r>
        <w:t>трансфертов, имеющих целевое назначение,</w:t>
      </w:r>
    </w:p>
    <w:p w:rsidR="0017130A" w:rsidRDefault="0017130A">
      <w:pPr>
        <w:pStyle w:val="ConsPlusNormal"/>
        <w:jc w:val="right"/>
      </w:pPr>
      <w:r>
        <w:t>межбюджетных трансфертов бюджету</w:t>
      </w:r>
    </w:p>
    <w:p w:rsidR="0017130A" w:rsidRDefault="0017130A">
      <w:pPr>
        <w:pStyle w:val="ConsPlusNormal"/>
        <w:jc w:val="right"/>
      </w:pPr>
      <w:r>
        <w:t>территориального фонда обязательного медицинского</w:t>
      </w:r>
    </w:p>
    <w:p w:rsidR="0017130A" w:rsidRDefault="0017130A">
      <w:pPr>
        <w:pStyle w:val="ConsPlusNormal"/>
        <w:jc w:val="right"/>
      </w:pPr>
      <w:r>
        <w:t xml:space="preserve">страхования Самарской области, </w:t>
      </w:r>
      <w:proofErr w:type="gramStart"/>
      <w:r>
        <w:t>предоставленных</w:t>
      </w:r>
      <w:proofErr w:type="gramEnd"/>
    </w:p>
    <w:p w:rsidR="0017130A" w:rsidRDefault="0017130A">
      <w:pPr>
        <w:pStyle w:val="ConsPlusNormal"/>
        <w:jc w:val="right"/>
      </w:pPr>
      <w:r>
        <w:t xml:space="preserve">из областного бюджета, </w:t>
      </w:r>
      <w:proofErr w:type="gramStart"/>
      <w:r>
        <w:t>утвержденному</w:t>
      </w:r>
      <w:proofErr w:type="gramEnd"/>
      <w:r>
        <w:t xml:space="preserve"> приказом</w:t>
      </w:r>
    </w:p>
    <w:p w:rsidR="0017130A" w:rsidRDefault="0017130A">
      <w:pPr>
        <w:pStyle w:val="ConsPlusNormal"/>
        <w:jc w:val="right"/>
      </w:pPr>
      <w:r>
        <w:t>министерства управления финансами</w:t>
      </w:r>
    </w:p>
    <w:p w:rsidR="0017130A" w:rsidRDefault="0017130A">
      <w:pPr>
        <w:pStyle w:val="ConsPlusNormal"/>
        <w:jc w:val="right"/>
      </w:pPr>
      <w:r>
        <w:t>Самарской области</w:t>
      </w:r>
    </w:p>
    <w:p w:rsidR="0017130A" w:rsidRDefault="0017130A">
      <w:pPr>
        <w:pStyle w:val="ConsPlusNormal"/>
        <w:jc w:val="right"/>
      </w:pPr>
      <w:r>
        <w:t>от ______________ г. N ___________</w:t>
      </w:r>
    </w:p>
    <w:p w:rsidR="0017130A" w:rsidRDefault="0017130A">
      <w:pPr>
        <w:pStyle w:val="ConsPlusNormal"/>
        <w:jc w:val="both"/>
      </w:pPr>
    </w:p>
    <w:tbl>
      <w:tblPr>
        <w:tblW w:w="0" w:type="auto"/>
        <w:tblLayout w:type="fixed"/>
        <w:tblCellMar>
          <w:top w:w="102" w:type="dxa"/>
          <w:left w:w="62" w:type="dxa"/>
          <w:bottom w:w="102" w:type="dxa"/>
          <w:right w:w="62" w:type="dxa"/>
        </w:tblCellMar>
        <w:tblLook w:val="04A0"/>
      </w:tblPr>
      <w:tblGrid>
        <w:gridCol w:w="340"/>
        <w:gridCol w:w="2699"/>
        <w:gridCol w:w="795"/>
        <w:gridCol w:w="4818"/>
        <w:gridCol w:w="396"/>
      </w:tblGrid>
      <w:tr w:rsidR="0017130A">
        <w:tc>
          <w:tcPr>
            <w:tcW w:w="9048" w:type="dxa"/>
            <w:gridSpan w:val="5"/>
            <w:tcBorders>
              <w:top w:val="nil"/>
              <w:left w:val="nil"/>
              <w:bottom w:val="nil"/>
              <w:right w:val="nil"/>
            </w:tcBorders>
          </w:tcPr>
          <w:p w:rsidR="0017130A" w:rsidRDefault="0017130A">
            <w:pPr>
              <w:pStyle w:val="ConsPlusNormal"/>
              <w:jc w:val="center"/>
            </w:pPr>
            <w:bookmarkStart w:id="7" w:name="P234"/>
            <w:bookmarkEnd w:id="7"/>
            <w:r>
              <w:t>О взыскании из бюджета</w:t>
            </w:r>
          </w:p>
        </w:tc>
      </w:tr>
      <w:tr w:rsidR="0017130A">
        <w:tc>
          <w:tcPr>
            <w:tcW w:w="9048" w:type="dxa"/>
            <w:gridSpan w:val="5"/>
            <w:tcBorders>
              <w:top w:val="nil"/>
              <w:left w:val="nil"/>
              <w:bottom w:val="single" w:sz="4" w:space="0" w:color="auto"/>
              <w:right w:val="nil"/>
            </w:tcBorders>
          </w:tcPr>
          <w:p w:rsidR="0017130A" w:rsidRDefault="0017130A">
            <w:pPr>
              <w:pStyle w:val="ConsPlusNormal"/>
            </w:pPr>
          </w:p>
        </w:tc>
      </w:tr>
      <w:tr w:rsidR="0017130A">
        <w:tc>
          <w:tcPr>
            <w:tcW w:w="9048" w:type="dxa"/>
            <w:gridSpan w:val="5"/>
            <w:tcBorders>
              <w:top w:val="single" w:sz="4" w:space="0" w:color="auto"/>
              <w:left w:val="nil"/>
              <w:bottom w:val="nil"/>
              <w:right w:val="nil"/>
            </w:tcBorders>
          </w:tcPr>
          <w:p w:rsidR="0017130A" w:rsidRDefault="0017130A">
            <w:pPr>
              <w:pStyle w:val="ConsPlusNormal"/>
              <w:jc w:val="center"/>
            </w:pPr>
            <w:r>
              <w:t>(наименование муниципального образования, территориальный фонд обязательного медицинского страхования Самарской области)</w:t>
            </w:r>
          </w:p>
        </w:tc>
      </w:tr>
      <w:tr w:rsidR="0017130A">
        <w:tc>
          <w:tcPr>
            <w:tcW w:w="9048" w:type="dxa"/>
            <w:gridSpan w:val="5"/>
            <w:tcBorders>
              <w:top w:val="nil"/>
              <w:left w:val="nil"/>
              <w:bottom w:val="nil"/>
              <w:right w:val="nil"/>
            </w:tcBorders>
          </w:tcPr>
          <w:p w:rsidR="0017130A" w:rsidRDefault="0017130A">
            <w:pPr>
              <w:pStyle w:val="ConsPlusNormal"/>
              <w:jc w:val="center"/>
            </w:pPr>
            <w:r>
              <w:t>в доход областного бюджета неиспользованных остатков целевых средств</w:t>
            </w:r>
          </w:p>
        </w:tc>
      </w:tr>
      <w:tr w:rsidR="0017130A">
        <w:tc>
          <w:tcPr>
            <w:tcW w:w="9048" w:type="dxa"/>
            <w:gridSpan w:val="5"/>
            <w:tcBorders>
              <w:top w:val="nil"/>
              <w:left w:val="nil"/>
              <w:bottom w:val="nil"/>
              <w:right w:val="nil"/>
            </w:tcBorders>
          </w:tcPr>
          <w:p w:rsidR="0017130A" w:rsidRDefault="0017130A">
            <w:pPr>
              <w:pStyle w:val="ConsPlusNormal"/>
            </w:pPr>
          </w:p>
        </w:tc>
      </w:tr>
      <w:tr w:rsidR="0017130A">
        <w:tc>
          <w:tcPr>
            <w:tcW w:w="9048" w:type="dxa"/>
            <w:gridSpan w:val="5"/>
            <w:tcBorders>
              <w:top w:val="nil"/>
              <w:left w:val="nil"/>
              <w:bottom w:val="nil"/>
              <w:right w:val="nil"/>
            </w:tcBorders>
          </w:tcPr>
          <w:p w:rsidR="0017130A" w:rsidRDefault="0017130A">
            <w:pPr>
              <w:pStyle w:val="ConsPlusNormal"/>
              <w:ind w:firstLine="283"/>
              <w:jc w:val="both"/>
            </w:pPr>
            <w:proofErr w:type="gramStart"/>
            <w:r>
              <w:t xml:space="preserve">В соответствии с </w:t>
            </w:r>
            <w:hyperlink r:id="rId22" w:history="1">
              <w:r>
                <w:rPr>
                  <w:color w:val="0000FF"/>
                </w:rPr>
                <w:t>абзацем 6 пункта 5 статьи 242</w:t>
              </w:r>
            </w:hyperlink>
            <w:r>
              <w:t xml:space="preserve"> Бюджетного кодекса Российской Федерации и приказом министерства управления финансами Самарской области от _______ N _______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(далее - Порядок) ПРИКАЗЫВАЮ:</w:t>
            </w:r>
            <w:proofErr w:type="gramEnd"/>
          </w:p>
        </w:tc>
      </w:tr>
      <w:tr w:rsidR="0017130A">
        <w:tc>
          <w:tcPr>
            <w:tcW w:w="3039" w:type="dxa"/>
            <w:gridSpan w:val="2"/>
            <w:tcBorders>
              <w:top w:val="nil"/>
              <w:left w:val="nil"/>
              <w:bottom w:val="nil"/>
              <w:right w:val="nil"/>
            </w:tcBorders>
          </w:tcPr>
          <w:p w:rsidR="0017130A" w:rsidRDefault="0017130A">
            <w:pPr>
              <w:pStyle w:val="ConsPlusNormal"/>
              <w:ind w:firstLine="283"/>
              <w:jc w:val="both"/>
            </w:pPr>
            <w:r>
              <w:t>1. Взыскать из бюджета</w:t>
            </w:r>
          </w:p>
        </w:tc>
        <w:tc>
          <w:tcPr>
            <w:tcW w:w="6009" w:type="dxa"/>
            <w:gridSpan w:val="3"/>
            <w:tcBorders>
              <w:top w:val="nil"/>
              <w:left w:val="nil"/>
              <w:bottom w:val="single" w:sz="4" w:space="0" w:color="auto"/>
              <w:right w:val="nil"/>
            </w:tcBorders>
          </w:tcPr>
          <w:p w:rsidR="0017130A" w:rsidRDefault="0017130A">
            <w:pPr>
              <w:pStyle w:val="ConsPlusNormal"/>
            </w:pPr>
          </w:p>
        </w:tc>
      </w:tr>
      <w:tr w:rsidR="0017130A">
        <w:tc>
          <w:tcPr>
            <w:tcW w:w="9048" w:type="dxa"/>
            <w:gridSpan w:val="5"/>
            <w:tcBorders>
              <w:top w:val="nil"/>
              <w:left w:val="nil"/>
              <w:bottom w:val="nil"/>
              <w:right w:val="nil"/>
            </w:tcBorders>
          </w:tcPr>
          <w:p w:rsidR="0017130A" w:rsidRDefault="0017130A">
            <w:pPr>
              <w:pStyle w:val="ConsPlusNormal"/>
              <w:jc w:val="center"/>
            </w:pPr>
            <w:r>
              <w:t>(наименование муниципального образования Самарской области, территориального фонда обязательного медицинского страхования Самарской области)</w:t>
            </w:r>
          </w:p>
        </w:tc>
      </w:tr>
      <w:tr w:rsidR="0017130A">
        <w:tc>
          <w:tcPr>
            <w:tcW w:w="340" w:type="dxa"/>
            <w:tcBorders>
              <w:top w:val="nil"/>
              <w:left w:val="nil"/>
              <w:bottom w:val="nil"/>
              <w:right w:val="nil"/>
            </w:tcBorders>
          </w:tcPr>
          <w:p w:rsidR="0017130A" w:rsidRDefault="0017130A">
            <w:pPr>
              <w:pStyle w:val="ConsPlusNormal"/>
              <w:jc w:val="right"/>
            </w:pPr>
            <w:r>
              <w:lastRenderedPageBreak/>
              <w:t>(</w:t>
            </w:r>
          </w:p>
        </w:tc>
        <w:tc>
          <w:tcPr>
            <w:tcW w:w="8312" w:type="dxa"/>
            <w:gridSpan w:val="3"/>
            <w:tcBorders>
              <w:top w:val="nil"/>
              <w:left w:val="nil"/>
              <w:bottom w:val="single" w:sz="4" w:space="0" w:color="auto"/>
              <w:right w:val="nil"/>
            </w:tcBorders>
          </w:tcPr>
          <w:p w:rsidR="0017130A" w:rsidRDefault="0017130A">
            <w:pPr>
              <w:pStyle w:val="ConsPlusNormal"/>
            </w:pPr>
          </w:p>
        </w:tc>
        <w:tc>
          <w:tcPr>
            <w:tcW w:w="396" w:type="dxa"/>
            <w:tcBorders>
              <w:top w:val="nil"/>
              <w:left w:val="nil"/>
              <w:bottom w:val="nil"/>
              <w:right w:val="nil"/>
            </w:tcBorders>
          </w:tcPr>
          <w:p w:rsidR="0017130A" w:rsidRDefault="0017130A">
            <w:pPr>
              <w:pStyle w:val="ConsPlusNormal"/>
            </w:pPr>
            <w:r>
              <w:t>)</w:t>
            </w:r>
          </w:p>
        </w:tc>
      </w:tr>
      <w:tr w:rsidR="0017130A">
        <w:tc>
          <w:tcPr>
            <w:tcW w:w="9048" w:type="dxa"/>
            <w:gridSpan w:val="5"/>
            <w:tcBorders>
              <w:top w:val="nil"/>
              <w:left w:val="nil"/>
              <w:bottom w:val="nil"/>
              <w:right w:val="nil"/>
            </w:tcBorders>
          </w:tcPr>
          <w:p w:rsidR="0017130A" w:rsidRDefault="0017130A">
            <w:pPr>
              <w:pStyle w:val="ConsPlusNormal"/>
              <w:jc w:val="center"/>
            </w:pPr>
            <w:r>
              <w:t>(наименование финансового органа муниципального образования, органа управления территориальным фондом обязательного медицинского страхования Самарской области, ИНН, КПП)</w:t>
            </w:r>
          </w:p>
        </w:tc>
      </w:tr>
      <w:tr w:rsidR="0017130A">
        <w:tc>
          <w:tcPr>
            <w:tcW w:w="3834" w:type="dxa"/>
            <w:gridSpan w:val="3"/>
            <w:tcBorders>
              <w:top w:val="nil"/>
              <w:left w:val="nil"/>
              <w:bottom w:val="nil"/>
              <w:right w:val="nil"/>
            </w:tcBorders>
          </w:tcPr>
          <w:p w:rsidR="0017130A" w:rsidRDefault="0017130A">
            <w:pPr>
              <w:pStyle w:val="ConsPlusNormal"/>
              <w:jc w:val="both"/>
            </w:pPr>
            <w:r>
              <w:t>по коду бюджетной классификации</w:t>
            </w:r>
          </w:p>
        </w:tc>
        <w:tc>
          <w:tcPr>
            <w:tcW w:w="5214" w:type="dxa"/>
            <w:gridSpan w:val="2"/>
            <w:tcBorders>
              <w:top w:val="nil"/>
              <w:left w:val="nil"/>
              <w:bottom w:val="single" w:sz="4" w:space="0" w:color="auto"/>
              <w:right w:val="nil"/>
            </w:tcBorders>
          </w:tcPr>
          <w:p w:rsidR="0017130A" w:rsidRDefault="0017130A">
            <w:pPr>
              <w:pStyle w:val="ConsPlusNormal"/>
            </w:pPr>
          </w:p>
        </w:tc>
      </w:tr>
      <w:tr w:rsidR="0017130A">
        <w:tc>
          <w:tcPr>
            <w:tcW w:w="9048" w:type="dxa"/>
            <w:gridSpan w:val="5"/>
            <w:tcBorders>
              <w:top w:val="nil"/>
              <w:left w:val="nil"/>
              <w:bottom w:val="nil"/>
              <w:right w:val="nil"/>
            </w:tcBorders>
          </w:tcPr>
          <w:p w:rsidR="0017130A" w:rsidRDefault="0017130A">
            <w:pPr>
              <w:pStyle w:val="ConsPlusNormal"/>
              <w:jc w:val="right"/>
            </w:pPr>
            <w:r>
              <w:t>(указывается код классификации доходов бюджета 000 2 19 00000 00 0000 000 "Возврат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w:t>
            </w:r>
          </w:p>
        </w:tc>
      </w:tr>
      <w:tr w:rsidR="0017130A">
        <w:tc>
          <w:tcPr>
            <w:tcW w:w="9048" w:type="dxa"/>
            <w:gridSpan w:val="5"/>
            <w:tcBorders>
              <w:top w:val="nil"/>
              <w:left w:val="nil"/>
              <w:bottom w:val="nil"/>
              <w:right w:val="nil"/>
            </w:tcBorders>
          </w:tcPr>
          <w:p w:rsidR="0017130A" w:rsidRDefault="0017130A">
            <w:pPr>
              <w:pStyle w:val="ConsPlusNormal"/>
              <w:jc w:val="both"/>
            </w:pPr>
            <w:r>
              <w:t>и перечислить в доход областного бюджета неиспользованные остатки целевых средств в сумме __________________ рублей по коду бюджетной классификации</w:t>
            </w:r>
          </w:p>
        </w:tc>
      </w:tr>
      <w:tr w:rsidR="0017130A">
        <w:tc>
          <w:tcPr>
            <w:tcW w:w="9048" w:type="dxa"/>
            <w:gridSpan w:val="5"/>
            <w:tcBorders>
              <w:top w:val="nil"/>
              <w:left w:val="nil"/>
              <w:bottom w:val="single" w:sz="4" w:space="0" w:color="auto"/>
              <w:right w:val="nil"/>
            </w:tcBorders>
          </w:tcPr>
          <w:p w:rsidR="0017130A" w:rsidRDefault="0017130A">
            <w:pPr>
              <w:pStyle w:val="ConsPlusNormal"/>
            </w:pPr>
          </w:p>
        </w:tc>
      </w:tr>
      <w:tr w:rsidR="0017130A">
        <w:tc>
          <w:tcPr>
            <w:tcW w:w="9048" w:type="dxa"/>
            <w:gridSpan w:val="5"/>
            <w:tcBorders>
              <w:top w:val="single" w:sz="4" w:space="0" w:color="auto"/>
              <w:left w:val="nil"/>
              <w:bottom w:val="nil"/>
              <w:right w:val="nil"/>
            </w:tcBorders>
          </w:tcPr>
          <w:p w:rsidR="0017130A" w:rsidRDefault="0017130A">
            <w:pPr>
              <w:pStyle w:val="ConsPlusNormal"/>
              <w:jc w:val="center"/>
            </w:pPr>
            <w:r>
              <w:t>(указывается код классификации доходов бюджета 000 2 18 00000 00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w:t>
            </w:r>
          </w:p>
        </w:tc>
      </w:tr>
      <w:tr w:rsidR="0017130A">
        <w:tc>
          <w:tcPr>
            <w:tcW w:w="9048" w:type="dxa"/>
            <w:gridSpan w:val="5"/>
            <w:tcBorders>
              <w:top w:val="nil"/>
              <w:left w:val="nil"/>
              <w:bottom w:val="nil"/>
              <w:right w:val="nil"/>
            </w:tcBorders>
          </w:tcPr>
          <w:p w:rsidR="0017130A" w:rsidRDefault="0017130A">
            <w:pPr>
              <w:pStyle w:val="ConsPlusNormal"/>
              <w:jc w:val="both"/>
            </w:pPr>
            <w:r>
              <w:t xml:space="preserve">в </w:t>
            </w:r>
            <w:proofErr w:type="gramStart"/>
            <w:r>
              <w:t>соответствии</w:t>
            </w:r>
            <w:proofErr w:type="gramEnd"/>
            <w:r>
              <w:t xml:space="preserve"> со Сведениями о подлежащих взысканию остатках целевых средств, не использованных по состоянию на 1 января ______ года, представленными согласно положениям </w:t>
            </w:r>
            <w:hyperlink w:anchor="P60" w:history="1">
              <w:r>
                <w:rPr>
                  <w:color w:val="0000FF"/>
                </w:rPr>
                <w:t>пункта 7</w:t>
              </w:r>
            </w:hyperlink>
            <w:r>
              <w:t xml:space="preserve"> Порядка.</w:t>
            </w:r>
          </w:p>
        </w:tc>
      </w:tr>
    </w:tbl>
    <w:p w:rsidR="0017130A" w:rsidRDefault="0017130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227"/>
        <w:gridCol w:w="425"/>
        <w:gridCol w:w="1644"/>
        <w:gridCol w:w="425"/>
        <w:gridCol w:w="3288"/>
      </w:tblGrid>
      <w:tr w:rsidR="0017130A">
        <w:tc>
          <w:tcPr>
            <w:tcW w:w="3227" w:type="dxa"/>
            <w:tcBorders>
              <w:top w:val="nil"/>
              <w:left w:val="nil"/>
              <w:right w:val="nil"/>
            </w:tcBorders>
          </w:tcPr>
          <w:p w:rsidR="0017130A" w:rsidRDefault="0017130A">
            <w:pPr>
              <w:pStyle w:val="ConsPlusNormal"/>
              <w:jc w:val="center"/>
            </w:pPr>
            <w:r>
              <w:t>Министр</w:t>
            </w:r>
          </w:p>
          <w:p w:rsidR="0017130A" w:rsidRDefault="0017130A">
            <w:pPr>
              <w:pStyle w:val="ConsPlusNormal"/>
              <w:jc w:val="center"/>
            </w:pPr>
            <w:r>
              <w:t>управления финансами</w:t>
            </w:r>
          </w:p>
          <w:p w:rsidR="0017130A" w:rsidRDefault="0017130A">
            <w:pPr>
              <w:pStyle w:val="ConsPlusNormal"/>
              <w:jc w:val="center"/>
            </w:pPr>
            <w:r>
              <w:t>Самарской области</w:t>
            </w:r>
          </w:p>
        </w:tc>
        <w:tc>
          <w:tcPr>
            <w:tcW w:w="425" w:type="dxa"/>
            <w:tcBorders>
              <w:top w:val="nil"/>
              <w:left w:val="nil"/>
              <w:bottom w:val="nil"/>
              <w:right w:val="nil"/>
            </w:tcBorders>
          </w:tcPr>
          <w:p w:rsidR="0017130A" w:rsidRDefault="0017130A">
            <w:pPr>
              <w:pStyle w:val="ConsPlusNormal"/>
            </w:pPr>
          </w:p>
        </w:tc>
        <w:tc>
          <w:tcPr>
            <w:tcW w:w="1644" w:type="dxa"/>
            <w:tcBorders>
              <w:top w:val="nil"/>
              <w:left w:val="nil"/>
              <w:right w:val="nil"/>
            </w:tcBorders>
          </w:tcPr>
          <w:p w:rsidR="0017130A" w:rsidRDefault="0017130A">
            <w:pPr>
              <w:pStyle w:val="ConsPlusNormal"/>
            </w:pPr>
          </w:p>
        </w:tc>
        <w:tc>
          <w:tcPr>
            <w:tcW w:w="425" w:type="dxa"/>
            <w:tcBorders>
              <w:top w:val="nil"/>
              <w:left w:val="nil"/>
              <w:bottom w:val="nil"/>
              <w:right w:val="nil"/>
            </w:tcBorders>
          </w:tcPr>
          <w:p w:rsidR="0017130A" w:rsidRDefault="0017130A">
            <w:pPr>
              <w:pStyle w:val="ConsPlusNormal"/>
            </w:pPr>
          </w:p>
        </w:tc>
        <w:tc>
          <w:tcPr>
            <w:tcW w:w="3288" w:type="dxa"/>
            <w:tcBorders>
              <w:top w:val="nil"/>
              <w:left w:val="nil"/>
              <w:right w:val="nil"/>
            </w:tcBorders>
          </w:tcPr>
          <w:p w:rsidR="0017130A" w:rsidRDefault="0017130A">
            <w:pPr>
              <w:pStyle w:val="ConsPlusNormal"/>
            </w:pPr>
          </w:p>
        </w:tc>
      </w:tr>
      <w:tr w:rsidR="0017130A">
        <w:tc>
          <w:tcPr>
            <w:tcW w:w="3227" w:type="dxa"/>
            <w:tcBorders>
              <w:left w:val="nil"/>
              <w:bottom w:val="nil"/>
              <w:right w:val="nil"/>
            </w:tcBorders>
          </w:tcPr>
          <w:p w:rsidR="0017130A" w:rsidRDefault="0017130A">
            <w:pPr>
              <w:pStyle w:val="ConsPlusNormal"/>
              <w:jc w:val="center"/>
            </w:pPr>
            <w:r>
              <w:t>(уполномоченное лицо)</w:t>
            </w:r>
          </w:p>
        </w:tc>
        <w:tc>
          <w:tcPr>
            <w:tcW w:w="425" w:type="dxa"/>
            <w:tcBorders>
              <w:top w:val="nil"/>
              <w:left w:val="nil"/>
              <w:bottom w:val="nil"/>
              <w:right w:val="nil"/>
            </w:tcBorders>
          </w:tcPr>
          <w:p w:rsidR="0017130A" w:rsidRDefault="0017130A">
            <w:pPr>
              <w:pStyle w:val="ConsPlusNormal"/>
            </w:pPr>
          </w:p>
        </w:tc>
        <w:tc>
          <w:tcPr>
            <w:tcW w:w="1644" w:type="dxa"/>
            <w:tcBorders>
              <w:left w:val="nil"/>
              <w:bottom w:val="nil"/>
              <w:right w:val="nil"/>
            </w:tcBorders>
          </w:tcPr>
          <w:p w:rsidR="0017130A" w:rsidRDefault="0017130A">
            <w:pPr>
              <w:pStyle w:val="ConsPlusNormal"/>
              <w:jc w:val="center"/>
            </w:pPr>
            <w:r>
              <w:t>(подпись)</w:t>
            </w:r>
          </w:p>
        </w:tc>
        <w:tc>
          <w:tcPr>
            <w:tcW w:w="425" w:type="dxa"/>
            <w:tcBorders>
              <w:top w:val="nil"/>
              <w:left w:val="nil"/>
              <w:bottom w:val="nil"/>
              <w:right w:val="nil"/>
            </w:tcBorders>
          </w:tcPr>
          <w:p w:rsidR="0017130A" w:rsidRDefault="0017130A">
            <w:pPr>
              <w:pStyle w:val="ConsPlusNormal"/>
            </w:pPr>
          </w:p>
        </w:tc>
        <w:tc>
          <w:tcPr>
            <w:tcW w:w="3288" w:type="dxa"/>
            <w:tcBorders>
              <w:left w:val="nil"/>
              <w:bottom w:val="nil"/>
              <w:right w:val="nil"/>
            </w:tcBorders>
          </w:tcPr>
          <w:p w:rsidR="0017130A" w:rsidRDefault="0017130A">
            <w:pPr>
              <w:pStyle w:val="ConsPlusNormal"/>
              <w:jc w:val="center"/>
            </w:pPr>
            <w:r>
              <w:t>(расшифровка подписи)</w:t>
            </w:r>
          </w:p>
        </w:tc>
      </w:tr>
    </w:tbl>
    <w:p w:rsidR="0017130A" w:rsidRDefault="0017130A">
      <w:pPr>
        <w:pStyle w:val="ConsPlusNormal"/>
        <w:jc w:val="both"/>
      </w:pPr>
    </w:p>
    <w:p w:rsidR="0017130A" w:rsidRDefault="0017130A">
      <w:pPr>
        <w:pStyle w:val="ConsPlusNormal"/>
        <w:jc w:val="both"/>
      </w:pPr>
    </w:p>
    <w:p w:rsidR="0017130A" w:rsidRDefault="0017130A">
      <w:pPr>
        <w:pStyle w:val="ConsPlusNormal"/>
        <w:pBdr>
          <w:top w:val="single" w:sz="6" w:space="0" w:color="auto"/>
        </w:pBdr>
        <w:spacing w:before="100" w:after="100"/>
        <w:jc w:val="both"/>
        <w:rPr>
          <w:sz w:val="2"/>
          <w:szCs w:val="2"/>
        </w:rPr>
      </w:pPr>
    </w:p>
    <w:p w:rsidR="005702D0" w:rsidRDefault="005702D0"/>
    <w:sectPr w:rsidR="005702D0" w:rsidSect="00F01AB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130A"/>
    <w:rsid w:val="00021BA7"/>
    <w:rsid w:val="000277D1"/>
    <w:rsid w:val="00032384"/>
    <w:rsid w:val="00041F8F"/>
    <w:rsid w:val="000632E3"/>
    <w:rsid w:val="000A5788"/>
    <w:rsid w:val="000E67DB"/>
    <w:rsid w:val="00143E8B"/>
    <w:rsid w:val="0014709D"/>
    <w:rsid w:val="0017130A"/>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D48D7"/>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3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EB1E49121C09A5E06A3D4C645DE5E1787F2CEE8808CC86A79847897B9EF65BDC9E2FF074415734EA1B8F170C262AAE6m04EM" TargetMode="External"/><Relationship Id="rId13" Type="http://schemas.openxmlformats.org/officeDocument/2006/relationships/hyperlink" Target="consultantplus://offline/ref=35BEB1E49121C09A5E06BDD9D0298256158CACC3E986829B352E822FC8E9E930FD89E4AA5600407F4AACF2A030896DA8E2127274BF6320E5mA49M" TargetMode="External"/><Relationship Id="rId18" Type="http://schemas.openxmlformats.org/officeDocument/2006/relationships/hyperlink" Target="consultantplus://offline/ref=35BEB1E49121C09A5E06BDD9D0298256158DAEC4E986829B352E822FC8E9E930FD89E4AA5603477E4CACF2A030896DA8E2127274BF6320E5mA49M" TargetMode="External"/><Relationship Id="rId3" Type="http://schemas.openxmlformats.org/officeDocument/2006/relationships/webSettings" Target="webSettings.xml"/><Relationship Id="rId21" Type="http://schemas.openxmlformats.org/officeDocument/2006/relationships/hyperlink" Target="consultantplus://offline/ref=35BEB1E49121C09A5E06BDD9D0298256158DAEC2EA82829B352E822FC8E9E930FD89E4AA5601497F4AACF2A030896DA8E2127274BF6320E5mA49M" TargetMode="External"/><Relationship Id="rId7" Type="http://schemas.openxmlformats.org/officeDocument/2006/relationships/hyperlink" Target="consultantplus://offline/ref=35BEB1E49121C09A5E06A3D4C645DE5E1787F2CEE8808CCB687B847897B9EF65BDC9E2FF074415734EA1B8F170C262AAE6m04EM" TargetMode="External"/><Relationship Id="rId12" Type="http://schemas.openxmlformats.org/officeDocument/2006/relationships/hyperlink" Target="consultantplus://offline/ref=35BEB1E49121C09A5E06BDD9D02982561285A9CAE884829B352E822FC8E9E930FD89E4AA5600407D45ACF2A030896DA8E2127274BF6320E5mA49M" TargetMode="External"/><Relationship Id="rId17" Type="http://schemas.openxmlformats.org/officeDocument/2006/relationships/hyperlink" Target="consultantplus://offline/ref=35BEB1E49121C09A5E06BDD9D0298256158CACC6E181829B352E822FC8E9E930FD89E4AA5600407F44ACF2A030896DA8E2127274BF6320E5mA49M" TargetMode="External"/><Relationship Id="rId2" Type="http://schemas.openxmlformats.org/officeDocument/2006/relationships/settings" Target="settings.xml"/><Relationship Id="rId16" Type="http://schemas.openxmlformats.org/officeDocument/2006/relationships/hyperlink" Target="consultantplus://offline/ref=35BEB1E49121C09A5E06BDD9D02982561285A9CAE884829B352E822FC8E9E930FD89E4AA5600407D45ACF2A030896DA8E2127274BF6320E5mA49M" TargetMode="External"/><Relationship Id="rId20" Type="http://schemas.openxmlformats.org/officeDocument/2006/relationships/hyperlink" Target="consultantplus://offline/ref=35BEB1E49121C09A5E06BDD9D02982561089ACC4EB84829B352E822FC8E9E930EF89BCA654065E7E48B9A4F176mD4EM" TargetMode="External"/><Relationship Id="rId1" Type="http://schemas.openxmlformats.org/officeDocument/2006/relationships/styles" Target="styles.xml"/><Relationship Id="rId6" Type="http://schemas.openxmlformats.org/officeDocument/2006/relationships/hyperlink" Target="consultantplus://offline/ref=35BEB1E49121C09A5E06BDD9D02982561285A9CAE884829B352E822FC8E9E930FD89E4AA5600407F45ACF2A030896DA8E2127274BF6320E5mA49M" TargetMode="External"/><Relationship Id="rId11" Type="http://schemas.openxmlformats.org/officeDocument/2006/relationships/hyperlink" Target="consultantplus://offline/ref=35BEB1E49121C09A5E06BDD9D02982561285A9CAE884829B352E822FC8E9E930FD89E4AA5600407D45ACF2A030896DA8E2127274BF6320E5mA49M" TargetMode="External"/><Relationship Id="rId24" Type="http://schemas.openxmlformats.org/officeDocument/2006/relationships/theme" Target="theme/theme1.xml"/><Relationship Id="rId5" Type="http://schemas.openxmlformats.org/officeDocument/2006/relationships/hyperlink" Target="consultantplus://offline/ref=35BEB1E49121C09A5E06BDD9D0298256158DAEC4E986829B352E822FC8E9E930FD89E4AD5607427518F6E2A479DE66B4E4086C72A163m242M" TargetMode="External"/><Relationship Id="rId15" Type="http://schemas.openxmlformats.org/officeDocument/2006/relationships/hyperlink" Target="consultantplus://offline/ref=35BEB1E49121C09A5E06BDD9D02982561285A9CAE884829B352E822FC8E9E930FD89E4AA5600407D45ACF2A030896DA8E2127274BF6320E5mA49M" TargetMode="External"/><Relationship Id="rId23" Type="http://schemas.openxmlformats.org/officeDocument/2006/relationships/fontTable" Target="fontTable.xml"/><Relationship Id="rId10" Type="http://schemas.openxmlformats.org/officeDocument/2006/relationships/hyperlink" Target="consultantplus://offline/ref=35BEB1E49121C09A5E06BDD9D02982561285A9CAE884829B352E822FC8E9E930FD89E4AA5600407F4BACF2A030896DA8E2127274BF6320E5mA49M" TargetMode="External"/><Relationship Id="rId19" Type="http://schemas.openxmlformats.org/officeDocument/2006/relationships/hyperlink" Target="consultantplus://offline/ref=35BEB1E49121C09A5E06BDD9D02982561089ACC4EB84829B352E822FC8E9E930EF89BCA654065E7E48B9A4F176mD4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BEB1E49121C09A5E06BDD9D0298256158DAEC4E986829B352E822FC8E9E930FD89E4AD5607427518F6E2A479DE66B4E4086C72A163m242M" TargetMode="External"/><Relationship Id="rId14" Type="http://schemas.openxmlformats.org/officeDocument/2006/relationships/hyperlink" Target="consultantplus://offline/ref=35BEB1E49121C09A5E06BDD9D02982561285A9CAE884829B352E822FC8E9E930FD89E4AA5600407D45ACF2A030896DA8E2127274BF6320E5mA49M" TargetMode="External"/><Relationship Id="rId22" Type="http://schemas.openxmlformats.org/officeDocument/2006/relationships/hyperlink" Target="consultantplus://offline/ref=35BEB1E49121C09A5E06BDD9D0298256158DAEC4E986829B352E822FC8E9E930FD89E4AD5607427518F6E2A479DE66B4E4086C72A163m2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2768</Words>
  <Characters>15781</Characters>
  <Application>Microsoft Office Word</Application>
  <DocSecurity>0</DocSecurity>
  <Lines>131</Lines>
  <Paragraphs>37</Paragraphs>
  <ScaleCrop>false</ScaleCrop>
  <Company>Reanimator Extreme Edition</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2022-04-26T12:56:00Z</dcterms:created>
  <dcterms:modified xsi:type="dcterms:W3CDTF">2022-04-26T12:56:00Z</dcterms:modified>
</cp:coreProperties>
</file>