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54" w:rsidRDefault="002F4C5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F4C54" w:rsidRDefault="002F4C54">
      <w:pPr>
        <w:pStyle w:val="ConsPlusNormal"/>
        <w:jc w:val="both"/>
        <w:outlineLvl w:val="0"/>
      </w:pPr>
    </w:p>
    <w:p w:rsidR="002F4C54" w:rsidRDefault="002F4C54">
      <w:pPr>
        <w:pStyle w:val="ConsPlusTitle"/>
        <w:jc w:val="center"/>
        <w:outlineLvl w:val="0"/>
      </w:pPr>
      <w:r>
        <w:t>МИНИСТЕРСТВО УПРАВЛЕНИЯ ФИНАНСАМИ</w:t>
      </w:r>
    </w:p>
    <w:p w:rsidR="002F4C54" w:rsidRDefault="002F4C54">
      <w:pPr>
        <w:pStyle w:val="ConsPlusTitle"/>
        <w:jc w:val="center"/>
      </w:pPr>
      <w:r>
        <w:t>САМАРСКОЙ ОБЛАСТИ</w:t>
      </w:r>
    </w:p>
    <w:p w:rsidR="002F4C54" w:rsidRDefault="002F4C54">
      <w:pPr>
        <w:pStyle w:val="ConsPlusTitle"/>
        <w:jc w:val="both"/>
      </w:pPr>
    </w:p>
    <w:p w:rsidR="002F4C54" w:rsidRDefault="002F4C54">
      <w:pPr>
        <w:pStyle w:val="ConsPlusTitle"/>
        <w:jc w:val="center"/>
      </w:pPr>
      <w:r>
        <w:t>ПРИКАЗ</w:t>
      </w:r>
    </w:p>
    <w:p w:rsidR="002F4C54" w:rsidRDefault="002F4C54">
      <w:pPr>
        <w:pStyle w:val="ConsPlusTitle"/>
        <w:jc w:val="center"/>
      </w:pPr>
      <w:r>
        <w:t>от 30 декабря 2022 г. N 01-07/88н</w:t>
      </w:r>
    </w:p>
    <w:p w:rsidR="002F4C54" w:rsidRDefault="002F4C54">
      <w:pPr>
        <w:pStyle w:val="ConsPlusTitle"/>
        <w:jc w:val="both"/>
      </w:pPr>
    </w:p>
    <w:p w:rsidR="002F4C54" w:rsidRDefault="002F4C54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2F4C54" w:rsidRDefault="002F4C54">
      <w:pPr>
        <w:pStyle w:val="ConsPlusTitle"/>
        <w:jc w:val="center"/>
      </w:pPr>
      <w:r>
        <w:t>ФИНАНСАМИ САМАРСКОЙ ОБЛАСТИ ОТ 05.12.2019 N 01-07/77</w:t>
      </w:r>
    </w:p>
    <w:p w:rsidR="002F4C54" w:rsidRDefault="002F4C54">
      <w:pPr>
        <w:pStyle w:val="ConsPlusTitle"/>
        <w:jc w:val="center"/>
      </w:pPr>
      <w:r>
        <w:t>"О ПРОВЕДЕНИИ МИНИСТЕРСТВОМ УПРАВЛЕНИЯ ФИНАНСАМИ САМАРСКОЙ</w:t>
      </w:r>
    </w:p>
    <w:p w:rsidR="002F4C54" w:rsidRDefault="002F4C54">
      <w:pPr>
        <w:pStyle w:val="ConsPlusTitle"/>
        <w:jc w:val="center"/>
      </w:pPr>
      <w:r>
        <w:t>ОБЛАСТИ МОНИТОРИНГА КАЧЕСТВА ФИНАНСОВОГО МЕНЕДЖМЕНТА ГЛАВНЫХ</w:t>
      </w:r>
    </w:p>
    <w:p w:rsidR="002F4C54" w:rsidRDefault="002F4C54">
      <w:pPr>
        <w:pStyle w:val="ConsPlusTitle"/>
        <w:jc w:val="center"/>
      </w:pPr>
      <w:r>
        <w:t>АДМИНИСТРАТОРОВ СРЕДСТВ ОБЛАСТНОГО БЮДЖЕТА"</w:t>
      </w: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160.2-1</w:t>
        </w:r>
      </w:hyperlink>
      <w:r>
        <w:t xml:space="preserve"> Бюджетного кодекса Российской Федерации и </w:t>
      </w:r>
      <w:hyperlink r:id="rId6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в целях уточнения показателей качества финансового менеджмента главных администраторов средств областного бюджета приказываю: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05.12.2019 N 01-07/77 "О проведении министерством управления финансами Самарской области мониторинга качества финансового менеджмента главных администраторов средств областного бюджета" следующие изменения: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Методике</w:t>
        </w:r>
      </w:hyperlink>
      <w:r>
        <w:t xml:space="preserve"> оценки качества финансового менеджмента главных администраторов средств областного бюджета (далее - Методика):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пункте 2.2 в </w:t>
      </w:r>
      <w:hyperlink r:id="rId9">
        <w:r>
          <w:rPr>
            <w:color w:val="0000FF"/>
          </w:rPr>
          <w:t>абзаце втором</w:t>
        </w:r>
      </w:hyperlink>
      <w:r>
        <w:t xml:space="preserve"> после слов "Р</w:t>
      </w:r>
      <w:r>
        <w:rPr>
          <w:vertAlign w:val="subscript"/>
        </w:rPr>
        <w:t>3.3</w:t>
      </w:r>
      <w:r>
        <w:t>" дополнить словами ", Р</w:t>
      </w:r>
      <w:r>
        <w:rPr>
          <w:vertAlign w:val="subscript"/>
        </w:rPr>
        <w:t>4.3</w:t>
      </w:r>
      <w:r>
        <w:t>";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приложении 1</w:t>
        </w:r>
      </w:hyperlink>
      <w:r>
        <w:t xml:space="preserve"> к Методике: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пункте 1.4 в </w:t>
      </w:r>
      <w:hyperlink r:id="rId11">
        <w:r>
          <w:rPr>
            <w:color w:val="0000FF"/>
          </w:rPr>
          <w:t>графе</w:t>
        </w:r>
      </w:hyperlink>
      <w:r>
        <w:t xml:space="preserve"> "Наименование показателя" слова "(в сфере образования - НПА)" исключить;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пункте 2.1</w:t>
        </w:r>
      </w:hyperlink>
      <w:r>
        <w:t>: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графе "Наименование показателя" в </w:t>
      </w:r>
      <w:hyperlink r:id="rId13">
        <w:r>
          <w:rPr>
            <w:color w:val="0000FF"/>
          </w:rPr>
          <w:t>абзаце втором</w:t>
        </w:r>
      </w:hyperlink>
      <w:r>
        <w:t xml:space="preserve"> после слов "государственных программ и ВЦП" дополнить словами ", за исключением средств, распределяемых в течение финансового года за счет зарезервированных ассигнований";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графе</w:t>
        </w:r>
      </w:hyperlink>
      <w:r>
        <w:t xml:space="preserve"> "Комментарии к расчету" дополнить абзацем следующего содержания: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"При расчете показателя не учитываются не распределенные в течение года зарезервированные ассигнования, а также бюджетные ассигнования в соответствии с направлениями расходов, установленными </w:t>
      </w:r>
      <w:hyperlink r:id="rId15">
        <w:r>
          <w:rPr>
            <w:color w:val="0000FF"/>
          </w:rPr>
          <w:t>подпунктом "а" пункта 3</w:t>
        </w:r>
      </w:hyperlink>
      <w:r>
        <w:t xml:space="preserve"> Порядка формирования и использования бюджетных ассигнований резервного фонда Правительства Самарской области, утвержденного постановлением Правительства Самарской области от 08.12.2021 N 972";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пункте 2.2 в </w:t>
      </w:r>
      <w:hyperlink r:id="rId16">
        <w:r>
          <w:rPr>
            <w:color w:val="0000FF"/>
          </w:rPr>
          <w:t>графе</w:t>
        </w:r>
      </w:hyperlink>
      <w:r>
        <w:t xml:space="preserve"> "Комментарии к расчету" дополнить абзацем следующего содержания: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>"При расчете показателя учитываются НПА, по которым главный администратор является ответственным исполнителем";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пункте 3.1 в графе "Наименование показателя" в </w:t>
      </w:r>
      <w:hyperlink r:id="rId17">
        <w:r>
          <w:rPr>
            <w:color w:val="0000FF"/>
          </w:rPr>
          <w:t>абзаце третьем</w:t>
        </w:r>
      </w:hyperlink>
      <w:r>
        <w:t xml:space="preserve"> после слов "в составе </w:t>
      </w:r>
      <w:r>
        <w:lastRenderedPageBreak/>
        <w:t>утвержденных бюджетных ассигнований" дополнить словами ", остатка неизрасходованных средств, предусмотренных на процентные платежи по долговым обязательствам Самарской области";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пункте 3.4 в графе "Комментарии к расчету" в </w:t>
      </w:r>
      <w:hyperlink r:id="rId18">
        <w:r>
          <w:rPr>
            <w:color w:val="0000FF"/>
          </w:rPr>
          <w:t>абзаце втором</w:t>
        </w:r>
      </w:hyperlink>
      <w:r>
        <w:t xml:space="preserve"> после слов "государственных программ и (или) ВЦП" дополнить словами ", имеющих финансовое обеспечение";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9">
        <w:r>
          <w:rPr>
            <w:color w:val="0000FF"/>
          </w:rPr>
          <w:t>пункта 4.2</w:t>
        </w:r>
      </w:hyperlink>
      <w:r>
        <w:t xml:space="preserve"> дополнить пунктом следующего содержания:</w:t>
      </w:r>
    </w:p>
    <w:p w:rsidR="002F4C54" w:rsidRDefault="002F4C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438"/>
        <w:gridCol w:w="1304"/>
        <w:gridCol w:w="1275"/>
        <w:gridCol w:w="3231"/>
      </w:tblGrid>
      <w:tr w:rsidR="002F4C54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F4C54" w:rsidRDefault="002F4C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F4C54" w:rsidRDefault="002F4C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F4C54" w:rsidRDefault="002F4C54">
            <w:pPr>
              <w:pStyle w:val="ConsPlusNormal"/>
              <w:jc w:val="center"/>
            </w:pPr>
            <w:r>
              <w:t>Весовой коэффициент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4C54" w:rsidRDefault="002F4C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F4C54" w:rsidRDefault="002F4C54">
            <w:pPr>
              <w:pStyle w:val="ConsPlusNormal"/>
              <w:jc w:val="center"/>
            </w:pPr>
            <w:r>
              <w:t>Комментарии к расчету</w:t>
            </w:r>
          </w:p>
        </w:tc>
      </w:tr>
      <w:tr w:rsidR="002F4C5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  <w:jc w:val="center"/>
            </w:pPr>
            <w:r>
              <w:t>"4.3.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  <w:jc w:val="both"/>
            </w:pPr>
            <w:r>
              <w:t>Качество администрирования дебиторской задолженности прошлых лет, Р</w:t>
            </w:r>
            <w:r>
              <w:rPr>
                <w:vertAlign w:val="subscript"/>
              </w:rPr>
              <w:t>4.3</w:t>
            </w:r>
            <w: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4.3</w:t>
            </w:r>
            <w:r>
              <w:t xml:space="preserve"> определяется по следующей формуле:</w:t>
            </w:r>
          </w:p>
          <w:p w:rsidR="002F4C54" w:rsidRDefault="002F4C54">
            <w:pPr>
              <w:pStyle w:val="ConsPlusNormal"/>
              <w:jc w:val="center"/>
            </w:pPr>
            <w:r>
              <w:rPr>
                <w:noProof/>
                <w:position w:val="-18"/>
              </w:rPr>
              <w:drawing>
                <wp:inline distT="0" distB="0" distL="0" distR="0">
                  <wp:extent cx="1173480" cy="3771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C54" w:rsidRDefault="002F4C54">
            <w:pPr>
              <w:pStyle w:val="ConsPlusNormal"/>
              <w:jc w:val="both"/>
            </w:pPr>
            <w:r>
              <w:t>При расчете показателя оценивается своевременность представления администраторами, подведомственными соответствующему главному администратору, распоряжений на возврат дебиторской задолженности прошлых лет в доход областного бюджета в соответствии с требованиями Порядка открытия и ведения лицевых счетов в министерстве управления финансами Самарской области, утвержденного приказом министерства";</w:t>
            </w:r>
          </w:p>
        </w:tc>
      </w:tr>
      <w:tr w:rsidR="002F4C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  <w:jc w:val="both"/>
            </w:pPr>
            <w:r>
              <w:t>количество распоряжений о совершении казначейских платежей, представленных в виде платежных поручений (далее - распоряжения), на возврат дебиторской задолженности прошлых лет в доход областного бюджета, направленных в министерство позже установленного срока, 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</w:pPr>
          </w:p>
        </w:tc>
      </w:tr>
      <w:tr w:rsidR="002F4C5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  <w:jc w:val="both"/>
            </w:pPr>
            <w:r>
              <w:t>общее количество распоряжений на возврат дебиторской задолженности прошлых лет в доход областного бюджета, направленных в министерство,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251460" cy="2514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C54" w:rsidRDefault="002F4C54">
            <w:pPr>
              <w:pStyle w:val="ConsPlusNormal"/>
            </w:pPr>
          </w:p>
        </w:tc>
      </w:tr>
    </w:tbl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ind w:firstLine="540"/>
        <w:jc w:val="both"/>
      </w:pPr>
      <w:r>
        <w:t xml:space="preserve">в пункте 5.4 в графе "Комментарии к расчету" в </w:t>
      </w:r>
      <w:hyperlink r:id="rId22">
        <w:r>
          <w:rPr>
            <w:color w:val="0000FF"/>
          </w:rPr>
          <w:t>абзаце третьем</w:t>
        </w:r>
      </w:hyperlink>
      <w:r>
        <w:t xml:space="preserve"> после слов "из областного и федерального бюджетов" дополнить словами ", по состоянию на первое число каждого квартала";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пункте 5.5 в графе "Комментарии к расчету" в </w:t>
      </w:r>
      <w:hyperlink r:id="rId23">
        <w:r>
          <w:rPr>
            <w:color w:val="0000FF"/>
          </w:rPr>
          <w:t>абзаце четвертом</w:t>
        </w:r>
      </w:hyperlink>
      <w:r>
        <w:t xml:space="preserve"> после слов "из областного и федерального бюджетов" дополнить словами ", по состоянию на первое число каждого квартала";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 xml:space="preserve">в пункте 5.9 в </w:t>
      </w:r>
      <w:hyperlink r:id="rId24">
        <w:r>
          <w:rPr>
            <w:color w:val="0000FF"/>
          </w:rPr>
          <w:t>графе</w:t>
        </w:r>
      </w:hyperlink>
      <w:r>
        <w:t xml:space="preserve"> "Единица измерения" слова "да/нет" заменить словом "доля";</w:t>
      </w:r>
    </w:p>
    <w:p w:rsidR="002F4C54" w:rsidRDefault="002F4C54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приложение 2</w:t>
        </w:r>
      </w:hyperlink>
      <w:r>
        <w:t xml:space="preserve"> к Методике изложить в редакции согласно </w:t>
      </w:r>
      <w:hyperlink w:anchor="P65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lastRenderedPageBreak/>
        <w:t>2. Установить, что оценка качества финансового менеджмента в отношении министерства туризма Самарской области осуществляется начиная с проведения мониторинга по итогам первого полугодия 2023 года.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департамент исполнения областного бюджета и отчетности.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>4.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2F4C54" w:rsidRDefault="002F4C54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jc w:val="right"/>
      </w:pPr>
      <w:r>
        <w:t>Министр</w:t>
      </w:r>
    </w:p>
    <w:p w:rsidR="002F4C54" w:rsidRDefault="002F4C54">
      <w:pPr>
        <w:pStyle w:val="ConsPlusNormal"/>
        <w:jc w:val="right"/>
      </w:pPr>
      <w:r>
        <w:t>А.В.ПРЯМИЛОВ</w:t>
      </w: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jc w:val="right"/>
        <w:outlineLvl w:val="0"/>
      </w:pPr>
      <w:bookmarkStart w:id="0" w:name="P65"/>
      <w:bookmarkEnd w:id="0"/>
      <w:r>
        <w:t>Приложение</w:t>
      </w:r>
    </w:p>
    <w:p w:rsidR="002F4C54" w:rsidRDefault="002F4C54">
      <w:pPr>
        <w:pStyle w:val="ConsPlusNormal"/>
        <w:jc w:val="right"/>
      </w:pPr>
      <w:r>
        <w:t>к Приказу</w:t>
      </w:r>
    </w:p>
    <w:p w:rsidR="002F4C54" w:rsidRDefault="002F4C54">
      <w:pPr>
        <w:pStyle w:val="ConsPlusNormal"/>
        <w:jc w:val="right"/>
      </w:pPr>
      <w:r>
        <w:t>министерства управления финансами</w:t>
      </w:r>
    </w:p>
    <w:p w:rsidR="002F4C54" w:rsidRDefault="002F4C54">
      <w:pPr>
        <w:pStyle w:val="ConsPlusNormal"/>
        <w:jc w:val="right"/>
      </w:pPr>
      <w:r>
        <w:t>Самарской области</w:t>
      </w:r>
    </w:p>
    <w:p w:rsidR="002F4C54" w:rsidRDefault="002F4C54">
      <w:pPr>
        <w:pStyle w:val="ConsPlusNormal"/>
        <w:jc w:val="right"/>
      </w:pPr>
      <w:r>
        <w:t>от 30 декабря 2022 г. N 01-07/88н</w:t>
      </w: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sectPr w:rsidR="002F4C54" w:rsidSect="00BD5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077"/>
        <w:gridCol w:w="2268"/>
        <w:gridCol w:w="2381"/>
        <w:gridCol w:w="2571"/>
        <w:gridCol w:w="2571"/>
        <w:gridCol w:w="2571"/>
        <w:gridCol w:w="2324"/>
      </w:tblGrid>
      <w:tr w:rsidR="002F4C54">
        <w:tc>
          <w:tcPr>
            <w:tcW w:w="2721" w:type="dxa"/>
            <w:vMerge w:val="restart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Наименование главного администратора средств областного бюджета</w:t>
            </w:r>
          </w:p>
        </w:tc>
        <w:tc>
          <w:tcPr>
            <w:tcW w:w="1077" w:type="dxa"/>
            <w:vMerge w:val="restart"/>
          </w:tcPr>
          <w:p w:rsidR="002F4C54" w:rsidRDefault="002F4C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686" w:type="dxa"/>
            <w:gridSpan w:val="6"/>
          </w:tcPr>
          <w:p w:rsidR="002F4C54" w:rsidRDefault="002F4C54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2F4C54">
        <w:tc>
          <w:tcPr>
            <w:tcW w:w="2721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1077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Соблюдение главными администраторами средств областного бюджета (далее - главные администраторы) сроков представления документов и материалов, установленных нормативными правовыми актами Самарской области (далее - НПА), регламентирующими процесс формирования областного бюджета, Р</w:t>
            </w:r>
            <w:r>
              <w:rPr>
                <w:vertAlign w:val="subscript"/>
              </w:rPr>
              <w:t>1.1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Качество информации о расходных обязательствах, представляемой главными администраторами в реестре действующих расходных обязательств, Р</w:t>
            </w:r>
            <w:r>
              <w:rPr>
                <w:vertAlign w:val="subscript"/>
              </w:rPr>
              <w:t>1.2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Соблюдение главными администраторами срока представления заявки на финансирование на очередной месяц, начиная с февраля, в соответствии с требованиями действующего законодательства (без учета безвозмездных поступлений), Р</w:t>
            </w:r>
            <w:r>
              <w:rPr>
                <w:vertAlign w:val="subscript"/>
              </w:rPr>
              <w:t>1.3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Утверждение правовым актом значений базового норматива на оказание государственной услуги, значений отраслевых корректирующих коэффициентов, значений нормативных затрат на оказание государственной услуги, затрат на выполнение работы до начала очередного финансового года, Р</w:t>
            </w:r>
            <w:r>
              <w:rPr>
                <w:vertAlign w:val="subscript"/>
              </w:rPr>
              <w:t>1.4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Соблюдение главными администраторами срока представления квартальных прогнозов перечислений по расходам областного бюджета в соответствии с требованиями действующего законодательства (без учета безвозмездных поступлений), Р</w:t>
            </w:r>
            <w:r>
              <w:rPr>
                <w:vertAlign w:val="subscript"/>
              </w:rPr>
              <w:t>1.5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 xml:space="preserve">Соблюдение главными администраторами сроков заключения соглашений о предоставлении субсидий и иных межбюджетных трансфертов из областного бюджета местным бюджетам </w:t>
            </w:r>
            <w:hyperlink w:anchor="P360">
              <w:r>
                <w:rPr>
                  <w:color w:val="0000FF"/>
                </w:rPr>
                <w:t>&lt;*&gt;</w:t>
              </w:r>
            </w:hyperlink>
            <w:r>
              <w:t>, Р</w:t>
            </w:r>
            <w:r>
              <w:rPr>
                <w:vertAlign w:val="subscript"/>
              </w:rPr>
              <w:t>1.6</w:t>
            </w:r>
          </w:p>
        </w:tc>
      </w:tr>
      <w:tr w:rsidR="002F4C54">
        <w:tc>
          <w:tcPr>
            <w:tcW w:w="2721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1077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1,0</w:t>
            </w: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lastRenderedPageBreak/>
              <w:t>Министерство экономического развития и инвестиций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lastRenderedPageBreak/>
              <w:t>Министерство строительства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lastRenderedPageBreak/>
              <w:t>Департамент охоты и рыболовства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lastRenderedPageBreak/>
              <w:t>Государственная жилищная инспекция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21" w:type="dxa"/>
          </w:tcPr>
          <w:p w:rsidR="002F4C54" w:rsidRDefault="002F4C54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077" w:type="dxa"/>
          </w:tcPr>
          <w:p w:rsidR="002F4C54" w:rsidRDefault="002F4C54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</w:tr>
    </w:tbl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ind w:firstLine="540"/>
        <w:jc w:val="both"/>
      </w:pPr>
      <w:r>
        <w:t>--------------------------------</w:t>
      </w:r>
    </w:p>
    <w:p w:rsidR="002F4C54" w:rsidRDefault="002F4C54">
      <w:pPr>
        <w:pStyle w:val="ConsPlusNormal"/>
        <w:spacing w:before="220"/>
        <w:ind w:firstLine="540"/>
        <w:jc w:val="both"/>
      </w:pPr>
      <w:bookmarkStart w:id="1" w:name="P360"/>
      <w:bookmarkEnd w:id="1"/>
      <w:r>
        <w:t>&lt;*&gt; Показатель рассчитывается в случае предоставления межбюджетных трансфертов местным бюджетам.</w:t>
      </w:r>
    </w:p>
    <w:p w:rsidR="002F4C54" w:rsidRDefault="002F4C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850"/>
        <w:gridCol w:w="2483"/>
        <w:gridCol w:w="2098"/>
        <w:gridCol w:w="2483"/>
        <w:gridCol w:w="2154"/>
        <w:gridCol w:w="2098"/>
      </w:tblGrid>
      <w:tr w:rsidR="002F4C54">
        <w:tc>
          <w:tcPr>
            <w:tcW w:w="2778" w:type="dxa"/>
            <w:vMerge w:val="restart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Наименование главного администратора средств областного бюджета</w:t>
            </w:r>
          </w:p>
        </w:tc>
        <w:tc>
          <w:tcPr>
            <w:tcW w:w="850" w:type="dxa"/>
            <w:vMerge w:val="restart"/>
          </w:tcPr>
          <w:p w:rsidR="002F4C54" w:rsidRDefault="002F4C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16" w:type="dxa"/>
            <w:gridSpan w:val="5"/>
          </w:tcPr>
          <w:p w:rsidR="002F4C54" w:rsidRDefault="002F4C54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2F4C54">
        <w:tc>
          <w:tcPr>
            <w:tcW w:w="2778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850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Доля бюджетных ассигнований, сформированных в рамках государственных программ Самарской области (далее - государственная программа) и ведомственных целевых программ (далее - ВЦП) в отчетном финансовом году (за исключением средств, распределяемых в течение финансового года за счет зарезервированных ассигнований), Р</w:t>
            </w:r>
            <w:r>
              <w:rPr>
                <w:vertAlign w:val="subscript"/>
              </w:rPr>
              <w:t>2.1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Доля НПА, служащих основанием для формирования проекта областного бюджета на очередной финансовый год и на плановый период, не принятых до вступления в силу закона об областном бюджете на очередной финансовый год и на плановый период, Р</w:t>
            </w:r>
            <w:r>
              <w:rPr>
                <w:vertAlign w:val="subscript"/>
              </w:rPr>
              <w:t>2.2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Доля учтенных в законе об областном бюджете на текущий финансовый год и на плановый период бюджетных проектировок в общем объеме заявленных главными администраторами в министерство управления финансами Самарской области (далее - министерство) бюджетных проектировок при формировании проекта бюджета на очередной финансовый год и на плановый период, Р</w:t>
            </w:r>
            <w:r>
              <w:rPr>
                <w:vertAlign w:val="subscript"/>
              </w:rPr>
              <w:t>2.3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Внесение изменений в кассовый план в части расходов областного бюджета (без учета безвозмездных поступлений), Р</w:t>
            </w:r>
            <w:r>
              <w:rPr>
                <w:vertAlign w:val="subscript"/>
              </w:rPr>
              <w:t>2.4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Использование доведенных предельных объемов финансирования (без учета безвозмездных поступлений), Р</w:t>
            </w:r>
            <w:r>
              <w:rPr>
                <w:vertAlign w:val="subscript"/>
              </w:rPr>
              <w:t>2.5</w:t>
            </w:r>
          </w:p>
        </w:tc>
      </w:tr>
      <w:tr w:rsidR="002F4C54">
        <w:tc>
          <w:tcPr>
            <w:tcW w:w="2778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850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 xml:space="preserve">Министерство экономического развития и </w:t>
            </w:r>
            <w:r>
              <w:lastRenderedPageBreak/>
              <w:t>инвестиций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lastRenderedPageBreak/>
              <w:t>Министерство имущественных отношений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lastRenderedPageBreak/>
              <w:t>Министерство спорта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lastRenderedPageBreak/>
              <w:t>Избирательная комиссия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lastRenderedPageBreak/>
              <w:t>Счетная палата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850" w:type="dxa"/>
          </w:tcPr>
          <w:p w:rsidR="002F4C54" w:rsidRDefault="002F4C54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</w:tbl>
    <w:p w:rsidR="002F4C54" w:rsidRDefault="002F4C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737"/>
        <w:gridCol w:w="2381"/>
        <w:gridCol w:w="2324"/>
        <w:gridCol w:w="1871"/>
        <w:gridCol w:w="1531"/>
        <w:gridCol w:w="1928"/>
        <w:gridCol w:w="2324"/>
        <w:gridCol w:w="1863"/>
        <w:gridCol w:w="1863"/>
      </w:tblGrid>
      <w:tr w:rsidR="002F4C54">
        <w:tc>
          <w:tcPr>
            <w:tcW w:w="2778" w:type="dxa"/>
            <w:vMerge w:val="restart"/>
          </w:tcPr>
          <w:p w:rsidR="002F4C54" w:rsidRDefault="002F4C54">
            <w:pPr>
              <w:pStyle w:val="ConsPlusNormal"/>
              <w:jc w:val="center"/>
            </w:pPr>
            <w:r>
              <w:t>Наименование главного администратора средств областного бюджета</w:t>
            </w:r>
          </w:p>
        </w:tc>
        <w:tc>
          <w:tcPr>
            <w:tcW w:w="737" w:type="dxa"/>
            <w:vMerge w:val="restart"/>
          </w:tcPr>
          <w:p w:rsidR="002F4C54" w:rsidRDefault="002F4C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085" w:type="dxa"/>
            <w:gridSpan w:val="8"/>
          </w:tcPr>
          <w:p w:rsidR="002F4C54" w:rsidRDefault="002F4C54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2F4C54">
        <w:tc>
          <w:tcPr>
            <w:tcW w:w="2778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737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 xml:space="preserve">Доля освоенных на конец отчетного финансового года бюджетных ассигнований (с учетом </w:t>
            </w:r>
            <w:r>
              <w:lastRenderedPageBreak/>
              <w:t>безвозмездных поступлений), за исключением средств, предусмотренных на реализацию национальных проектов и Комплексного плана модернизации и расширения магистральной инфраструктуры, Р</w:t>
            </w:r>
            <w:r>
              <w:rPr>
                <w:vertAlign w:val="subscript"/>
              </w:rPr>
              <w:t>3.1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Доля освоенных на конец отчетного финансового года бюджетных ассигнований, </w:t>
            </w:r>
            <w:r>
              <w:lastRenderedPageBreak/>
              <w:t xml:space="preserve">предусмотренных на реализацию национальных проектов и Комплексного плана модернизации и расширения магистральной инфраструктуры (с учетом безвозмездных поступлений) </w:t>
            </w:r>
            <w:hyperlink w:anchor="P975">
              <w:r>
                <w:rPr>
                  <w:color w:val="0000FF"/>
                </w:rPr>
                <w:t>&lt;**&gt;</w:t>
              </w:r>
            </w:hyperlink>
            <w:r>
              <w:t>, Р</w:t>
            </w:r>
            <w:r>
              <w:rPr>
                <w:vertAlign w:val="subscript"/>
              </w:rPr>
              <w:t>3.2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Отсутствие просроченной кредиторской задолженности, в том числе у </w:t>
            </w:r>
            <w:r>
              <w:lastRenderedPageBreak/>
              <w:t>подведомственных государственных учреждений Самарской области, Р</w:t>
            </w:r>
            <w:r>
              <w:rPr>
                <w:vertAlign w:val="subscript"/>
              </w:rPr>
              <w:t>3.3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Эффективность исполнения главными администраторами </w:t>
            </w:r>
            <w:r>
              <w:lastRenderedPageBreak/>
              <w:t xml:space="preserve">государственных программ и ВЦП </w:t>
            </w:r>
            <w:hyperlink w:anchor="P976">
              <w:r>
                <w:rPr>
                  <w:color w:val="0000FF"/>
                </w:rPr>
                <w:t>&lt;***&gt;</w:t>
              </w:r>
            </w:hyperlink>
            <w:r>
              <w:t>, Р</w:t>
            </w:r>
            <w:r>
              <w:rPr>
                <w:vertAlign w:val="subscript"/>
              </w:rPr>
              <w:t>3.4</w:t>
            </w:r>
          </w:p>
        </w:tc>
        <w:tc>
          <w:tcPr>
            <w:tcW w:w="1928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Эффективность использования субсидий, предоставляемых главными </w:t>
            </w:r>
            <w:r>
              <w:lastRenderedPageBreak/>
              <w:t xml:space="preserve">администраторами муниципальным образованиям Самарской области </w:t>
            </w:r>
            <w:hyperlink w:anchor="P977">
              <w:r>
                <w:rPr>
                  <w:color w:val="0000FF"/>
                </w:rPr>
                <w:t>&lt;****&gt;</w:t>
              </w:r>
            </w:hyperlink>
            <w:r>
              <w:t>, Р</w:t>
            </w:r>
            <w:r>
              <w:rPr>
                <w:vertAlign w:val="subscript"/>
              </w:rPr>
              <w:t>3.5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Отклонение уточненного плана по налоговым и неналоговым доходам, </w:t>
            </w:r>
            <w:r>
              <w:lastRenderedPageBreak/>
              <w:t>сложившегося на конец отчетного финансового года, от первоначального плана доходов, заявленного главными администраторами до начала отчетного финансового года (без учета безвозмездных поступлений), Р</w:t>
            </w:r>
            <w:r>
              <w:rPr>
                <w:vertAlign w:val="subscript"/>
              </w:rPr>
              <w:t>4.1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Своевременность и качество ежегодной оценки эффективности </w:t>
            </w:r>
            <w:r>
              <w:lastRenderedPageBreak/>
              <w:t xml:space="preserve">налоговых расходов Самарской области </w:t>
            </w:r>
            <w:hyperlink w:anchor="P978">
              <w:r>
                <w:rPr>
                  <w:color w:val="0000FF"/>
                </w:rPr>
                <w:t>&lt;*****&gt;</w:t>
              </w:r>
            </w:hyperlink>
            <w:r>
              <w:t>, Р</w:t>
            </w:r>
            <w:r>
              <w:rPr>
                <w:vertAlign w:val="subscript"/>
              </w:rPr>
              <w:t>4.2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Качество администрирования дебиторской задолженности прошлых лет </w:t>
            </w:r>
            <w:hyperlink w:anchor="P979">
              <w:r>
                <w:rPr>
                  <w:color w:val="0000FF"/>
                </w:rPr>
                <w:t>&lt;******&gt;</w:t>
              </w:r>
            </w:hyperlink>
            <w:r>
              <w:t>, Р</w:t>
            </w:r>
            <w:r>
              <w:rPr>
                <w:vertAlign w:val="subscript"/>
              </w:rPr>
              <w:t>4.3</w:t>
            </w:r>
          </w:p>
        </w:tc>
      </w:tr>
      <w:tr w:rsidR="002F4C54">
        <w:tc>
          <w:tcPr>
            <w:tcW w:w="2778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737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 xml:space="preserve">Министерство транспорта и автомобильных дорог </w:t>
            </w:r>
            <w:r>
              <w:lastRenderedPageBreak/>
              <w:t>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lastRenderedPageBreak/>
              <w:t>Министерство сельского хозяйства и продовольствия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 xml:space="preserve">Служба мировых судей </w:t>
            </w:r>
            <w:r>
              <w:lastRenderedPageBreak/>
              <w:t>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lastRenderedPageBreak/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 xml:space="preserve">Департамент ценового и тарифного регулирования </w:t>
            </w:r>
            <w:r>
              <w:lastRenderedPageBreak/>
              <w:t>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lastRenderedPageBreak/>
              <w:t>Департамент по вопросам общественной безопасности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 xml:space="preserve">Министерство социально-демографической и семейной политики </w:t>
            </w:r>
            <w:r>
              <w:lastRenderedPageBreak/>
              <w:t>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lastRenderedPageBreak/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778" w:type="dxa"/>
          </w:tcPr>
          <w:p w:rsidR="002F4C54" w:rsidRDefault="002F4C54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928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2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</w:tcPr>
          <w:p w:rsidR="002F4C54" w:rsidRDefault="002F4C54">
            <w:pPr>
              <w:pStyle w:val="ConsPlusNormal"/>
            </w:pPr>
          </w:p>
        </w:tc>
      </w:tr>
    </w:tbl>
    <w:p w:rsidR="002F4C54" w:rsidRDefault="002F4C54">
      <w:pPr>
        <w:pStyle w:val="ConsPlusNormal"/>
        <w:sectPr w:rsidR="002F4C5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ind w:firstLine="540"/>
        <w:jc w:val="both"/>
      </w:pPr>
      <w:r>
        <w:t>--------------------------------</w:t>
      </w:r>
    </w:p>
    <w:p w:rsidR="002F4C54" w:rsidRDefault="002F4C54">
      <w:pPr>
        <w:pStyle w:val="ConsPlusNormal"/>
        <w:spacing w:before="220"/>
        <w:ind w:firstLine="540"/>
        <w:jc w:val="both"/>
      </w:pPr>
      <w:bookmarkStart w:id="2" w:name="P975"/>
      <w:bookmarkEnd w:id="2"/>
      <w:r>
        <w:t>&lt;**&gt; Показатель рассчитывается в случае предусмотренных главному администратору бюджетных ассигнований на реализацию национальных проектов (включая Комплексный план модернизации и расширения магистральной инфраструктуры).</w:t>
      </w:r>
    </w:p>
    <w:p w:rsidR="002F4C54" w:rsidRDefault="002F4C54">
      <w:pPr>
        <w:pStyle w:val="ConsPlusNormal"/>
        <w:spacing w:before="220"/>
        <w:ind w:firstLine="540"/>
        <w:jc w:val="both"/>
      </w:pPr>
      <w:bookmarkStart w:id="3" w:name="P976"/>
      <w:bookmarkEnd w:id="3"/>
      <w:r>
        <w:t>&lt;***&gt; Показатель рассчитывается в случае реализации главным администратором в году, предшествующем отчетному финансовому году, государственных программ и (или) ВЦП.</w:t>
      </w:r>
    </w:p>
    <w:p w:rsidR="002F4C54" w:rsidRDefault="002F4C54">
      <w:pPr>
        <w:pStyle w:val="ConsPlusNormal"/>
        <w:spacing w:before="220"/>
        <w:ind w:firstLine="540"/>
        <w:jc w:val="both"/>
      </w:pPr>
      <w:bookmarkStart w:id="4" w:name="P977"/>
      <w:bookmarkEnd w:id="4"/>
      <w:r>
        <w:t>&lt;****&gt; Показатель рассчитывается в случае предоставления субсидий местным бюджетам.</w:t>
      </w:r>
    </w:p>
    <w:p w:rsidR="002F4C54" w:rsidRDefault="002F4C54">
      <w:pPr>
        <w:pStyle w:val="ConsPlusNormal"/>
        <w:spacing w:before="220"/>
        <w:ind w:firstLine="540"/>
        <w:jc w:val="both"/>
      </w:pPr>
      <w:bookmarkStart w:id="5" w:name="P978"/>
      <w:bookmarkEnd w:id="5"/>
      <w:r>
        <w:t>&lt;*****&gt; В отношении департамента информационных технологий и связи Самарской области и министерства энергетики и жилищно-коммунального хозяйства Самарской области показатель применяется начиная с проведения мониторинга качества финансового менеджмента главных администраторов средств областного бюджета по итогам 2023 года.</w:t>
      </w:r>
    </w:p>
    <w:p w:rsidR="002F4C54" w:rsidRDefault="002F4C54">
      <w:pPr>
        <w:pStyle w:val="ConsPlusNormal"/>
        <w:spacing w:before="220"/>
        <w:ind w:firstLine="540"/>
        <w:jc w:val="both"/>
      </w:pPr>
      <w:bookmarkStart w:id="6" w:name="P979"/>
      <w:bookmarkEnd w:id="6"/>
      <w:r>
        <w:t>&lt;******&gt; Показатель рассчитывается в случае возврата дебиторской задолженности прошлых лет.</w:t>
      </w:r>
    </w:p>
    <w:p w:rsidR="002F4C54" w:rsidRDefault="002F4C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80"/>
        <w:gridCol w:w="1644"/>
        <w:gridCol w:w="2665"/>
        <w:gridCol w:w="1701"/>
        <w:gridCol w:w="2160"/>
        <w:gridCol w:w="2381"/>
        <w:gridCol w:w="2098"/>
        <w:gridCol w:w="1990"/>
        <w:gridCol w:w="2211"/>
      </w:tblGrid>
      <w:tr w:rsidR="002F4C54">
        <w:tc>
          <w:tcPr>
            <w:tcW w:w="2551" w:type="dxa"/>
            <w:vMerge w:val="restart"/>
          </w:tcPr>
          <w:p w:rsidR="002F4C54" w:rsidRDefault="002F4C54">
            <w:pPr>
              <w:pStyle w:val="ConsPlusNormal"/>
              <w:jc w:val="center"/>
            </w:pPr>
            <w:r>
              <w:t>Наименование главного администратора средств областного бюджета</w:t>
            </w:r>
          </w:p>
        </w:tc>
        <w:tc>
          <w:tcPr>
            <w:tcW w:w="680" w:type="dxa"/>
            <w:vMerge w:val="restart"/>
          </w:tcPr>
          <w:p w:rsidR="002F4C54" w:rsidRDefault="002F4C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850" w:type="dxa"/>
            <w:gridSpan w:val="8"/>
          </w:tcPr>
          <w:p w:rsidR="002F4C54" w:rsidRDefault="002F4C54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2F4C54">
        <w:tc>
          <w:tcPr>
            <w:tcW w:w="2551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680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Своевременность представления главными администраторами бюджетной отчетности, Р</w:t>
            </w:r>
            <w:r>
              <w:rPr>
                <w:vertAlign w:val="subscript"/>
              </w:rPr>
              <w:t>5.1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  <w:jc w:val="center"/>
            </w:pPr>
            <w:r>
              <w:t xml:space="preserve">Своевременность исполнения представлений и предписаний органов государственного финансового контроля Самарской области, направленных главным администраторам и их подведомственным учреждениям по результатам проведенных указанными органами контрольных мероприятий и содержащих информацию </w:t>
            </w:r>
            <w:r>
              <w:lastRenderedPageBreak/>
              <w:t xml:space="preserve">о выявленных нарушениях и обязательных для исполнения требованиях </w:t>
            </w:r>
            <w:hyperlink w:anchor="P1342">
              <w:r>
                <w:rPr>
                  <w:color w:val="0000FF"/>
                </w:rPr>
                <w:t>&lt;*******&gt;</w:t>
              </w:r>
            </w:hyperlink>
            <w:r>
              <w:t>, Р</w:t>
            </w:r>
            <w:r>
              <w:rPr>
                <w:vertAlign w:val="subscript"/>
              </w:rPr>
              <w:t>5.2</w:t>
            </w: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Доля средств на осуществление расходов по исполнительным листам, Р</w:t>
            </w:r>
            <w:r>
              <w:rPr>
                <w:vertAlign w:val="subscript"/>
              </w:rPr>
              <w:t>5.3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Соответствие объемов субсидий, отраженных в плане финансово-хозяйственной деятельности (далее - ПФХД), объемам субсидий, указанным в соглашениях о предоставлении субсидий по соответствующей классификации, Р</w:t>
            </w:r>
            <w:r>
              <w:rPr>
                <w:vertAlign w:val="subscript"/>
              </w:rPr>
              <w:t>5.4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 xml:space="preserve">Соответствие объемов субсидий, отраженных в сведениях о планируемых операциях с целевыми субсидиями (субсидиями на капитальные вложения, грантами в форме субсидий), объемам субсидий, указанным в соглашениях о предоставлении субсидий по соответствующей </w:t>
            </w:r>
            <w:r>
              <w:lastRenderedPageBreak/>
              <w:t xml:space="preserve">классификации </w:t>
            </w:r>
            <w:hyperlink w:anchor="P1343">
              <w:r>
                <w:rPr>
                  <w:color w:val="0000FF"/>
                </w:rPr>
                <w:t>&lt;********&gt;</w:t>
              </w:r>
            </w:hyperlink>
            <w:r>
              <w:t>, Р</w:t>
            </w:r>
            <w:r>
              <w:rPr>
                <w:vertAlign w:val="subscript"/>
              </w:rPr>
              <w:t>5.5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Размещение государственными бюджетными и автономными учреждениями Самарской области в специализированном программном обеспечении министерства сканированной копии информации о распределении показателей ПФХД в соответствии с </w:t>
            </w:r>
            <w:r>
              <w:lastRenderedPageBreak/>
              <w:t>требованиями действующего законодательства, Р</w:t>
            </w:r>
            <w:r>
              <w:rPr>
                <w:vertAlign w:val="subscript"/>
              </w:rPr>
              <w:t>5.6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Обеспечение размещения государственными учреждениями Самарской области информации на официальном сайте в сети Интернет (www.bus.gov.ru) в соответствии с требованиями действующего законодательства, Р</w:t>
            </w:r>
            <w:r>
              <w:rPr>
                <w:vertAlign w:val="subscript"/>
              </w:rPr>
              <w:t>5.7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 xml:space="preserve">Размещение на официальном сайте в сети Интернет (www.bus.gov.ru) информации о результатах независимой оценки качества оказания услуг учреждениями Самарской области, оказывающими услуги в сферах здравоохранения, образования, культуры и социального </w:t>
            </w:r>
            <w:r>
              <w:lastRenderedPageBreak/>
              <w:t>обслуживания, Р</w:t>
            </w:r>
            <w:r>
              <w:rPr>
                <w:vertAlign w:val="subscript"/>
              </w:rPr>
              <w:t>5.8</w:t>
            </w:r>
          </w:p>
        </w:tc>
      </w:tr>
      <w:tr w:rsidR="002F4C54">
        <w:tc>
          <w:tcPr>
            <w:tcW w:w="2551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680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 xml:space="preserve">Министерство сельского хозяйства и продовольствия </w:t>
            </w:r>
            <w:r>
              <w:lastRenderedPageBreak/>
              <w:t>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lastRenderedPageBreak/>
              <w:t>Министерство здравоохранения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энергетики и жилищно-</w:t>
            </w:r>
            <w:r>
              <w:lastRenderedPageBreak/>
              <w:t>коммунального хозяйства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lastRenderedPageBreak/>
              <w:t>Министерство труда, занятости и миграционной политики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lastRenderedPageBreak/>
              <w:t>Департамент по вопросам общественной безопасности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социально-</w:t>
            </w:r>
            <w:r>
              <w:lastRenderedPageBreak/>
              <w:t>демографической и семейной политики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lastRenderedPageBreak/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680" w:type="dxa"/>
          </w:tcPr>
          <w:p w:rsidR="002F4C54" w:rsidRDefault="002F4C54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644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F4C54" w:rsidRDefault="002F4C54">
            <w:pPr>
              <w:pStyle w:val="ConsPlusNormal"/>
            </w:pPr>
          </w:p>
        </w:tc>
        <w:tc>
          <w:tcPr>
            <w:tcW w:w="170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098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F4C54" w:rsidRDefault="002F4C54">
            <w:pPr>
              <w:pStyle w:val="ConsPlusNormal"/>
              <w:jc w:val="center"/>
            </w:pPr>
            <w:r>
              <w:t>0</w:t>
            </w:r>
          </w:p>
        </w:tc>
      </w:tr>
    </w:tbl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ind w:firstLine="540"/>
        <w:jc w:val="both"/>
      </w:pPr>
      <w:r>
        <w:t>--------------------------------</w:t>
      </w:r>
    </w:p>
    <w:p w:rsidR="002F4C54" w:rsidRDefault="002F4C54">
      <w:pPr>
        <w:pStyle w:val="ConsPlusNormal"/>
        <w:spacing w:before="220"/>
        <w:ind w:firstLine="540"/>
        <w:jc w:val="both"/>
      </w:pPr>
      <w:bookmarkStart w:id="7" w:name="P1342"/>
      <w:bookmarkEnd w:id="7"/>
      <w:r>
        <w:t>&lt;*******&gt; Данный показатель рассчитывается в случае направления главному администратору и (или) его подведомственным государственным учреждениям Самарской области Счетной палатой Самарской области и (или) государственной инспекцией финансового контроля Самарской области представлений и предписаний по результатам проведенных в отчетном году контрольных мероприятий.</w:t>
      </w:r>
    </w:p>
    <w:p w:rsidR="002F4C54" w:rsidRDefault="002F4C54">
      <w:pPr>
        <w:pStyle w:val="ConsPlusNormal"/>
        <w:spacing w:before="220"/>
        <w:ind w:firstLine="540"/>
        <w:jc w:val="both"/>
      </w:pPr>
      <w:bookmarkStart w:id="8" w:name="P1343"/>
      <w:bookmarkEnd w:id="8"/>
      <w:r>
        <w:t>&lt;********&gt; Данный показатель рассчитывается в случае представления подведомственным соответствующему главному администратору государственным бюджетным (автономным) учреждениям Самарской области указанной субсидии.</w:t>
      </w:r>
    </w:p>
    <w:p w:rsidR="002F4C54" w:rsidRDefault="002F4C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37"/>
        <w:gridCol w:w="2220"/>
        <w:gridCol w:w="1871"/>
        <w:gridCol w:w="2440"/>
        <w:gridCol w:w="1960"/>
        <w:gridCol w:w="1757"/>
        <w:gridCol w:w="2381"/>
        <w:gridCol w:w="2268"/>
      </w:tblGrid>
      <w:tr w:rsidR="002F4C54">
        <w:tc>
          <w:tcPr>
            <w:tcW w:w="2551" w:type="dxa"/>
            <w:vMerge w:val="restart"/>
          </w:tcPr>
          <w:p w:rsidR="002F4C54" w:rsidRDefault="002F4C54">
            <w:pPr>
              <w:pStyle w:val="ConsPlusNormal"/>
              <w:jc w:val="center"/>
            </w:pPr>
            <w:r>
              <w:t>Наименование главного администратора средств областного бюджета</w:t>
            </w:r>
          </w:p>
        </w:tc>
        <w:tc>
          <w:tcPr>
            <w:tcW w:w="737" w:type="dxa"/>
            <w:vMerge w:val="restart"/>
          </w:tcPr>
          <w:p w:rsidR="002F4C54" w:rsidRDefault="002F4C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897" w:type="dxa"/>
            <w:gridSpan w:val="7"/>
          </w:tcPr>
          <w:p w:rsidR="002F4C54" w:rsidRDefault="002F4C54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2F4C54">
        <w:tc>
          <w:tcPr>
            <w:tcW w:w="2551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737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 xml:space="preserve">Объем предоставленной главными </w:t>
            </w:r>
            <w:r>
              <w:lastRenderedPageBreak/>
              <w:t>администраторами (администраторами) доходов областного бюджета в государственную информационную систему о государственных и муниципальных платежах информации, необходимой для уплаты денежных средств, Р</w:t>
            </w:r>
            <w:r>
              <w:rPr>
                <w:vertAlign w:val="subscript"/>
              </w:rPr>
              <w:t>5.9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Отсутствие штрафных санкций, </w:t>
            </w:r>
            <w:r>
              <w:lastRenderedPageBreak/>
              <w:t xml:space="preserve">связанных с нарушением условий предоставления (расходования), и (или) нецелевого использования межбюджетных трансфертов и иных безвозмездных поступлений в областной бюджет </w:t>
            </w:r>
            <w:hyperlink w:anchor="P1670">
              <w:r>
                <w:rPr>
                  <w:color w:val="0000FF"/>
                </w:rPr>
                <w:t>&lt;*********&gt;</w:t>
              </w:r>
            </w:hyperlink>
            <w:r>
              <w:t>, Р</w:t>
            </w:r>
            <w:r>
              <w:rPr>
                <w:vertAlign w:val="subscript"/>
              </w:rPr>
              <w:t>5.10</w:t>
            </w: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Отсутствие направленных министерством </w:t>
            </w:r>
            <w:r>
              <w:lastRenderedPageBreak/>
              <w:t>уведомлений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взыскании налога, сбора, пеней и штрафов, предусматривающих обращение взыскания на средства бюджета Самарской области, в отчетном периоде, Р</w:t>
            </w:r>
            <w:r>
              <w:rPr>
                <w:vertAlign w:val="subscript"/>
              </w:rPr>
              <w:t>5.11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Отсутствие расходов, взысканных с </w:t>
            </w:r>
            <w:r>
              <w:lastRenderedPageBreak/>
              <w:t>главного администратора и его подведомственных учреждений в соответствии с решениями налоговых органов о взыскании налога, сбора, страховых взносов, пеней, штрафа, процентов за счет денежных средств, отраженных на лицевых счетах налогоплательщика, Р</w:t>
            </w:r>
            <w:r>
              <w:rPr>
                <w:vertAlign w:val="subscript"/>
              </w:rPr>
              <w:t>5.12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Наличие нарушений, выявленных </w:t>
            </w:r>
            <w:r>
              <w:lastRenderedPageBreak/>
              <w:t xml:space="preserve">уполномоченным органом по управлению имуществом Самарской области, в части эффективности использования и сохранности имущества Самарской области </w:t>
            </w:r>
            <w:hyperlink w:anchor="P1671">
              <w:r>
                <w:rPr>
                  <w:color w:val="0000FF"/>
                </w:rPr>
                <w:t>&lt;**********&gt;</w:t>
              </w:r>
            </w:hyperlink>
            <w:r>
              <w:t>, Р</w:t>
            </w:r>
            <w:r>
              <w:rPr>
                <w:vertAlign w:val="subscript"/>
              </w:rPr>
              <w:t>6.1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Наличие протокола(ов) министерства по результатам контроля, </w:t>
            </w:r>
            <w:r>
              <w:lastRenderedPageBreak/>
              <w:t xml:space="preserve">предусмотренного </w:t>
            </w:r>
            <w:hyperlink r:id="rId26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части превышения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государственного заказчика (заказчика), Р</w:t>
            </w:r>
            <w:r>
              <w:rPr>
                <w:vertAlign w:val="subscript"/>
              </w:rPr>
              <w:t>6.2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 xml:space="preserve">Качество осуществления ведомственного </w:t>
            </w:r>
            <w:r>
              <w:lastRenderedPageBreak/>
              <w:t xml:space="preserve">контроля в сфере закупок товаров, работ, услуг для обеспечения государственных нужд Самарской области </w:t>
            </w:r>
            <w:hyperlink w:anchor="P1672">
              <w:r>
                <w:rPr>
                  <w:color w:val="0000FF"/>
                </w:rPr>
                <w:t>&lt;***********&gt;</w:t>
              </w:r>
            </w:hyperlink>
            <w:r>
              <w:t>, Р</w:t>
            </w:r>
            <w:r>
              <w:rPr>
                <w:vertAlign w:val="subscript"/>
              </w:rPr>
              <w:t>6.3</w:t>
            </w:r>
          </w:p>
        </w:tc>
      </w:tr>
      <w:tr w:rsidR="002F4C54">
        <w:tc>
          <w:tcPr>
            <w:tcW w:w="2551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737" w:type="dxa"/>
            <w:vMerge/>
          </w:tcPr>
          <w:p w:rsidR="002F4C54" w:rsidRDefault="002F4C54">
            <w:pPr>
              <w:pStyle w:val="ConsPlusNormal"/>
            </w:pP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  <w:jc w:val="center"/>
            </w:pPr>
            <w:r>
              <w:t>0,5</w:t>
            </w: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 xml:space="preserve">Департамент (представительство Самарской области) по взаимодействию с федеральными органами </w:t>
            </w:r>
            <w:r>
              <w:lastRenderedPageBreak/>
              <w:t>государственной власти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703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lastRenderedPageBreak/>
              <w:t>Министерство экономического развития и инвестиций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lastRenderedPageBreak/>
              <w:t>Министерство культуры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lastRenderedPageBreak/>
              <w:t>Главное управление организации торгов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 xml:space="preserve">Государственная инспекция строительного надзора Самарской </w:t>
            </w:r>
            <w:r>
              <w:lastRenderedPageBreak/>
              <w:t>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lastRenderedPageBreak/>
              <w:t>Управление государственной архивной службы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  <w:tr w:rsidR="002F4C54">
        <w:tc>
          <w:tcPr>
            <w:tcW w:w="2551" w:type="dxa"/>
          </w:tcPr>
          <w:p w:rsidR="002F4C54" w:rsidRDefault="002F4C54">
            <w:pPr>
              <w:pStyle w:val="ConsPlusNormal"/>
            </w:pPr>
            <w:r>
              <w:t xml:space="preserve">Министерство лесного </w:t>
            </w:r>
            <w:r>
              <w:lastRenderedPageBreak/>
              <w:t>хозяйства, охраны окружающей среды и природопользования Самарской области</w:t>
            </w:r>
          </w:p>
        </w:tc>
        <w:tc>
          <w:tcPr>
            <w:tcW w:w="737" w:type="dxa"/>
          </w:tcPr>
          <w:p w:rsidR="002F4C54" w:rsidRDefault="002F4C54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222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44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4C54" w:rsidRDefault="002F4C54">
            <w:pPr>
              <w:pStyle w:val="ConsPlusNormal"/>
            </w:pPr>
          </w:p>
        </w:tc>
        <w:tc>
          <w:tcPr>
            <w:tcW w:w="2381" w:type="dxa"/>
          </w:tcPr>
          <w:p w:rsidR="002F4C54" w:rsidRDefault="002F4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4C54" w:rsidRDefault="002F4C54">
            <w:pPr>
              <w:pStyle w:val="ConsPlusNormal"/>
            </w:pPr>
          </w:p>
        </w:tc>
      </w:tr>
    </w:tbl>
    <w:p w:rsidR="002F4C54" w:rsidRDefault="002F4C54">
      <w:pPr>
        <w:pStyle w:val="ConsPlusNormal"/>
        <w:sectPr w:rsidR="002F4C5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ind w:firstLine="540"/>
        <w:jc w:val="both"/>
      </w:pPr>
      <w:r>
        <w:t>--------------------------------</w:t>
      </w:r>
    </w:p>
    <w:p w:rsidR="002F4C54" w:rsidRDefault="002F4C54">
      <w:pPr>
        <w:pStyle w:val="ConsPlusNormal"/>
        <w:spacing w:before="220"/>
        <w:ind w:firstLine="540"/>
        <w:jc w:val="both"/>
      </w:pPr>
      <w:bookmarkStart w:id="9" w:name="P1670"/>
      <w:bookmarkEnd w:id="9"/>
      <w:r>
        <w:t>&lt;*********&gt; Данный показатель рассчитывается в случае предоставления соответствующему главному администратору межбюджетных трансфертов и (или) иных средств, за нарушение предусмотренных действующим законодательством обязательств по которым могут быть применены меры ответственности.</w:t>
      </w:r>
    </w:p>
    <w:p w:rsidR="002F4C54" w:rsidRDefault="002F4C54">
      <w:pPr>
        <w:pStyle w:val="ConsPlusNormal"/>
        <w:spacing w:before="220"/>
        <w:ind w:firstLine="540"/>
        <w:jc w:val="both"/>
      </w:pPr>
      <w:bookmarkStart w:id="10" w:name="P1671"/>
      <w:bookmarkEnd w:id="10"/>
      <w:r>
        <w:t>&lt;**********&gt; Данный показатель рассчитывается в случае проведения в отношении главного администратора и (или) его подведомственных государственных учреждений Самарской области уполномоченным органом по управлению имуществом Самарской области проверочных мероприятий.</w:t>
      </w:r>
    </w:p>
    <w:p w:rsidR="002F4C54" w:rsidRDefault="002F4C54">
      <w:pPr>
        <w:pStyle w:val="ConsPlusNormal"/>
        <w:spacing w:before="220"/>
        <w:ind w:firstLine="540"/>
        <w:jc w:val="both"/>
      </w:pPr>
      <w:bookmarkStart w:id="11" w:name="P1672"/>
      <w:bookmarkEnd w:id="11"/>
      <w:r>
        <w:t xml:space="preserve">&lt;***********&gt; Данный показатель рассчитывается в случае наличия подведомственных государственных учреждений Самарской области, осуществляющих закупки товаров, работ, услуг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jc w:val="both"/>
      </w:pPr>
    </w:p>
    <w:p w:rsidR="002F4C54" w:rsidRDefault="002F4C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1B3B4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2F4C54"/>
    <w:rsid w:val="00095E64"/>
    <w:rsid w:val="002F4C54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4C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4C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4C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4C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4C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4C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4C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9721A9429BC0818DDFB1EC3BE3A6EF95ABB0DE83BF1180A4068BA736861854F813706898FEB9E4905F1E0100522A87E4CBB74A08E5A0F89104762J9XEM" TargetMode="External"/><Relationship Id="rId13" Type="http://schemas.openxmlformats.org/officeDocument/2006/relationships/hyperlink" Target="consultantplus://offline/ref=3D69721A9429BC0818DDFB1EC3BE3A6EF95ABB0DE83BF1180A4068BA736861854F813706898FEB9E4905F0E2100522A87E4CBB74A08E5A0F89104762J9XEM" TargetMode="External"/><Relationship Id="rId18" Type="http://schemas.openxmlformats.org/officeDocument/2006/relationships/hyperlink" Target="consultantplus://offline/ref=3D69721A9429BC0818DDFB1EC3BE3A6EF95ABB0DE83BF1180A4068BA736861854F813706898FEB9E4905F7E1100522A87E4CBB74A08E5A0F89104762J9XEM" TargetMode="External"/><Relationship Id="rId26" Type="http://schemas.openxmlformats.org/officeDocument/2006/relationships/hyperlink" Target="consultantplus://offline/ref=3D69721A9429BC0818DDE513D5D26666FB50E507E93AFB4857176EED2C3867D00FC13150CAC8EE941D56B7B01E0C71E73A1DA874A792J5X9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3D69721A9429BC0818DDFB1EC3BE3A6EF95ABB0DE83BF1180A4068BA736861854F8137069B8FB3924B00EDE5171074F938J1XAM" TargetMode="External"/><Relationship Id="rId12" Type="http://schemas.openxmlformats.org/officeDocument/2006/relationships/hyperlink" Target="consultantplus://offline/ref=3D69721A9429BC0818DDFB1EC3BE3A6EF95ABB0DE83BF1180A4068BA736861854F813706898FEB9E4905F0E31B0522A87E4CBB74A08E5A0F89104762J9XEM" TargetMode="External"/><Relationship Id="rId17" Type="http://schemas.openxmlformats.org/officeDocument/2006/relationships/hyperlink" Target="consultantplus://offline/ref=3D69721A9429BC0818DDFB1EC3BE3A6EF95ABB0DE83BF1180A4068BA736861854F813706898FEB9E4905F7E41A0522A87E4CBB74A08E5A0F89104762J9XEM" TargetMode="External"/><Relationship Id="rId25" Type="http://schemas.openxmlformats.org/officeDocument/2006/relationships/hyperlink" Target="consultantplus://offline/ref=3D69721A9429BC0818DDFB1EC3BE3A6EF95ABB0DE83BF1180A4068BA736861854F813706898FEB9E4907F5E6110522A87E4CBB74A08E5A0F89104762J9X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69721A9429BC0818DDFB1EC3BE3A6EF95ABB0DE83BF1180A4068BA736861854F813706898FEB9E4905F0ED120522A87E4CBB74A08E5A0F89104762J9XEM" TargetMode="External"/><Relationship Id="rId20" Type="http://schemas.openxmlformats.org/officeDocument/2006/relationships/image" Target="media/image1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9721A9429BC0818DDFB1EC3BE3A6EF95ABB0DE83BF016094068BA736861854F813706898FEB9E4907F3E4130522A87E4CBB74A08E5A0F89104762J9XEM" TargetMode="External"/><Relationship Id="rId11" Type="http://schemas.openxmlformats.org/officeDocument/2006/relationships/hyperlink" Target="consultantplus://offline/ref=3D69721A9429BC0818DDFB1EC3BE3A6EF95ABB0DE83BF1180A4068BA736861854F813706898FEB9E4905F0E1160522A87E4CBB74A08E5A0F89104762J9XEM" TargetMode="External"/><Relationship Id="rId24" Type="http://schemas.openxmlformats.org/officeDocument/2006/relationships/hyperlink" Target="consultantplus://offline/ref=3D69721A9429BC0818DDFB1EC3BE3A6EF95ABB0DE83BF1180A4068BA736861854F813706898FEB9E4905F6E1150522A87E4CBB74A08E5A0F89104762J9XEM" TargetMode="External"/><Relationship Id="rId5" Type="http://schemas.openxmlformats.org/officeDocument/2006/relationships/hyperlink" Target="consultantplus://offline/ref=3D69721A9429BC0818DDE513D5D26666FB51E702E13CFB4857176EED2C3867D00FC13156C2C3EF941D56B7B01E0C71E73A1DA874A792J5X9M" TargetMode="External"/><Relationship Id="rId15" Type="http://schemas.openxmlformats.org/officeDocument/2006/relationships/hyperlink" Target="consultantplus://offline/ref=3D69721A9429BC0818DDFB1EC3BE3A6EF95ABB0DE83BF8180C4168BA736861854F813706898FEB9E4907F3E7130522A87E4CBB74A08E5A0F89104762J9XEM" TargetMode="External"/><Relationship Id="rId23" Type="http://schemas.openxmlformats.org/officeDocument/2006/relationships/hyperlink" Target="consultantplus://offline/ref=3D69721A9429BC0818DDFB1EC3BE3A6EF95ABB0DE83BF1180A4068BA736861854F813706898FEB9E4905F6E5160522A87E4CBB74A08E5A0F89104762J9X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D69721A9429BC0818DDFB1EC3BE3A6EF95ABB0DE83BF1180A4068BA736861854F813706898FEB9E4905F1EC150522A87E4CBB74A08E5A0F89104762J9XEM" TargetMode="External"/><Relationship Id="rId19" Type="http://schemas.openxmlformats.org/officeDocument/2006/relationships/hyperlink" Target="consultantplus://offline/ref=3D69721A9429BC0818DDFB1EC3BE3A6EF95ABB0DE83BF1180A4068BA736861854F813706898FEB9E4905F7E3140522A87E4CBB74A08E5A0F89104762J9X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69721A9429BC0818DDFB1EC3BE3A6EF95ABB0DE83BF1180A4068BA736861854F813706898FEB9E4905F1E3160522A87E4CBB74A08E5A0F89104762J9XEM" TargetMode="External"/><Relationship Id="rId14" Type="http://schemas.openxmlformats.org/officeDocument/2006/relationships/hyperlink" Target="consultantplus://offline/ref=3D69721A9429BC0818DDFB1EC3BE3A6EF95ABB0DE83BF1180A4068BA736861854F813706898FEB9E4905F0E2110522A87E4CBB74A08E5A0F89104762J9XEM" TargetMode="External"/><Relationship Id="rId22" Type="http://schemas.openxmlformats.org/officeDocument/2006/relationships/hyperlink" Target="consultantplus://offline/ref=3D69721A9429BC0818DDFB1EC3BE3A6EF95ABB0DE83BF1180A4068BA736861854F813706898FEB9E4905F6E5130522A87E4CBB74A08E5A0F89104762J9XEM" TargetMode="External"/><Relationship Id="rId27" Type="http://schemas.openxmlformats.org/officeDocument/2006/relationships/hyperlink" Target="consultantplus://offline/ref=3D69721A9429BC0818DDE513D5D26666FB50E507E93AFB4857176EED2C3867D01DC1695FC8CCF89F4D19F1E511J0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4871</Words>
  <Characters>27766</Characters>
  <Application>Microsoft Office Word</Application>
  <DocSecurity>0</DocSecurity>
  <Lines>231</Lines>
  <Paragraphs>65</Paragraphs>
  <ScaleCrop>false</ScaleCrop>
  <Company>Reanimator Extreme Edition</Company>
  <LinksUpToDate>false</LinksUpToDate>
  <CharactersWithSpaces>32572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2023-04-27T12:23:00Z</dcterms:created>
  <dcterms:modified xsi:type="dcterms:W3CDTF">2023-04-27T12:23:00Z</dcterms:modified>
</cp:coreProperties>
</file>