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F9" w:rsidRDefault="00B45EF9">
      <w:pPr>
        <w:pStyle w:val="ConsPlusTitlePage"/>
      </w:pPr>
      <w:r>
        <w:t xml:space="preserve">Документ предоставлен </w:t>
      </w:r>
      <w:hyperlink r:id="rId4">
        <w:r>
          <w:rPr>
            <w:color w:val="0000FF"/>
          </w:rPr>
          <w:t>КонсультантПлюс</w:t>
        </w:r>
      </w:hyperlink>
      <w:r>
        <w:br/>
      </w:r>
    </w:p>
    <w:p w:rsidR="00B45EF9" w:rsidRDefault="00B45EF9">
      <w:pPr>
        <w:pStyle w:val="ConsPlusNormal"/>
        <w:jc w:val="both"/>
        <w:outlineLvl w:val="0"/>
      </w:pPr>
    </w:p>
    <w:p w:rsidR="00B45EF9" w:rsidRDefault="00B45EF9">
      <w:pPr>
        <w:pStyle w:val="ConsPlusNormal"/>
        <w:outlineLvl w:val="0"/>
      </w:pPr>
      <w:r>
        <w:t>Зарегистрировано в министерстве управления финансами Самарской области 23 августа 2023 г. N МФ-23-01-07/55</w:t>
      </w:r>
    </w:p>
    <w:p w:rsidR="00B45EF9" w:rsidRDefault="00B45EF9">
      <w:pPr>
        <w:pStyle w:val="ConsPlusNormal"/>
        <w:pBdr>
          <w:bottom w:val="single" w:sz="6" w:space="0" w:color="auto"/>
        </w:pBdr>
        <w:spacing w:before="100" w:after="100"/>
        <w:jc w:val="both"/>
        <w:rPr>
          <w:sz w:val="2"/>
          <w:szCs w:val="2"/>
        </w:rPr>
      </w:pPr>
    </w:p>
    <w:p w:rsidR="00B45EF9" w:rsidRDefault="00B45EF9">
      <w:pPr>
        <w:pStyle w:val="ConsPlusNormal"/>
        <w:jc w:val="both"/>
      </w:pPr>
    </w:p>
    <w:p w:rsidR="00B45EF9" w:rsidRDefault="00B45EF9">
      <w:pPr>
        <w:pStyle w:val="ConsPlusTitle"/>
        <w:jc w:val="center"/>
      </w:pPr>
      <w:r>
        <w:t>МИНИСТЕРСТВО УПРАВЛЕНИЯ ФИНАНСАМИ</w:t>
      </w:r>
    </w:p>
    <w:p w:rsidR="00B45EF9" w:rsidRDefault="00B45EF9">
      <w:pPr>
        <w:pStyle w:val="ConsPlusTitle"/>
        <w:jc w:val="center"/>
      </w:pPr>
      <w:r>
        <w:t>САМАРСКОЙ ОБЛАСТИ</w:t>
      </w:r>
    </w:p>
    <w:p w:rsidR="00B45EF9" w:rsidRDefault="00B45EF9">
      <w:pPr>
        <w:pStyle w:val="ConsPlusTitle"/>
        <w:jc w:val="center"/>
      </w:pPr>
    </w:p>
    <w:p w:rsidR="00B45EF9" w:rsidRDefault="00B45EF9">
      <w:pPr>
        <w:pStyle w:val="ConsPlusTitle"/>
        <w:jc w:val="center"/>
      </w:pPr>
      <w:r>
        <w:t>ПРИКАЗ</w:t>
      </w:r>
    </w:p>
    <w:p w:rsidR="00B45EF9" w:rsidRDefault="00B45EF9">
      <w:pPr>
        <w:pStyle w:val="ConsPlusTitle"/>
        <w:jc w:val="center"/>
      </w:pPr>
      <w:r>
        <w:t>от 23 августа 2023 г. N 01-07/55н</w:t>
      </w:r>
    </w:p>
    <w:p w:rsidR="00B45EF9" w:rsidRDefault="00B45EF9">
      <w:pPr>
        <w:pStyle w:val="ConsPlusTitle"/>
        <w:jc w:val="center"/>
      </w:pPr>
    </w:p>
    <w:p w:rsidR="00B45EF9" w:rsidRDefault="00B45EF9">
      <w:pPr>
        <w:pStyle w:val="ConsPlusTitle"/>
        <w:jc w:val="center"/>
      </w:pPr>
      <w:r>
        <w:t>О ПОРЯДКЕ ОТБОРА ФИНАНСОВЫХ ОРГАНИЗАЦИЙ ДЛЯ РАЗМЕЩЕНИЯ</w:t>
      </w:r>
    </w:p>
    <w:p w:rsidR="00B45EF9" w:rsidRDefault="00B45EF9">
      <w:pPr>
        <w:pStyle w:val="ConsPlusTitle"/>
        <w:jc w:val="center"/>
      </w:pPr>
      <w:r>
        <w:t>ГОСУДАРСТВЕННЫХ ОБЛИГАЦИЙ САМАРСКОЙ ОБЛАСТИ 2023 ГОДА</w:t>
      </w:r>
    </w:p>
    <w:p w:rsidR="00B45EF9" w:rsidRDefault="00B45EF9">
      <w:pPr>
        <w:pStyle w:val="ConsPlusNormal"/>
        <w:jc w:val="both"/>
      </w:pPr>
    </w:p>
    <w:p w:rsidR="00B45EF9" w:rsidRDefault="00B45EF9">
      <w:pPr>
        <w:pStyle w:val="ConsPlusNormal"/>
        <w:ind w:firstLine="540"/>
        <w:jc w:val="both"/>
      </w:pPr>
      <w:r>
        <w:t xml:space="preserve">В соответствии со </w:t>
      </w:r>
      <w:hyperlink r:id="rId5">
        <w:r>
          <w:rPr>
            <w:color w:val="0000FF"/>
          </w:rPr>
          <w:t>статьей 111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6">
        <w:r>
          <w:rPr>
            <w:color w:val="0000FF"/>
          </w:rPr>
          <w:t>распоряжением</w:t>
        </w:r>
      </w:hyperlink>
      <w:r>
        <w:t xml:space="preserve"> Правительства Российской Федерации от 28.04.2015 N 753-р приказываю:</w:t>
      </w:r>
    </w:p>
    <w:p w:rsidR="00B45EF9" w:rsidRDefault="00B45EF9">
      <w:pPr>
        <w:pStyle w:val="ConsPlusNormal"/>
        <w:spacing w:before="220"/>
        <w:ind w:firstLine="540"/>
        <w:jc w:val="both"/>
      </w:pPr>
      <w:r>
        <w:t xml:space="preserve">1. Утвердить прилагаемый </w:t>
      </w:r>
      <w:hyperlink w:anchor="P37">
        <w:r>
          <w:rPr>
            <w:color w:val="0000FF"/>
          </w:rPr>
          <w:t>Порядок</w:t>
        </w:r>
      </w:hyperlink>
      <w:r>
        <w:t xml:space="preserve">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2023 года.</w:t>
      </w:r>
    </w:p>
    <w:p w:rsidR="00B45EF9" w:rsidRDefault="00B45EF9">
      <w:pPr>
        <w:pStyle w:val="ConsPlusNormal"/>
        <w:spacing w:before="220"/>
        <w:ind w:firstLine="540"/>
        <w:jc w:val="both"/>
      </w:pPr>
      <w:r>
        <w:t>2. Установить, что в целях осуществления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2023 года создается комиссия по отбору финансовых организаций, оказывающих услуги по размещению облигаций внутренних облигационных займов (далее - Комиссия) из не менее чем пяти представителей министерства управления финансами Самарской области.</w:t>
      </w:r>
    </w:p>
    <w:p w:rsidR="00B45EF9" w:rsidRDefault="00B45EF9">
      <w:pPr>
        <w:pStyle w:val="ConsPlusNormal"/>
        <w:spacing w:before="220"/>
        <w:ind w:firstLine="540"/>
        <w:jc w:val="both"/>
      </w:pPr>
      <w:r>
        <w:t>Состав Комиссии утверждается приказом министерства управления финансами Самарской области.</w:t>
      </w:r>
    </w:p>
    <w:p w:rsidR="00B45EF9" w:rsidRDefault="00B45EF9">
      <w:pPr>
        <w:pStyle w:val="ConsPlusNormal"/>
        <w:spacing w:before="220"/>
        <w:ind w:firstLine="540"/>
        <w:jc w:val="both"/>
      </w:pPr>
      <w:r>
        <w:t>Комиссия состоит из председателя Комиссии и ее членов.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B45EF9" w:rsidRDefault="00B45EF9">
      <w:pPr>
        <w:pStyle w:val="ConsPlusNormal"/>
        <w:spacing w:before="220"/>
        <w:ind w:firstLine="540"/>
        <w:jc w:val="both"/>
      </w:pPr>
      <w: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45EF9" w:rsidRDefault="00B45EF9">
      <w:pPr>
        <w:pStyle w:val="ConsPlusNormal"/>
        <w:spacing w:before="220"/>
        <w:ind w:firstLine="540"/>
        <w:jc w:val="both"/>
      </w:pPr>
      <w:r>
        <w:t>3. Комиссии произвести отбор финансовых организаций, оказывающих услуги по размещению облигаций внутренних облигационных займов, в соответствии с требованиями, установленными законодательством Российской Федерации, и прилагаемым Порядком.</w:t>
      </w:r>
    </w:p>
    <w:p w:rsidR="00B45EF9" w:rsidRDefault="00B45EF9">
      <w:pPr>
        <w:pStyle w:val="ConsPlusNormal"/>
        <w:spacing w:before="220"/>
        <w:ind w:firstLine="540"/>
        <w:jc w:val="both"/>
      </w:pPr>
      <w:r>
        <w:t>4. Опубликовать настоящий Приказ в средствах массовой информации.</w:t>
      </w:r>
    </w:p>
    <w:p w:rsidR="00B45EF9" w:rsidRDefault="00B45EF9">
      <w:pPr>
        <w:pStyle w:val="ConsPlusNormal"/>
        <w:spacing w:before="220"/>
        <w:ind w:firstLine="540"/>
        <w:jc w:val="both"/>
      </w:pPr>
      <w:r>
        <w:t>5. Контроль за выполнением настоящего Приказа возложить на руководителя управления государственного долга и финансовых рынков (Жукова).</w:t>
      </w:r>
    </w:p>
    <w:p w:rsidR="00B45EF9" w:rsidRDefault="00B45EF9">
      <w:pPr>
        <w:pStyle w:val="ConsPlusNormal"/>
        <w:spacing w:before="220"/>
        <w:ind w:firstLine="540"/>
        <w:jc w:val="both"/>
      </w:pPr>
      <w:r>
        <w:t>6. Настоящий Приказ вступает в силу со дня его официального опубликования.</w:t>
      </w:r>
    </w:p>
    <w:p w:rsidR="00B45EF9" w:rsidRDefault="00B45EF9">
      <w:pPr>
        <w:pStyle w:val="ConsPlusNormal"/>
        <w:jc w:val="both"/>
      </w:pPr>
    </w:p>
    <w:p w:rsidR="00B45EF9" w:rsidRDefault="00B45EF9">
      <w:pPr>
        <w:pStyle w:val="ConsPlusNormal"/>
        <w:jc w:val="right"/>
      </w:pPr>
      <w:r>
        <w:t>Министр</w:t>
      </w:r>
    </w:p>
    <w:p w:rsidR="00B45EF9" w:rsidRDefault="00B45EF9">
      <w:pPr>
        <w:pStyle w:val="ConsPlusNormal"/>
        <w:jc w:val="right"/>
      </w:pPr>
      <w:r>
        <w:t>А.В.ПРЯМИЛОВ</w:t>
      </w: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right"/>
        <w:outlineLvl w:val="0"/>
      </w:pPr>
      <w:r>
        <w:t>Утвержден</w:t>
      </w:r>
    </w:p>
    <w:p w:rsidR="00B45EF9" w:rsidRDefault="00B45EF9">
      <w:pPr>
        <w:pStyle w:val="ConsPlusNormal"/>
        <w:jc w:val="right"/>
      </w:pPr>
      <w:r>
        <w:t>Приказом</w:t>
      </w:r>
    </w:p>
    <w:p w:rsidR="00B45EF9" w:rsidRDefault="00B45EF9">
      <w:pPr>
        <w:pStyle w:val="ConsPlusNormal"/>
        <w:jc w:val="right"/>
      </w:pPr>
      <w:r>
        <w:t>министерства управления финансами</w:t>
      </w:r>
    </w:p>
    <w:p w:rsidR="00B45EF9" w:rsidRDefault="00B45EF9">
      <w:pPr>
        <w:pStyle w:val="ConsPlusNormal"/>
        <w:jc w:val="right"/>
      </w:pPr>
      <w:r>
        <w:t>Самарской области</w:t>
      </w:r>
    </w:p>
    <w:p w:rsidR="00B45EF9" w:rsidRDefault="00B45EF9">
      <w:pPr>
        <w:pStyle w:val="ConsPlusNormal"/>
        <w:jc w:val="right"/>
      </w:pPr>
      <w:r>
        <w:t>от 23 августа 2023 г. N 01-07/55н</w:t>
      </w:r>
    </w:p>
    <w:p w:rsidR="00B45EF9" w:rsidRDefault="00B45EF9">
      <w:pPr>
        <w:pStyle w:val="ConsPlusNormal"/>
        <w:jc w:val="both"/>
      </w:pPr>
    </w:p>
    <w:p w:rsidR="00B45EF9" w:rsidRDefault="00B45EF9">
      <w:pPr>
        <w:pStyle w:val="ConsPlusTitle"/>
        <w:jc w:val="center"/>
      </w:pPr>
      <w:bookmarkStart w:id="0" w:name="P37"/>
      <w:bookmarkEnd w:id="0"/>
      <w:r>
        <w:t>ПОРЯДОК</w:t>
      </w:r>
    </w:p>
    <w:p w:rsidR="00B45EF9" w:rsidRDefault="00B45EF9">
      <w:pPr>
        <w:pStyle w:val="ConsPlusTitle"/>
        <w:jc w:val="center"/>
      </w:pPr>
      <w:r>
        <w:t>ОТБОРА ФИНАНСОВЫХ ОРГАНИЗАЦИЙ, ОКАЗЫВАЮЩИХ УСЛУГИ</w:t>
      </w:r>
    </w:p>
    <w:p w:rsidR="00B45EF9" w:rsidRDefault="00B45EF9">
      <w:pPr>
        <w:pStyle w:val="ConsPlusTitle"/>
        <w:jc w:val="center"/>
      </w:pPr>
      <w:r>
        <w:t>ПО РАЗМЕЩЕНИЮ ОБЛИГАЦИЙ ВНУТРЕННИХ ОБЛИГАЦИОННЫХ ЗАЙМОВ,</w:t>
      </w:r>
    </w:p>
    <w:p w:rsidR="00B45EF9" w:rsidRDefault="00B45EF9">
      <w:pPr>
        <w:pStyle w:val="ConsPlusTitle"/>
        <w:jc w:val="center"/>
      </w:pPr>
      <w:r>
        <w:t>ДЛЯ ЗАКЛЮЧЕНИЯ ГОСУДАРСТВЕННОГО КОНТРАКТА НА ОКАЗАНИЕ УСЛУГ</w:t>
      </w:r>
    </w:p>
    <w:p w:rsidR="00B45EF9" w:rsidRDefault="00B45EF9">
      <w:pPr>
        <w:pStyle w:val="ConsPlusTitle"/>
        <w:jc w:val="center"/>
      </w:pPr>
      <w:r>
        <w:t>ПО ОРГАНИЗАЦИИ РАЗМЕЩЕНИЯ ГОСУДАРСТВЕННЫХ ОБЛИГАЦИЙ</w:t>
      </w:r>
    </w:p>
    <w:p w:rsidR="00B45EF9" w:rsidRDefault="00B45EF9">
      <w:pPr>
        <w:pStyle w:val="ConsPlusTitle"/>
        <w:jc w:val="center"/>
      </w:pPr>
      <w:r>
        <w:t>САМАРСКОЙ ОБЛАСТИ 2023 ГОДА</w:t>
      </w:r>
    </w:p>
    <w:p w:rsidR="00B45EF9" w:rsidRDefault="00B45EF9">
      <w:pPr>
        <w:pStyle w:val="ConsPlusNormal"/>
        <w:jc w:val="both"/>
      </w:pPr>
    </w:p>
    <w:p w:rsidR="00B45EF9" w:rsidRDefault="00B45EF9">
      <w:pPr>
        <w:pStyle w:val="ConsPlusTitle"/>
        <w:jc w:val="center"/>
        <w:outlineLvl w:val="1"/>
      </w:pPr>
      <w:r>
        <w:t>1. Общие сведения</w:t>
      </w:r>
    </w:p>
    <w:p w:rsidR="00B45EF9" w:rsidRDefault="00B45EF9">
      <w:pPr>
        <w:pStyle w:val="ConsPlusNormal"/>
        <w:jc w:val="both"/>
      </w:pPr>
    </w:p>
    <w:p w:rsidR="00B45EF9" w:rsidRDefault="00B45EF9">
      <w:pPr>
        <w:pStyle w:val="ConsPlusNormal"/>
        <w:ind w:firstLine="540"/>
        <w:jc w:val="both"/>
      </w:pPr>
      <w:r>
        <w:t xml:space="preserve">1.1. Отбор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2023 года (далее - отбор) проводится в соответствии с положениями Бюджетного </w:t>
      </w:r>
      <w:hyperlink r:id="rId7">
        <w:r>
          <w:rPr>
            <w:color w:val="0000FF"/>
          </w:rPr>
          <w:t>кодекса</w:t>
        </w:r>
      </w:hyperlink>
      <w:r>
        <w:t xml:space="preserve"> Российской Федерации, Федерального </w:t>
      </w:r>
      <w:hyperlink r:id="rId8">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9">
        <w:r>
          <w:rPr>
            <w:color w:val="0000FF"/>
          </w:rPr>
          <w:t>распоряжения</w:t>
        </w:r>
      </w:hyperlink>
      <w:r>
        <w:t xml:space="preserve"> Правительства Российской Федерации от 28.04.2015 N 753-р, а также иных правовых актов Российской Федерации и настоящим Порядком.</w:t>
      </w:r>
    </w:p>
    <w:p w:rsidR="00B45EF9" w:rsidRDefault="00B45EF9">
      <w:pPr>
        <w:pStyle w:val="ConsPlusNormal"/>
        <w:spacing w:before="220"/>
        <w:ind w:firstLine="540"/>
        <w:jc w:val="both"/>
      </w:pPr>
      <w:r>
        <w:t xml:space="preserve">1.2. Отбор проводится путем </w:t>
      </w:r>
      <w:hyperlink w:anchor="P226">
        <w:r>
          <w:rPr>
            <w:color w:val="0000FF"/>
          </w:rPr>
          <w:t>запроса</w:t>
        </w:r>
      </w:hyperlink>
      <w:r>
        <w:t xml:space="preserve"> информации (по форме, приведенной в Приложении N 1 к настоящему Порядку) у 20 финансовых организаций, занимающих в перечне финансовых организаций, оказывающих услуги по размещению облигаций внутренних облигационных займов, лидирующие позиции по объему размещенных облигаций в порядке убывания (далее - агенты), на основании данных информационной системы "Сбондс" об объемах и о количестве выпусков облигаций, размещенных за 2022 год (далее - запрос информации).</w:t>
      </w:r>
    </w:p>
    <w:p w:rsidR="00B45EF9" w:rsidRDefault="00B45EF9">
      <w:pPr>
        <w:pStyle w:val="ConsPlusNormal"/>
        <w:spacing w:before="220"/>
        <w:ind w:firstLine="540"/>
        <w:jc w:val="both"/>
      </w:pPr>
      <w:r>
        <w:t>Запрос информации направляется агентам с использованием почтовой связи и в электронном виде. Одновременно с запросом информации финансовым организациям направляется проект государственного контракта на оказание услуг по организации размещения государственных облигаций Самарской области 2023 года.</w:t>
      </w:r>
    </w:p>
    <w:p w:rsidR="00B45EF9" w:rsidRDefault="00B45EF9">
      <w:pPr>
        <w:pStyle w:val="ConsPlusNormal"/>
        <w:spacing w:before="220"/>
        <w:ind w:firstLine="540"/>
        <w:jc w:val="both"/>
      </w:pPr>
      <w:r>
        <w:t>1.3. Комиссия по отбору финансовых организаций, оказывающих услуги по размещению облигаций внутренних облигационных займов (далее - комиссия), подготавливает "Перечень финансовых организаций, оказывающих услуги по размещению облигаций внутренних облигационных займов, которым направляется запрос информации для оказания услуг" и "Перечень финансовых организаций, оказывающих услуги по размещению облигаций внутренних облигационных займов, признанных лучшими по итогам отбора", подлежащие утверждению председателем комиссии, и обеспечивает размещение их на официальном сайте министерства управления финансами Самарской области (далее - министерство) и на официальном сайте единой информационной системы в сфере закупок http://zakupki.gov.ru/.</w:t>
      </w:r>
    </w:p>
    <w:p w:rsidR="00B45EF9" w:rsidRDefault="00B45EF9">
      <w:pPr>
        <w:pStyle w:val="ConsPlusNormal"/>
        <w:spacing w:before="220"/>
        <w:ind w:firstLine="540"/>
        <w:jc w:val="both"/>
      </w:pPr>
      <w:r>
        <w:t xml:space="preserve">1.4. В соответствии с </w:t>
      </w:r>
      <w:hyperlink r:id="rId10">
        <w:r>
          <w:rPr>
            <w:color w:val="0000FF"/>
          </w:rPr>
          <w:t>Законом</w:t>
        </w:r>
      </w:hyperlink>
      <w:r>
        <w:t xml:space="preserve"> Самарской области от 30.11.2022 N 118-ГД "Об областном бюджете на 2023 год и на плановый период 2024 и 2025 годов" и </w:t>
      </w:r>
      <w:hyperlink r:id="rId11">
        <w:r>
          <w:rPr>
            <w:color w:val="0000FF"/>
          </w:rPr>
          <w:t>постановлением</w:t>
        </w:r>
      </w:hyperlink>
      <w:r>
        <w:t xml:space="preserve"> Правительства Самарской области от 03.05.2023 N 361 "Об установлении предельных объемов выпуска </w:t>
      </w:r>
      <w:r>
        <w:lastRenderedPageBreak/>
        <w:t>государственных ценных бумаг Самарской области на 2023 год и на плановый период 2024 и 2025 годов" общий объем эмиссии государственных облигаций Самарской области 2023 года составляет 15 000 000 000 (пятнадцать миллиардов) рублей по номинальной стоимости.</w:t>
      </w:r>
    </w:p>
    <w:p w:rsidR="00B45EF9" w:rsidRDefault="00B45EF9">
      <w:pPr>
        <w:pStyle w:val="ConsPlusNormal"/>
        <w:jc w:val="both"/>
      </w:pPr>
    </w:p>
    <w:p w:rsidR="00B45EF9" w:rsidRDefault="00B45EF9">
      <w:pPr>
        <w:pStyle w:val="ConsPlusTitle"/>
        <w:jc w:val="center"/>
        <w:outlineLvl w:val="1"/>
      </w:pPr>
      <w:bookmarkStart w:id="1" w:name="P52"/>
      <w:bookmarkEnd w:id="1"/>
      <w:r>
        <w:t>2. Требования, предъявляемые к агентам</w:t>
      </w:r>
    </w:p>
    <w:p w:rsidR="00B45EF9" w:rsidRDefault="00B45EF9">
      <w:pPr>
        <w:pStyle w:val="ConsPlusNormal"/>
        <w:jc w:val="both"/>
      </w:pPr>
    </w:p>
    <w:p w:rsidR="00B45EF9" w:rsidRDefault="00B45EF9">
      <w:pPr>
        <w:pStyle w:val="ConsPlusNormal"/>
        <w:ind w:firstLine="540"/>
        <w:jc w:val="both"/>
      </w:pPr>
      <w:bookmarkStart w:id="2" w:name="P54"/>
      <w:bookmarkEnd w:id="2"/>
      <w:r>
        <w:t>2.1. При проведении отбора к агентам предъявляются следующие требования:</w:t>
      </w:r>
    </w:p>
    <w:p w:rsidR="00B45EF9" w:rsidRDefault="00B45EF9">
      <w:pPr>
        <w:pStyle w:val="ConsPlusNormal"/>
        <w:spacing w:before="220"/>
        <w:ind w:firstLine="540"/>
        <w:jc w:val="both"/>
      </w:pPr>
      <w:r>
        <w:t>соответствие требованиям, установленным в соответствии с законодательством Российской Федерации к лицам, осуществляющим оказание закупаемых услуг, а именно наличие лицензий профессионального участника рынка ценных бумаг на осуществление брокерской и дилерской деятельности (</w:t>
      </w:r>
      <w:hyperlink r:id="rId12">
        <w:r>
          <w:rPr>
            <w:color w:val="0000FF"/>
          </w:rPr>
          <w:t>статья 39</w:t>
        </w:r>
      </w:hyperlink>
      <w:r>
        <w:t xml:space="preserve"> Федерального закона от 22.04.1996 N 39-ФЗ "О рынке ценных бумаг");</w:t>
      </w:r>
    </w:p>
    <w:p w:rsidR="00B45EF9" w:rsidRDefault="00B45EF9">
      <w:pPr>
        <w:pStyle w:val="ConsPlusNormal"/>
        <w:spacing w:before="220"/>
        <w:ind w:firstLine="540"/>
        <w:jc w:val="both"/>
      </w:pPr>
      <w:r>
        <w:t>непроведение ликвидации агента - юридического лица и отсутствие решения арбитражного суда о признании агента - юридического лица или индивидуального предпринимателя несостоятельным (банкротом) и об открытии конкурсного производства;</w:t>
      </w:r>
    </w:p>
    <w:p w:rsidR="00B45EF9" w:rsidRDefault="00B45EF9">
      <w:pPr>
        <w:pStyle w:val="ConsPlusNormal"/>
        <w:spacing w:before="220"/>
        <w:ind w:firstLine="540"/>
        <w:jc w:val="both"/>
      </w:pPr>
      <w:r>
        <w:t xml:space="preserve">неприостановление деятельности агента в порядке, установленном </w:t>
      </w:r>
      <w:hyperlink r:id="rId13">
        <w:r>
          <w:rPr>
            <w:color w:val="0000FF"/>
          </w:rPr>
          <w:t>Кодексом</w:t>
        </w:r>
      </w:hyperlink>
      <w:r>
        <w:t xml:space="preserve"> Российской Федерации об административных правонарушениях, на дату подачи информации, предоставляемой агентом для участия в отборе;</w:t>
      </w:r>
    </w:p>
    <w:p w:rsidR="00B45EF9" w:rsidRDefault="00B45EF9">
      <w:pPr>
        <w:pStyle w:val="ConsPlusNormal"/>
        <w:spacing w:before="220"/>
        <w:ind w:firstLine="540"/>
        <w:jc w:val="both"/>
      </w:pPr>
      <w:r>
        <w:t>отсутствие у агента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агентов, по данным бухгалтерской отчетности за последний отчетный период. Агент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комиссией информации, предоставляемой агентом для участия в отборе, не принято;</w:t>
      </w:r>
    </w:p>
    <w:p w:rsidR="00B45EF9" w:rsidRDefault="00B45EF9">
      <w:pPr>
        <w:pStyle w:val="ConsPlusNormal"/>
        <w:spacing w:before="220"/>
        <w:ind w:firstLine="540"/>
        <w:jc w:val="both"/>
      </w:pPr>
      <w:r>
        <w:t>отсутствие у агента - физического лица либо руководителя, членов коллегиального исполнительного органа или главного бухгалтера юридического лица - агента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закупаемых услуг, и административного наказания в виде дисквалификации;</w:t>
      </w:r>
    </w:p>
    <w:p w:rsidR="00B45EF9" w:rsidRDefault="00B45EF9">
      <w:pPr>
        <w:pStyle w:val="ConsPlusNormal"/>
        <w:spacing w:before="220"/>
        <w:ind w:firstLine="540"/>
        <w:jc w:val="both"/>
      </w:pPr>
      <w:r>
        <w:t xml:space="preserve">отсутствие между агентом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агентов, с физическими лицами, в том числе зарегистрированными в качестве индивидуального предпринимателя, - агентами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5EF9" w:rsidRDefault="00B45EF9">
      <w:pPr>
        <w:pStyle w:val="ConsPlusNormal"/>
        <w:spacing w:before="220"/>
        <w:ind w:firstLine="540"/>
        <w:jc w:val="both"/>
      </w:pPr>
      <w:r>
        <w:t>отсутствие в реестре недобросовестных поставщиков (подрядчиков, исполнителей) информации об агенте, в том числе информации об учредителях, о членах коллегиального исполнительного органа, лице, исполняющем функции единоличного исполнительного органа агента - юридического лица;</w:t>
      </w:r>
    </w:p>
    <w:p w:rsidR="00B45EF9" w:rsidRDefault="00B45EF9">
      <w:pPr>
        <w:pStyle w:val="ConsPlusNormal"/>
        <w:spacing w:before="220"/>
        <w:ind w:firstLine="540"/>
        <w:jc w:val="both"/>
      </w:pPr>
      <w:r>
        <w:t>агент не является офшорной компанией.</w:t>
      </w:r>
    </w:p>
    <w:p w:rsidR="00B45EF9" w:rsidRDefault="00B45EF9">
      <w:pPr>
        <w:pStyle w:val="ConsPlusNormal"/>
        <w:spacing w:before="220"/>
        <w:ind w:firstLine="540"/>
        <w:jc w:val="both"/>
      </w:pPr>
      <w:r>
        <w:t xml:space="preserve">2.2. Указанные в </w:t>
      </w:r>
      <w:hyperlink w:anchor="P54">
        <w:r>
          <w:rPr>
            <w:color w:val="0000FF"/>
          </w:rPr>
          <w:t>пункте 2.1</w:t>
        </w:r>
      </w:hyperlink>
      <w:r>
        <w:t xml:space="preserve"> настоящего Порядка лицензии не должны быть отозваны, их действие не должно быть приостановлено или прекращено на момент окончания срока предоставления информации, предоставляемой агентом для участия в отборе.</w:t>
      </w:r>
    </w:p>
    <w:p w:rsidR="00B45EF9" w:rsidRDefault="00B45EF9">
      <w:pPr>
        <w:pStyle w:val="ConsPlusNormal"/>
        <w:jc w:val="both"/>
      </w:pPr>
    </w:p>
    <w:p w:rsidR="00B45EF9" w:rsidRDefault="00B45EF9">
      <w:pPr>
        <w:pStyle w:val="ConsPlusTitle"/>
        <w:jc w:val="center"/>
        <w:outlineLvl w:val="1"/>
      </w:pPr>
      <w:bookmarkStart w:id="3" w:name="P65"/>
      <w:bookmarkEnd w:id="3"/>
      <w:r>
        <w:t>3. Требования к содержанию, форме, оформлению информации,</w:t>
      </w:r>
    </w:p>
    <w:p w:rsidR="00B45EF9" w:rsidRDefault="00B45EF9">
      <w:pPr>
        <w:pStyle w:val="ConsPlusTitle"/>
        <w:jc w:val="center"/>
      </w:pPr>
      <w:r>
        <w:t>предоставляемой агентом для участия в отборе</w:t>
      </w:r>
    </w:p>
    <w:p w:rsidR="00B45EF9" w:rsidRDefault="00B45EF9">
      <w:pPr>
        <w:pStyle w:val="ConsPlusNormal"/>
        <w:jc w:val="both"/>
      </w:pPr>
    </w:p>
    <w:p w:rsidR="00B45EF9" w:rsidRDefault="00B45EF9">
      <w:pPr>
        <w:pStyle w:val="ConsPlusNormal"/>
        <w:ind w:firstLine="540"/>
        <w:jc w:val="both"/>
      </w:pPr>
      <w:r>
        <w:t xml:space="preserve">3.1. </w:t>
      </w:r>
      <w:hyperlink w:anchor="P258">
        <w:r>
          <w:rPr>
            <w:color w:val="0000FF"/>
          </w:rPr>
          <w:t>Информация</w:t>
        </w:r>
      </w:hyperlink>
      <w:r>
        <w:t>, предоставляемая агентом для участия в отборе (далее - заявка на участие в отборе), должна быть подготовлена на русском языке по форме, приведенной в Приложении N 2 к настоящему Порядку.</w:t>
      </w:r>
    </w:p>
    <w:p w:rsidR="00B45EF9" w:rsidRDefault="00B45EF9">
      <w:pPr>
        <w:pStyle w:val="ConsPlusNormal"/>
        <w:spacing w:before="220"/>
        <w:ind w:firstLine="540"/>
        <w:jc w:val="both"/>
      </w:pPr>
      <w:r>
        <w:t>3.2. 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а также должна быть скреплена печатью агента при наличии печати (для юридического лица) и подписана агентом или лицом, уполномоченным агентом (с предоставлением документов, подтверждающих соответствующие полномочия).</w:t>
      </w:r>
    </w:p>
    <w:p w:rsidR="00B45EF9" w:rsidRDefault="00B45EF9">
      <w:pPr>
        <w:pStyle w:val="ConsPlusNormal"/>
        <w:spacing w:before="220"/>
        <w:ind w:firstLine="540"/>
        <w:jc w:val="both"/>
      </w:pPr>
      <w:r>
        <w:t>Соблюдение агентом указанных требований означает, что все документы и сведения, входящие в состав заявки на участие в отборе, поданы от имени агента, а также подтверждает подлинность и достоверность представленных в составе заявки на участие в отборе документов и сведений.</w:t>
      </w:r>
    </w:p>
    <w:p w:rsidR="00B45EF9" w:rsidRDefault="00B45EF9">
      <w:pPr>
        <w:pStyle w:val="ConsPlusNormal"/>
        <w:jc w:val="both"/>
      </w:pPr>
    </w:p>
    <w:p w:rsidR="00B45EF9" w:rsidRDefault="00B45EF9">
      <w:pPr>
        <w:pStyle w:val="ConsPlusTitle"/>
        <w:jc w:val="center"/>
        <w:outlineLvl w:val="1"/>
      </w:pPr>
      <w:bookmarkStart w:id="4" w:name="P72"/>
      <w:bookmarkEnd w:id="4"/>
      <w:r>
        <w:t>4. Критерии отбора, порядок оценки заявок на участие</w:t>
      </w:r>
    </w:p>
    <w:p w:rsidR="00B45EF9" w:rsidRDefault="00B45EF9">
      <w:pPr>
        <w:pStyle w:val="ConsPlusTitle"/>
        <w:jc w:val="center"/>
      </w:pPr>
      <w:r>
        <w:t>в отборе</w:t>
      </w:r>
    </w:p>
    <w:p w:rsidR="00B45EF9" w:rsidRDefault="00B45EF9">
      <w:pPr>
        <w:pStyle w:val="ConsPlusNormal"/>
        <w:jc w:val="both"/>
      </w:pPr>
    </w:p>
    <w:p w:rsidR="00B45EF9" w:rsidRDefault="00B45EF9">
      <w:pPr>
        <w:pStyle w:val="ConsPlusNormal"/>
        <w:ind w:firstLine="540"/>
        <w:jc w:val="both"/>
      </w:pPr>
      <w:r>
        <w:t>4.1. Оценка заявок на участие в отборе производится членами комиссии на основании следующих критериев оценки, их содержания, значимости, а также порядка присвоения баллов:</w:t>
      </w:r>
    </w:p>
    <w:p w:rsidR="00B45EF9" w:rsidRDefault="00B45E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3"/>
        <w:gridCol w:w="2154"/>
        <w:gridCol w:w="3458"/>
        <w:gridCol w:w="1361"/>
        <w:gridCol w:w="1474"/>
      </w:tblGrid>
      <w:tr w:rsidR="00B45EF9">
        <w:tc>
          <w:tcPr>
            <w:tcW w:w="513" w:type="dxa"/>
          </w:tcPr>
          <w:p w:rsidR="00B45EF9" w:rsidRDefault="00B45EF9">
            <w:pPr>
              <w:pStyle w:val="ConsPlusNormal"/>
              <w:jc w:val="center"/>
            </w:pPr>
            <w:r>
              <w:t>N п/п</w:t>
            </w:r>
          </w:p>
        </w:tc>
        <w:tc>
          <w:tcPr>
            <w:tcW w:w="2154" w:type="dxa"/>
          </w:tcPr>
          <w:p w:rsidR="00B45EF9" w:rsidRDefault="00B45EF9">
            <w:pPr>
              <w:pStyle w:val="ConsPlusNormal"/>
              <w:jc w:val="center"/>
            </w:pPr>
            <w:r>
              <w:t>Наименование критерия, Кi</w:t>
            </w:r>
          </w:p>
        </w:tc>
        <w:tc>
          <w:tcPr>
            <w:tcW w:w="3458" w:type="dxa"/>
          </w:tcPr>
          <w:p w:rsidR="00B45EF9" w:rsidRDefault="00B45EF9">
            <w:pPr>
              <w:pStyle w:val="ConsPlusNormal"/>
              <w:jc w:val="center"/>
            </w:pPr>
            <w:r>
              <w:t>Порядок присвоения баллов</w:t>
            </w:r>
          </w:p>
        </w:tc>
        <w:tc>
          <w:tcPr>
            <w:tcW w:w="1361" w:type="dxa"/>
          </w:tcPr>
          <w:p w:rsidR="00B45EF9" w:rsidRDefault="00B45EF9">
            <w:pPr>
              <w:pStyle w:val="ConsPlusNormal"/>
              <w:jc w:val="center"/>
            </w:pPr>
            <w:r>
              <w:t>Максимальное количество баллов</w:t>
            </w:r>
          </w:p>
        </w:tc>
        <w:tc>
          <w:tcPr>
            <w:tcW w:w="1474" w:type="dxa"/>
          </w:tcPr>
          <w:p w:rsidR="00B45EF9" w:rsidRDefault="00B45EF9">
            <w:pPr>
              <w:pStyle w:val="ConsPlusNormal"/>
              <w:jc w:val="center"/>
            </w:pPr>
            <w:r>
              <w:t>Коэффициент значимости критерия, Kзi</w:t>
            </w:r>
          </w:p>
        </w:tc>
      </w:tr>
      <w:tr w:rsidR="00B45EF9">
        <w:tc>
          <w:tcPr>
            <w:tcW w:w="513" w:type="dxa"/>
          </w:tcPr>
          <w:p w:rsidR="00B45EF9" w:rsidRDefault="00B45EF9">
            <w:pPr>
              <w:pStyle w:val="ConsPlusNormal"/>
              <w:jc w:val="center"/>
            </w:pPr>
            <w:r>
              <w:t>1</w:t>
            </w:r>
          </w:p>
        </w:tc>
        <w:tc>
          <w:tcPr>
            <w:tcW w:w="2154" w:type="dxa"/>
          </w:tcPr>
          <w:p w:rsidR="00B45EF9" w:rsidRDefault="00B45EF9">
            <w:pPr>
              <w:pStyle w:val="ConsPlusNormal"/>
              <w:jc w:val="center"/>
            </w:pPr>
            <w:r>
              <w:t>2</w:t>
            </w:r>
          </w:p>
        </w:tc>
        <w:tc>
          <w:tcPr>
            <w:tcW w:w="3458" w:type="dxa"/>
          </w:tcPr>
          <w:p w:rsidR="00B45EF9" w:rsidRDefault="00B45EF9">
            <w:pPr>
              <w:pStyle w:val="ConsPlusNormal"/>
              <w:jc w:val="center"/>
            </w:pPr>
            <w:r>
              <w:t>3</w:t>
            </w:r>
          </w:p>
        </w:tc>
        <w:tc>
          <w:tcPr>
            <w:tcW w:w="1361" w:type="dxa"/>
          </w:tcPr>
          <w:p w:rsidR="00B45EF9" w:rsidRDefault="00B45EF9">
            <w:pPr>
              <w:pStyle w:val="ConsPlusNormal"/>
              <w:jc w:val="center"/>
            </w:pPr>
            <w:r>
              <w:t>4</w:t>
            </w:r>
          </w:p>
        </w:tc>
        <w:tc>
          <w:tcPr>
            <w:tcW w:w="1474" w:type="dxa"/>
          </w:tcPr>
          <w:p w:rsidR="00B45EF9" w:rsidRDefault="00B45EF9">
            <w:pPr>
              <w:pStyle w:val="ConsPlusNormal"/>
              <w:jc w:val="center"/>
            </w:pPr>
            <w:r>
              <w:t>5</w:t>
            </w:r>
          </w:p>
        </w:tc>
      </w:tr>
      <w:tr w:rsidR="00B45EF9">
        <w:tc>
          <w:tcPr>
            <w:tcW w:w="513" w:type="dxa"/>
          </w:tcPr>
          <w:p w:rsidR="00B45EF9" w:rsidRDefault="00B45EF9">
            <w:pPr>
              <w:pStyle w:val="ConsPlusNormal"/>
              <w:jc w:val="center"/>
            </w:pPr>
            <w:r>
              <w:t>1</w:t>
            </w:r>
          </w:p>
        </w:tc>
        <w:tc>
          <w:tcPr>
            <w:tcW w:w="2154" w:type="dxa"/>
          </w:tcPr>
          <w:p w:rsidR="00B45EF9" w:rsidRDefault="00B45EF9">
            <w:pPr>
              <w:pStyle w:val="ConsPlusNormal"/>
            </w:pPr>
            <w:r>
              <w:t xml:space="preserve">Опыт размещения облигаций на российском рынке капитала, включая опыт оказания услуг российским </w:t>
            </w:r>
            <w:r>
              <w:lastRenderedPageBreak/>
              <w:t>государственным, муниципальным и корпоративным заемщикам, К1</w:t>
            </w:r>
          </w:p>
        </w:tc>
        <w:tc>
          <w:tcPr>
            <w:tcW w:w="3458" w:type="dxa"/>
          </w:tcPr>
          <w:p w:rsidR="00B45EF9" w:rsidRDefault="00B45EF9">
            <w:pPr>
              <w:pStyle w:val="ConsPlusNormal"/>
            </w:pPr>
            <w:r>
              <w:lastRenderedPageBreak/>
              <w:t>Показатель 1.1:</w:t>
            </w:r>
          </w:p>
          <w:p w:rsidR="00B45EF9" w:rsidRDefault="00B45EF9">
            <w:pPr>
              <w:pStyle w:val="ConsPlusNormal"/>
            </w:pPr>
            <w:r>
              <w:t xml:space="preserve">количество выпусков облигаций российских государственных, муниципальных и корпоративных заемщиков (в штуках), организатором которых выступил </w:t>
            </w:r>
            <w:r>
              <w:lastRenderedPageBreak/>
              <w:t>агент в 2022 году, в соответствии с данными "Рэнкинга организаторов облигаций России (все выпуски)" информационной системы "Cbonds" в сети Интернет:</w:t>
            </w:r>
          </w:p>
          <w:p w:rsidR="00B45EF9" w:rsidRDefault="00B45EF9">
            <w:pPr>
              <w:pStyle w:val="ConsPlusNormal"/>
            </w:pPr>
            <w:r>
              <w:t>https://cbonds.ru/rankings/863/.</w:t>
            </w:r>
          </w:p>
          <w:p w:rsidR="00B45EF9" w:rsidRDefault="00B45EF9">
            <w:pPr>
              <w:pStyle w:val="ConsPlusNormal"/>
            </w:pPr>
            <w:r>
              <w:t>Количество баллов, присуждаемых по показателю 1.1, определяется по формуле:</w:t>
            </w:r>
          </w:p>
          <w:p w:rsidR="00B45EF9" w:rsidRDefault="00B45EF9">
            <w:pPr>
              <w:pStyle w:val="ConsPlusNormal"/>
            </w:pPr>
            <w:r>
              <w:rPr>
                <w:noProof/>
                <w:position w:val="-26"/>
              </w:rPr>
              <w:drawing>
                <wp:inline distT="0" distB="0" distL="0" distR="0">
                  <wp:extent cx="142494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4940" cy="471805"/>
                          </a:xfrm>
                          <a:prstGeom prst="rect">
                            <a:avLst/>
                          </a:prstGeom>
                          <a:noFill/>
                          <a:ln>
                            <a:noFill/>
                          </a:ln>
                        </pic:spPr>
                      </pic:pic>
                    </a:graphicData>
                  </a:graphic>
                </wp:inline>
              </w:drawing>
            </w:r>
          </w:p>
          <w:p w:rsidR="00B45EF9" w:rsidRDefault="00B45EF9">
            <w:pPr>
              <w:pStyle w:val="ConsPlusNormal"/>
            </w:pPr>
            <w:r>
              <w:t>где:</w:t>
            </w:r>
          </w:p>
          <w:p w:rsidR="00B45EF9" w:rsidRDefault="00B45EF9">
            <w:pPr>
              <w:pStyle w:val="ConsPlusNormal"/>
            </w:pPr>
            <w:r>
              <w:rPr>
                <w:noProof/>
                <w:position w:val="-9"/>
              </w:rPr>
              <w:drawing>
                <wp:inline distT="0" distB="0" distL="0" distR="0">
                  <wp:extent cx="34607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значение в баллах, присуждаемое i-й информации по показателю 1.1;</w:t>
            </w:r>
          </w:p>
          <w:p w:rsidR="00B45EF9" w:rsidRDefault="00B45EF9">
            <w:pPr>
              <w:pStyle w:val="ConsPlusNormal"/>
            </w:pPr>
            <w:r>
              <w:rPr>
                <w:noProof/>
                <w:position w:val="-9"/>
              </w:rPr>
              <w:drawing>
                <wp:inline distT="0" distB="0" distL="0" distR="0">
                  <wp:extent cx="3771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максимальное значение показателя </w:t>
            </w:r>
            <w:r>
              <w:rPr>
                <w:noProof/>
                <w:position w:val="-9"/>
              </w:rPr>
              <w:drawing>
                <wp:inline distT="0" distB="0" distL="0" distR="0">
                  <wp:extent cx="34607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- 40 баллов;</w:t>
            </w:r>
          </w:p>
          <w:p w:rsidR="00B45EF9" w:rsidRDefault="00B45EF9">
            <w:pPr>
              <w:pStyle w:val="ConsPlusNormal"/>
            </w:pPr>
            <w:r>
              <w:t>П</w:t>
            </w:r>
            <w:r>
              <w:rPr>
                <w:vertAlign w:val="subscript"/>
              </w:rPr>
              <w:t>i</w:t>
            </w:r>
            <w:r>
              <w:t xml:space="preserve"> - значение показателя 1.1, указанное в i-й информации (шт.);</w:t>
            </w:r>
          </w:p>
          <w:p w:rsidR="00B45EF9" w:rsidRDefault="00B45EF9">
            <w:pPr>
              <w:pStyle w:val="ConsPlusNormal"/>
            </w:pPr>
            <w:r>
              <w:t>П</w:t>
            </w:r>
            <w:r>
              <w:rPr>
                <w:vertAlign w:val="subscript"/>
              </w:rPr>
              <w:t>макс</w:t>
            </w:r>
            <w:r>
              <w:t xml:space="preserve"> - максимальное значение показателя 1.1, указанное среди информации всех участников (шт.).</w:t>
            </w:r>
          </w:p>
          <w:p w:rsidR="00B45EF9" w:rsidRDefault="00B45EF9">
            <w:pPr>
              <w:pStyle w:val="ConsPlusNormal"/>
            </w:pPr>
          </w:p>
          <w:p w:rsidR="00B45EF9" w:rsidRDefault="00B45EF9">
            <w:pPr>
              <w:pStyle w:val="ConsPlusNormal"/>
            </w:pPr>
            <w:r>
              <w:t>Показатель 1.2:</w:t>
            </w:r>
          </w:p>
          <w:p w:rsidR="00B45EF9" w:rsidRDefault="00B45EF9">
            <w:pPr>
              <w:pStyle w:val="ConsPlusNormal"/>
            </w:pPr>
            <w:r>
              <w:t>количество выпусков облигаций субъектов Российской Федерации и муниципальных образований (в штуках), организатором которых выступил агент в 2022 году, в соответствии с данными "Рэнкинга организаторов облигаций России (муниципальный сектор)" информационной системы "Cbonds" в сети Интернет:</w:t>
            </w:r>
          </w:p>
          <w:p w:rsidR="00B45EF9" w:rsidRDefault="00B45EF9">
            <w:pPr>
              <w:pStyle w:val="ConsPlusNormal"/>
            </w:pPr>
            <w:r>
              <w:t>https://cbonds.ru/rankings/863/.</w:t>
            </w:r>
          </w:p>
          <w:p w:rsidR="00B45EF9" w:rsidRDefault="00B45EF9">
            <w:pPr>
              <w:pStyle w:val="ConsPlusNormal"/>
            </w:pPr>
            <w:r>
              <w:t>Количество баллов, присуждаемых по критерию, определяется по формуле:</w:t>
            </w:r>
          </w:p>
          <w:p w:rsidR="00B45EF9" w:rsidRDefault="00B45EF9">
            <w:pPr>
              <w:pStyle w:val="ConsPlusNormal"/>
            </w:pPr>
            <w:r>
              <w:rPr>
                <w:noProof/>
                <w:position w:val="-26"/>
              </w:rPr>
              <w:drawing>
                <wp:inline distT="0" distB="0" distL="0" distR="0">
                  <wp:extent cx="141478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80" cy="471805"/>
                          </a:xfrm>
                          <a:prstGeom prst="rect">
                            <a:avLst/>
                          </a:prstGeom>
                          <a:noFill/>
                          <a:ln>
                            <a:noFill/>
                          </a:ln>
                        </pic:spPr>
                      </pic:pic>
                    </a:graphicData>
                  </a:graphic>
                </wp:inline>
              </w:drawing>
            </w:r>
          </w:p>
          <w:p w:rsidR="00B45EF9" w:rsidRDefault="00B45EF9">
            <w:pPr>
              <w:pStyle w:val="ConsPlusNormal"/>
            </w:pPr>
            <w:r>
              <w:t>где:</w:t>
            </w:r>
          </w:p>
          <w:p w:rsidR="00B45EF9" w:rsidRDefault="00B45EF9">
            <w:pPr>
              <w:pStyle w:val="ConsPlusNormal"/>
            </w:pPr>
            <w:r>
              <w:rPr>
                <w:noProof/>
                <w:position w:val="-9"/>
              </w:rPr>
              <w:drawing>
                <wp:inline distT="0" distB="0" distL="0" distR="0">
                  <wp:extent cx="33528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значение в баллах, присуждаемое i-й информации по показателю 1.2;</w:t>
            </w:r>
          </w:p>
          <w:p w:rsidR="00B45EF9" w:rsidRDefault="00B45EF9">
            <w:pPr>
              <w:pStyle w:val="ConsPlusNormal"/>
            </w:pPr>
            <w:r>
              <w:rPr>
                <w:noProof/>
                <w:position w:val="-9"/>
              </w:rPr>
              <w:drawing>
                <wp:inline distT="0" distB="0" distL="0" distR="0">
                  <wp:extent cx="45085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максимальное значение показателя </w:t>
            </w:r>
            <w:r>
              <w:rPr>
                <w:noProof/>
                <w:position w:val="-9"/>
              </w:rPr>
              <w:drawing>
                <wp:inline distT="0" distB="0" distL="0" distR="0">
                  <wp:extent cx="33528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- 60 баллов;</w:t>
            </w:r>
          </w:p>
          <w:p w:rsidR="00B45EF9" w:rsidRDefault="00B45EF9">
            <w:pPr>
              <w:pStyle w:val="ConsPlusNormal"/>
            </w:pPr>
            <w:r>
              <w:t>П</w:t>
            </w:r>
            <w:r>
              <w:rPr>
                <w:vertAlign w:val="subscript"/>
              </w:rPr>
              <w:t>i</w:t>
            </w:r>
            <w:r>
              <w:t xml:space="preserve"> - значение показателя 1.2, указанное в i-й информации (шт.);</w:t>
            </w:r>
          </w:p>
          <w:p w:rsidR="00B45EF9" w:rsidRDefault="00B45EF9">
            <w:pPr>
              <w:pStyle w:val="ConsPlusNormal"/>
            </w:pPr>
            <w:r>
              <w:lastRenderedPageBreak/>
              <w:t>П</w:t>
            </w:r>
            <w:r>
              <w:rPr>
                <w:vertAlign w:val="subscript"/>
              </w:rPr>
              <w:t>макс</w:t>
            </w:r>
            <w:r>
              <w:t xml:space="preserve"> - максимальное значение показателя 1.2, указанное среди информации всех участников (шт.)</w:t>
            </w:r>
          </w:p>
        </w:tc>
        <w:tc>
          <w:tcPr>
            <w:tcW w:w="1361" w:type="dxa"/>
          </w:tcPr>
          <w:p w:rsidR="00B45EF9" w:rsidRDefault="00B45EF9">
            <w:pPr>
              <w:pStyle w:val="ConsPlusNormal"/>
              <w:jc w:val="center"/>
            </w:pPr>
            <w:r>
              <w:lastRenderedPageBreak/>
              <w:t>100</w:t>
            </w:r>
          </w:p>
        </w:tc>
        <w:tc>
          <w:tcPr>
            <w:tcW w:w="1474" w:type="dxa"/>
          </w:tcPr>
          <w:p w:rsidR="00B45EF9" w:rsidRDefault="00B45EF9">
            <w:pPr>
              <w:pStyle w:val="ConsPlusNormal"/>
              <w:jc w:val="center"/>
            </w:pPr>
            <w:r>
              <w:t>0,25 (Кз1)</w:t>
            </w:r>
          </w:p>
        </w:tc>
      </w:tr>
      <w:tr w:rsidR="00B45EF9">
        <w:tc>
          <w:tcPr>
            <w:tcW w:w="513" w:type="dxa"/>
          </w:tcPr>
          <w:p w:rsidR="00B45EF9" w:rsidRDefault="00B45EF9">
            <w:pPr>
              <w:pStyle w:val="ConsPlusNormal"/>
              <w:jc w:val="center"/>
            </w:pPr>
            <w:r>
              <w:lastRenderedPageBreak/>
              <w:t>2</w:t>
            </w:r>
          </w:p>
        </w:tc>
        <w:tc>
          <w:tcPr>
            <w:tcW w:w="2154" w:type="dxa"/>
          </w:tcPr>
          <w:p w:rsidR="00B45EF9" w:rsidRDefault="00B45EF9">
            <w:pPr>
              <w:pStyle w:val="ConsPlusNormal"/>
            </w:pPr>
            <w:r>
              <w:t>Позиции агента на российском рынке, К2</w:t>
            </w:r>
          </w:p>
        </w:tc>
        <w:tc>
          <w:tcPr>
            <w:tcW w:w="3458" w:type="dxa"/>
          </w:tcPr>
          <w:p w:rsidR="00B45EF9" w:rsidRDefault="00B45EF9">
            <w:pPr>
              <w:pStyle w:val="ConsPlusNormal"/>
            </w:pPr>
            <w:r>
              <w:t>Показатель 2.1:</w:t>
            </w:r>
          </w:p>
          <w:p w:rsidR="00B45EF9" w:rsidRDefault="00B45EF9">
            <w:pPr>
              <w:pStyle w:val="ConsPlusNormal"/>
            </w:pPr>
            <w:r>
              <w:t>доля рынка, занимаемого агентом по итогам 2022 года, в соответствии с данными "Рэнкинга организаторов облигаций России (все выпуски)" информационной системы "Cbonds" в сети Интернет:</w:t>
            </w:r>
          </w:p>
          <w:p w:rsidR="00B45EF9" w:rsidRDefault="00B45EF9">
            <w:pPr>
              <w:pStyle w:val="ConsPlusNormal"/>
            </w:pPr>
            <w:r>
              <w:t>https://cbonds.ru/rankings/863/.</w:t>
            </w:r>
          </w:p>
          <w:p w:rsidR="00B45EF9" w:rsidRDefault="00B45EF9">
            <w:pPr>
              <w:pStyle w:val="ConsPlusNormal"/>
            </w:pPr>
            <w:r>
              <w:t>Количество баллов, присуждаемых по критерию, определяется по формуле:</w:t>
            </w:r>
          </w:p>
          <w:p w:rsidR="00B45EF9" w:rsidRDefault="00B45EF9">
            <w:pPr>
              <w:pStyle w:val="ConsPlusNormal"/>
            </w:pPr>
            <w:r>
              <w:rPr>
                <w:noProof/>
                <w:position w:val="-26"/>
              </w:rPr>
              <w:drawing>
                <wp:inline distT="0" distB="0" distL="0" distR="0">
                  <wp:extent cx="142494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4940" cy="471805"/>
                          </a:xfrm>
                          <a:prstGeom prst="rect">
                            <a:avLst/>
                          </a:prstGeom>
                          <a:noFill/>
                          <a:ln>
                            <a:noFill/>
                          </a:ln>
                        </pic:spPr>
                      </pic:pic>
                    </a:graphicData>
                  </a:graphic>
                </wp:inline>
              </w:drawing>
            </w:r>
          </w:p>
          <w:p w:rsidR="00B45EF9" w:rsidRDefault="00B45EF9">
            <w:pPr>
              <w:pStyle w:val="ConsPlusNormal"/>
            </w:pPr>
            <w:r>
              <w:t>где:</w:t>
            </w:r>
          </w:p>
          <w:p w:rsidR="00B45EF9" w:rsidRDefault="00B45EF9">
            <w:pPr>
              <w:pStyle w:val="ConsPlusNormal"/>
            </w:pPr>
            <w:r>
              <w:rPr>
                <w:noProof/>
                <w:position w:val="-9"/>
              </w:rPr>
              <w:drawing>
                <wp:inline distT="0" distB="0" distL="0" distR="0">
                  <wp:extent cx="34607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значение в баллах, присуждаемое i-й информации по показателю 2.1;</w:t>
            </w:r>
          </w:p>
          <w:p w:rsidR="00B45EF9" w:rsidRDefault="00B45EF9">
            <w:pPr>
              <w:pStyle w:val="ConsPlusNormal"/>
            </w:pPr>
            <w:r>
              <w:rPr>
                <w:noProof/>
                <w:position w:val="-9"/>
              </w:rPr>
              <w:drawing>
                <wp:inline distT="0" distB="0" distL="0" distR="0">
                  <wp:extent cx="40894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максимальное значение показателя </w:t>
            </w:r>
            <w:r>
              <w:rPr>
                <w:noProof/>
                <w:position w:val="-9"/>
              </w:rPr>
              <w:drawing>
                <wp:inline distT="0" distB="0" distL="0" distR="0">
                  <wp:extent cx="34607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- 40 баллов;</w:t>
            </w:r>
          </w:p>
          <w:p w:rsidR="00B45EF9" w:rsidRDefault="00B45EF9">
            <w:pPr>
              <w:pStyle w:val="ConsPlusNormal"/>
            </w:pPr>
            <w:r>
              <w:t>П</w:t>
            </w:r>
            <w:r>
              <w:rPr>
                <w:vertAlign w:val="subscript"/>
              </w:rPr>
              <w:t>i</w:t>
            </w:r>
            <w:r>
              <w:t xml:space="preserve"> - значение показателя 2.1, указанное в i-й информации (%);</w:t>
            </w:r>
          </w:p>
          <w:p w:rsidR="00B45EF9" w:rsidRDefault="00B45EF9">
            <w:pPr>
              <w:pStyle w:val="ConsPlusNormal"/>
            </w:pPr>
            <w:r>
              <w:t>П</w:t>
            </w:r>
            <w:r>
              <w:rPr>
                <w:vertAlign w:val="subscript"/>
              </w:rPr>
              <w:t>макс</w:t>
            </w:r>
            <w:r>
              <w:t xml:space="preserve"> - максимальное значение показателя 2.1, указанное среди информации всех участников (%).</w:t>
            </w:r>
          </w:p>
          <w:p w:rsidR="00B45EF9" w:rsidRDefault="00B45EF9">
            <w:pPr>
              <w:pStyle w:val="ConsPlusNormal"/>
            </w:pPr>
          </w:p>
          <w:p w:rsidR="00B45EF9" w:rsidRDefault="00B45EF9">
            <w:pPr>
              <w:pStyle w:val="ConsPlusNormal"/>
            </w:pPr>
            <w:r>
              <w:t>Показатель 2.2:</w:t>
            </w:r>
          </w:p>
          <w:p w:rsidR="00B45EF9" w:rsidRDefault="00B45EF9">
            <w:pPr>
              <w:pStyle w:val="ConsPlusNormal"/>
            </w:pPr>
            <w:r>
              <w:t>доля рынка, занимаемого агентом по итогам 2022 года, в соответствии с данными "Рэнкинга организаторов облигаций России (муниципальный сектор)" информационной системы "Cbonds" в сети Интернет:</w:t>
            </w:r>
          </w:p>
          <w:p w:rsidR="00B45EF9" w:rsidRDefault="00B45EF9">
            <w:pPr>
              <w:pStyle w:val="ConsPlusNormal"/>
            </w:pPr>
            <w:r>
              <w:t>https://cbonds.ru/rankings/863/.</w:t>
            </w:r>
          </w:p>
          <w:p w:rsidR="00B45EF9" w:rsidRDefault="00B45EF9">
            <w:pPr>
              <w:pStyle w:val="ConsPlusNormal"/>
            </w:pPr>
            <w:r>
              <w:t>Количество баллов, присуждаемых по критерию, определяется по формуле:</w:t>
            </w:r>
          </w:p>
          <w:p w:rsidR="00B45EF9" w:rsidRDefault="00B45EF9">
            <w:pPr>
              <w:pStyle w:val="ConsPlusNormal"/>
            </w:pPr>
            <w:r>
              <w:rPr>
                <w:noProof/>
                <w:position w:val="-26"/>
              </w:rPr>
              <w:drawing>
                <wp:inline distT="0" distB="0" distL="0" distR="0">
                  <wp:extent cx="141478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80" cy="471805"/>
                          </a:xfrm>
                          <a:prstGeom prst="rect">
                            <a:avLst/>
                          </a:prstGeom>
                          <a:noFill/>
                          <a:ln>
                            <a:noFill/>
                          </a:ln>
                        </pic:spPr>
                      </pic:pic>
                    </a:graphicData>
                  </a:graphic>
                </wp:inline>
              </w:drawing>
            </w:r>
          </w:p>
          <w:p w:rsidR="00B45EF9" w:rsidRDefault="00B45EF9">
            <w:pPr>
              <w:pStyle w:val="ConsPlusNormal"/>
            </w:pPr>
            <w:r>
              <w:t>где:</w:t>
            </w:r>
          </w:p>
          <w:p w:rsidR="00B45EF9" w:rsidRDefault="00B45EF9">
            <w:pPr>
              <w:pStyle w:val="ConsPlusNormal"/>
            </w:pPr>
            <w:r>
              <w:rPr>
                <w:noProof/>
                <w:position w:val="-9"/>
              </w:rPr>
              <w:drawing>
                <wp:inline distT="0" distB="0" distL="0" distR="0">
                  <wp:extent cx="33528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значение в баллах, присуждаемое i-й информации по показателю 2.2;</w:t>
            </w:r>
          </w:p>
          <w:p w:rsidR="00B45EF9" w:rsidRDefault="00B45EF9">
            <w:pPr>
              <w:pStyle w:val="ConsPlusNormal"/>
            </w:pPr>
            <w:r>
              <w:rPr>
                <w:noProof/>
                <w:position w:val="-9"/>
              </w:rPr>
              <w:drawing>
                <wp:inline distT="0" distB="0" distL="0" distR="0">
                  <wp:extent cx="3771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максимальное значение </w:t>
            </w:r>
            <w:r>
              <w:lastRenderedPageBreak/>
              <w:t xml:space="preserve">показателя </w:t>
            </w:r>
            <w:r>
              <w:rPr>
                <w:noProof/>
                <w:position w:val="-9"/>
              </w:rPr>
              <w:drawing>
                <wp:inline distT="0" distB="0" distL="0" distR="0">
                  <wp:extent cx="33528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- 60 баллов;</w:t>
            </w:r>
          </w:p>
          <w:p w:rsidR="00B45EF9" w:rsidRDefault="00B45EF9">
            <w:pPr>
              <w:pStyle w:val="ConsPlusNormal"/>
            </w:pPr>
            <w:r>
              <w:t>П</w:t>
            </w:r>
            <w:r>
              <w:rPr>
                <w:vertAlign w:val="subscript"/>
              </w:rPr>
              <w:t>i</w:t>
            </w:r>
            <w:r>
              <w:t xml:space="preserve"> - значение показателя 2.2, указанное в i-й информации (%);</w:t>
            </w:r>
          </w:p>
          <w:p w:rsidR="00B45EF9" w:rsidRDefault="00B45EF9">
            <w:pPr>
              <w:pStyle w:val="ConsPlusNormal"/>
            </w:pPr>
            <w:r>
              <w:t>П</w:t>
            </w:r>
            <w:r>
              <w:rPr>
                <w:vertAlign w:val="subscript"/>
              </w:rPr>
              <w:t>макс</w:t>
            </w:r>
            <w:r>
              <w:t xml:space="preserve"> - максимальное значение показателя 2.2, указанное среди информации всех участников (%)</w:t>
            </w:r>
          </w:p>
        </w:tc>
        <w:tc>
          <w:tcPr>
            <w:tcW w:w="1361" w:type="dxa"/>
          </w:tcPr>
          <w:p w:rsidR="00B45EF9" w:rsidRDefault="00B45EF9">
            <w:pPr>
              <w:pStyle w:val="ConsPlusNormal"/>
              <w:jc w:val="center"/>
            </w:pPr>
            <w:r>
              <w:lastRenderedPageBreak/>
              <w:t>100</w:t>
            </w:r>
          </w:p>
        </w:tc>
        <w:tc>
          <w:tcPr>
            <w:tcW w:w="1474" w:type="dxa"/>
          </w:tcPr>
          <w:p w:rsidR="00B45EF9" w:rsidRDefault="00B45EF9">
            <w:pPr>
              <w:pStyle w:val="ConsPlusNormal"/>
              <w:jc w:val="center"/>
            </w:pPr>
            <w:r>
              <w:t>0,25 (Кз2)</w:t>
            </w:r>
          </w:p>
        </w:tc>
      </w:tr>
      <w:tr w:rsidR="00B45EF9">
        <w:tc>
          <w:tcPr>
            <w:tcW w:w="513" w:type="dxa"/>
          </w:tcPr>
          <w:p w:rsidR="00B45EF9" w:rsidRDefault="00B45EF9">
            <w:pPr>
              <w:pStyle w:val="ConsPlusNormal"/>
              <w:jc w:val="center"/>
            </w:pPr>
            <w:r>
              <w:lastRenderedPageBreak/>
              <w:t>3</w:t>
            </w:r>
          </w:p>
        </w:tc>
        <w:tc>
          <w:tcPr>
            <w:tcW w:w="2154" w:type="dxa"/>
          </w:tcPr>
          <w:p w:rsidR="00B45EF9" w:rsidRDefault="00B45EF9">
            <w:pPr>
              <w:pStyle w:val="ConsPlusNormal"/>
            </w:pPr>
            <w:r>
              <w:t>Стратегия подготовки и реализации размещения облигаций, предложенная агентом, К3</w:t>
            </w:r>
          </w:p>
        </w:tc>
        <w:tc>
          <w:tcPr>
            <w:tcW w:w="3458" w:type="dxa"/>
          </w:tcPr>
          <w:p w:rsidR="00B45EF9" w:rsidRDefault="00B45EF9">
            <w:pPr>
              <w:pStyle w:val="ConsPlusNormal"/>
            </w:pPr>
            <w:r>
              <w:t>Наличие стратегии подготовки и реализации размещения государственных облигаций Самарской области 2023 года, включающей в себя предложение агента по оптимальной модели облигационного займа и план презентации для инвесторов: подробная модель планируемого облигационного займа, включающая в себя параметры облигационного займа, в том числе планируемый номинальный объем, срок обращения, периодичность выплаты купонов, структуру амортизационных погашений, предполагаемую дату выхода на рынок и план презентации для инвесторов, - 100 баллов;</w:t>
            </w:r>
          </w:p>
          <w:p w:rsidR="00B45EF9" w:rsidRDefault="00B45EF9">
            <w:pPr>
              <w:pStyle w:val="ConsPlusNormal"/>
            </w:pPr>
            <w:r>
              <w:t>отсутствие модели планируемого облигационного займа или плана презентации для инвесторов - 20 баллов;</w:t>
            </w:r>
          </w:p>
          <w:p w:rsidR="00B45EF9" w:rsidRDefault="00B45EF9">
            <w:pPr>
              <w:pStyle w:val="ConsPlusNormal"/>
            </w:pPr>
            <w:r>
              <w:t>отсутствие стратегии подготовки и реализации размещения облигаций - 0 баллов</w:t>
            </w:r>
          </w:p>
        </w:tc>
        <w:tc>
          <w:tcPr>
            <w:tcW w:w="1361" w:type="dxa"/>
          </w:tcPr>
          <w:p w:rsidR="00B45EF9" w:rsidRDefault="00B45EF9">
            <w:pPr>
              <w:pStyle w:val="ConsPlusNormal"/>
              <w:jc w:val="center"/>
            </w:pPr>
            <w:r>
              <w:t>100</w:t>
            </w:r>
          </w:p>
        </w:tc>
        <w:tc>
          <w:tcPr>
            <w:tcW w:w="1474" w:type="dxa"/>
          </w:tcPr>
          <w:p w:rsidR="00B45EF9" w:rsidRDefault="00B45EF9">
            <w:pPr>
              <w:pStyle w:val="ConsPlusNormal"/>
              <w:jc w:val="center"/>
            </w:pPr>
            <w:r>
              <w:t>0,20 (Кз3)</w:t>
            </w:r>
          </w:p>
        </w:tc>
      </w:tr>
      <w:tr w:rsidR="00B45EF9">
        <w:tc>
          <w:tcPr>
            <w:tcW w:w="513" w:type="dxa"/>
          </w:tcPr>
          <w:p w:rsidR="00B45EF9" w:rsidRDefault="00B45EF9">
            <w:pPr>
              <w:pStyle w:val="ConsPlusNormal"/>
              <w:jc w:val="center"/>
            </w:pPr>
            <w:r>
              <w:t>4</w:t>
            </w:r>
          </w:p>
        </w:tc>
        <w:tc>
          <w:tcPr>
            <w:tcW w:w="2154" w:type="dxa"/>
          </w:tcPr>
          <w:p w:rsidR="00B45EF9" w:rsidRDefault="00B45EF9">
            <w:pPr>
              <w:pStyle w:val="ConsPlusNormal"/>
            </w:pPr>
            <w:r>
              <w:t>Размер вознаграждения агента, К4</w:t>
            </w:r>
          </w:p>
        </w:tc>
        <w:tc>
          <w:tcPr>
            <w:tcW w:w="3458" w:type="dxa"/>
          </w:tcPr>
          <w:p w:rsidR="00B45EF9" w:rsidRDefault="00B45EF9">
            <w:pPr>
              <w:pStyle w:val="ConsPlusNormal"/>
            </w:pPr>
            <w:r>
              <w:t>Количество баллов, присуждаемых по критерию, определяется по формуле:</w:t>
            </w:r>
          </w:p>
          <w:p w:rsidR="00B45EF9" w:rsidRDefault="00B45EF9">
            <w:pPr>
              <w:pStyle w:val="ConsPlusNormal"/>
            </w:pPr>
            <w:r>
              <w:rPr>
                <w:noProof/>
                <w:position w:val="-26"/>
              </w:rPr>
              <w:drawing>
                <wp:inline distT="0" distB="0" distL="0" distR="0">
                  <wp:extent cx="1414780"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4780" cy="471805"/>
                          </a:xfrm>
                          <a:prstGeom prst="rect">
                            <a:avLst/>
                          </a:prstGeom>
                          <a:noFill/>
                          <a:ln>
                            <a:noFill/>
                          </a:ln>
                        </pic:spPr>
                      </pic:pic>
                    </a:graphicData>
                  </a:graphic>
                </wp:inline>
              </w:drawing>
            </w:r>
          </w:p>
          <w:p w:rsidR="00B45EF9" w:rsidRDefault="00B45EF9">
            <w:pPr>
              <w:pStyle w:val="ConsPlusNormal"/>
            </w:pPr>
            <w:r>
              <w:t>где:</w:t>
            </w:r>
          </w:p>
          <w:p w:rsidR="00B45EF9" w:rsidRDefault="00B45EF9">
            <w:pPr>
              <w:pStyle w:val="ConsPlusNormal"/>
            </w:pPr>
            <w:r>
              <w:t>ЦБ</w:t>
            </w:r>
            <w:r>
              <w:rPr>
                <w:vertAlign w:val="subscript"/>
              </w:rPr>
              <w:t>i</w:t>
            </w:r>
            <w:r>
              <w:t xml:space="preserve"> - значение в баллах, присуждаемое i-й информации по данному показателю;</w:t>
            </w:r>
          </w:p>
          <w:p w:rsidR="00B45EF9" w:rsidRDefault="00B45EF9">
            <w:pPr>
              <w:pStyle w:val="ConsPlusNormal"/>
            </w:pPr>
            <w:r>
              <w:t>Ц</w:t>
            </w:r>
            <w:r>
              <w:rPr>
                <w:vertAlign w:val="subscript"/>
              </w:rPr>
              <w:t>i</w:t>
            </w:r>
            <w:r>
              <w:t xml:space="preserve"> - предложение агента в рублях, информация которого оценивается;</w:t>
            </w:r>
          </w:p>
          <w:p w:rsidR="00B45EF9" w:rsidRDefault="00B45EF9">
            <w:pPr>
              <w:pStyle w:val="ConsPlusNormal"/>
            </w:pPr>
            <w:r>
              <w:t>Ц</w:t>
            </w:r>
            <w:r>
              <w:rPr>
                <w:vertAlign w:val="subscript"/>
              </w:rPr>
              <w:t>мин</w:t>
            </w:r>
            <w:r>
              <w:t xml:space="preserve"> - минимальное предложение из предложений, сделанных агентами</w:t>
            </w:r>
          </w:p>
        </w:tc>
        <w:tc>
          <w:tcPr>
            <w:tcW w:w="1361" w:type="dxa"/>
          </w:tcPr>
          <w:p w:rsidR="00B45EF9" w:rsidRDefault="00B45EF9">
            <w:pPr>
              <w:pStyle w:val="ConsPlusNormal"/>
              <w:jc w:val="center"/>
            </w:pPr>
            <w:r>
              <w:t>100</w:t>
            </w:r>
          </w:p>
        </w:tc>
        <w:tc>
          <w:tcPr>
            <w:tcW w:w="1474" w:type="dxa"/>
          </w:tcPr>
          <w:p w:rsidR="00B45EF9" w:rsidRDefault="00B45EF9">
            <w:pPr>
              <w:pStyle w:val="ConsPlusNormal"/>
              <w:jc w:val="center"/>
            </w:pPr>
            <w:r>
              <w:t>0,15 (Кз4)</w:t>
            </w:r>
          </w:p>
        </w:tc>
      </w:tr>
      <w:tr w:rsidR="00B45EF9">
        <w:tc>
          <w:tcPr>
            <w:tcW w:w="513" w:type="dxa"/>
          </w:tcPr>
          <w:p w:rsidR="00B45EF9" w:rsidRDefault="00B45EF9">
            <w:pPr>
              <w:pStyle w:val="ConsPlusNormal"/>
              <w:jc w:val="center"/>
            </w:pPr>
            <w:r>
              <w:t>5</w:t>
            </w:r>
          </w:p>
        </w:tc>
        <w:tc>
          <w:tcPr>
            <w:tcW w:w="2154" w:type="dxa"/>
          </w:tcPr>
          <w:p w:rsidR="00B45EF9" w:rsidRDefault="00B45EF9">
            <w:pPr>
              <w:pStyle w:val="ConsPlusNormal"/>
            </w:pPr>
            <w:r>
              <w:t xml:space="preserve">Деловая репутация </w:t>
            </w:r>
            <w:r>
              <w:lastRenderedPageBreak/>
              <w:t>агента, К5</w:t>
            </w:r>
          </w:p>
        </w:tc>
        <w:tc>
          <w:tcPr>
            <w:tcW w:w="3458" w:type="dxa"/>
          </w:tcPr>
          <w:p w:rsidR="00B45EF9" w:rsidRDefault="00B45EF9">
            <w:pPr>
              <w:pStyle w:val="ConsPlusNormal"/>
            </w:pPr>
            <w:r>
              <w:lastRenderedPageBreak/>
              <w:t xml:space="preserve">Количество выпусков </w:t>
            </w:r>
            <w:r>
              <w:lastRenderedPageBreak/>
              <w:t>облигационных займов в 2018 - 2021 годах, признанных "Лучшей</w:t>
            </w:r>
          </w:p>
          <w:p w:rsidR="00B45EF9" w:rsidRDefault="00B45EF9">
            <w:pPr>
              <w:pStyle w:val="ConsPlusNormal"/>
            </w:pPr>
            <w:r>
              <w:t>сделкой первичного размещения субфедеральных/муниципальных облигаций" (премия "Cbonds Awards"), в которых агент выступал в качестве организатора, по данным информационной системы "Cbonds" в сети Интернет: https://cbonds.ru/awards/.</w:t>
            </w:r>
          </w:p>
          <w:p w:rsidR="00B45EF9" w:rsidRDefault="00B45EF9">
            <w:pPr>
              <w:pStyle w:val="ConsPlusNormal"/>
            </w:pPr>
            <w:r>
              <w:t>Количество баллов, присуждаемых по критерию, определяется по формуле:</w:t>
            </w:r>
          </w:p>
          <w:p w:rsidR="00B45EF9" w:rsidRDefault="00B45EF9">
            <w:pPr>
              <w:pStyle w:val="ConsPlusNormal"/>
            </w:pPr>
            <w:r>
              <w:rPr>
                <w:noProof/>
                <w:position w:val="-26"/>
              </w:rPr>
              <w:drawing>
                <wp:inline distT="0" distB="0" distL="0" distR="0">
                  <wp:extent cx="1550670"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0670" cy="471805"/>
                          </a:xfrm>
                          <a:prstGeom prst="rect">
                            <a:avLst/>
                          </a:prstGeom>
                          <a:noFill/>
                          <a:ln>
                            <a:noFill/>
                          </a:ln>
                        </pic:spPr>
                      </pic:pic>
                    </a:graphicData>
                  </a:graphic>
                </wp:inline>
              </w:drawing>
            </w:r>
          </w:p>
          <w:p w:rsidR="00B45EF9" w:rsidRDefault="00B45EF9">
            <w:pPr>
              <w:pStyle w:val="ConsPlusNormal"/>
            </w:pPr>
            <w:r>
              <w:t>где:</w:t>
            </w:r>
          </w:p>
          <w:p w:rsidR="00B45EF9" w:rsidRDefault="00B45EF9">
            <w:pPr>
              <w:pStyle w:val="ConsPlusNormal"/>
            </w:pPr>
            <w:r>
              <w:t>КН</w:t>
            </w:r>
            <w:r>
              <w:rPr>
                <w:vertAlign w:val="subscript"/>
              </w:rPr>
              <w:t>i</w:t>
            </w:r>
            <w:r>
              <w:t xml:space="preserve"> - значение в баллах, присуждаемое i-й информации для осуществления отбора по данному показателю;</w:t>
            </w:r>
          </w:p>
          <w:p w:rsidR="00B45EF9" w:rsidRDefault="00B45EF9">
            <w:pPr>
              <w:pStyle w:val="ConsPlusNormal"/>
            </w:pPr>
            <w:r>
              <w:t>КН</w:t>
            </w:r>
            <w:r>
              <w:rPr>
                <w:vertAlign w:val="subscript"/>
              </w:rPr>
              <w:t>макс</w:t>
            </w:r>
            <w:r>
              <w:t xml:space="preserve"> - максимальное значение показателя КН</w:t>
            </w:r>
            <w:r>
              <w:rPr>
                <w:vertAlign w:val="subscript"/>
              </w:rPr>
              <w:t>i</w:t>
            </w:r>
            <w:r>
              <w:t xml:space="preserve"> - 100 баллов;</w:t>
            </w:r>
          </w:p>
          <w:p w:rsidR="00B45EF9" w:rsidRDefault="00B45EF9">
            <w:pPr>
              <w:pStyle w:val="ConsPlusNormal"/>
            </w:pPr>
            <w:r>
              <w:t>П</w:t>
            </w:r>
            <w:r>
              <w:rPr>
                <w:vertAlign w:val="subscript"/>
              </w:rPr>
              <w:t>i</w:t>
            </w:r>
            <w:r>
              <w:t xml:space="preserve"> - значение данного показателя, указанное в i-й информации (шт.);</w:t>
            </w:r>
          </w:p>
          <w:p w:rsidR="00B45EF9" w:rsidRDefault="00B45EF9">
            <w:pPr>
              <w:pStyle w:val="ConsPlusNormal"/>
            </w:pPr>
            <w:r>
              <w:t>П</w:t>
            </w:r>
            <w:r>
              <w:rPr>
                <w:vertAlign w:val="subscript"/>
              </w:rPr>
              <w:t>макс</w:t>
            </w:r>
            <w:r>
              <w:t xml:space="preserve"> - максимальное значение показателя, указанное среди информации всех участников (шт.)</w:t>
            </w:r>
          </w:p>
        </w:tc>
        <w:tc>
          <w:tcPr>
            <w:tcW w:w="1361" w:type="dxa"/>
          </w:tcPr>
          <w:p w:rsidR="00B45EF9" w:rsidRDefault="00B45EF9">
            <w:pPr>
              <w:pStyle w:val="ConsPlusNormal"/>
              <w:jc w:val="center"/>
            </w:pPr>
            <w:r>
              <w:lastRenderedPageBreak/>
              <w:t>100</w:t>
            </w:r>
          </w:p>
        </w:tc>
        <w:tc>
          <w:tcPr>
            <w:tcW w:w="1474" w:type="dxa"/>
          </w:tcPr>
          <w:p w:rsidR="00B45EF9" w:rsidRDefault="00B45EF9">
            <w:pPr>
              <w:pStyle w:val="ConsPlusNormal"/>
              <w:jc w:val="center"/>
            </w:pPr>
            <w:r>
              <w:t>0,15 (Кз5)</w:t>
            </w:r>
          </w:p>
        </w:tc>
      </w:tr>
    </w:tbl>
    <w:p w:rsidR="00B45EF9" w:rsidRDefault="00B45EF9">
      <w:pPr>
        <w:pStyle w:val="ConsPlusNormal"/>
        <w:jc w:val="both"/>
      </w:pPr>
    </w:p>
    <w:p w:rsidR="00B45EF9" w:rsidRDefault="00B45EF9">
      <w:pPr>
        <w:pStyle w:val="ConsPlusNormal"/>
        <w:ind w:firstLine="540"/>
        <w:jc w:val="both"/>
      </w:pPr>
      <w:r>
        <w:t>4.2. При проведении отбора используется информация, полученная от агентов, а также данные информационной системы "Сбондс", размещенные на страницах в информационно-телекоммуникационной сети Интернет: http://cbonds.ru/rankings/. В случае если информация, полученная от агентов, не соответствует данным информационной системы "Сбондс", используются данные информационной системы "Сбондс".</w:t>
      </w:r>
    </w:p>
    <w:p w:rsidR="00B45EF9" w:rsidRDefault="00B45EF9">
      <w:pPr>
        <w:pStyle w:val="ConsPlusNormal"/>
        <w:spacing w:before="220"/>
        <w:ind w:firstLine="540"/>
        <w:jc w:val="both"/>
      </w:pPr>
      <w:r>
        <w:t>Рейтинг критерия каждой i-й заявки определяется по формуле:</w:t>
      </w:r>
    </w:p>
    <w:p w:rsidR="00B45EF9" w:rsidRDefault="00B45EF9">
      <w:pPr>
        <w:pStyle w:val="ConsPlusNormal"/>
        <w:jc w:val="both"/>
      </w:pPr>
    </w:p>
    <w:p w:rsidR="00B45EF9" w:rsidRDefault="00B45EF9">
      <w:pPr>
        <w:pStyle w:val="ConsPlusNormal"/>
        <w:ind w:firstLine="540"/>
        <w:jc w:val="both"/>
      </w:pPr>
      <w:r>
        <w:t>Пi= Ki x K3i, где:</w:t>
      </w:r>
    </w:p>
    <w:p w:rsidR="00B45EF9" w:rsidRDefault="00B45EF9">
      <w:pPr>
        <w:pStyle w:val="ConsPlusNormal"/>
        <w:jc w:val="both"/>
      </w:pPr>
    </w:p>
    <w:p w:rsidR="00B45EF9" w:rsidRDefault="00B45EF9">
      <w:pPr>
        <w:pStyle w:val="ConsPlusNormal"/>
        <w:ind w:firstLine="540"/>
        <w:jc w:val="both"/>
      </w:pPr>
      <w:r>
        <w:t>Ki - количество баллов, присвоенное агенту;</w:t>
      </w:r>
    </w:p>
    <w:p w:rsidR="00B45EF9" w:rsidRDefault="00B45EF9">
      <w:pPr>
        <w:pStyle w:val="ConsPlusNormal"/>
        <w:spacing w:before="220"/>
        <w:ind w:firstLine="540"/>
        <w:jc w:val="both"/>
      </w:pPr>
      <w:r>
        <w:t>K3i - коэффициент значимости критерия.</w:t>
      </w:r>
    </w:p>
    <w:p w:rsidR="00B45EF9" w:rsidRDefault="00B45EF9">
      <w:pPr>
        <w:pStyle w:val="ConsPlusNormal"/>
        <w:spacing w:before="220"/>
        <w:ind w:firstLine="540"/>
        <w:jc w:val="both"/>
      </w:pPr>
      <w:r>
        <w:t>4.3. Для оценки заявки осуществляется расчет итогового рейтинга по каждой заявке. Итоговый рейтинг заявки определяется как сумма рейтингов по формуле:</w:t>
      </w:r>
    </w:p>
    <w:p w:rsidR="00B45EF9" w:rsidRDefault="00B45EF9">
      <w:pPr>
        <w:pStyle w:val="ConsPlusNormal"/>
        <w:jc w:val="both"/>
      </w:pPr>
    </w:p>
    <w:p w:rsidR="00B45EF9" w:rsidRDefault="00B45EF9">
      <w:pPr>
        <w:pStyle w:val="ConsPlusNormal"/>
        <w:ind w:firstLine="540"/>
        <w:jc w:val="both"/>
      </w:pPr>
      <w:r>
        <w:t>Ri = П1 + П2 + ПЗ + П4 + П5.</w:t>
      </w:r>
    </w:p>
    <w:p w:rsidR="00B45EF9" w:rsidRDefault="00B45EF9">
      <w:pPr>
        <w:pStyle w:val="ConsPlusNormal"/>
        <w:jc w:val="both"/>
      </w:pPr>
    </w:p>
    <w:p w:rsidR="00B45EF9" w:rsidRDefault="00B45EF9">
      <w:pPr>
        <w:pStyle w:val="ConsPlusNormal"/>
        <w:ind w:firstLine="540"/>
        <w:jc w:val="both"/>
      </w:pPr>
      <w:r>
        <w:t>Дробные значения баллов и рейтингов округляются до двух десятичных знаков после запятой по математическим правилам округления.</w:t>
      </w:r>
    </w:p>
    <w:p w:rsidR="00B45EF9" w:rsidRDefault="00B45EF9">
      <w:pPr>
        <w:pStyle w:val="ConsPlusNormal"/>
        <w:jc w:val="both"/>
      </w:pPr>
    </w:p>
    <w:p w:rsidR="00B45EF9" w:rsidRDefault="00B45EF9">
      <w:pPr>
        <w:pStyle w:val="ConsPlusTitle"/>
        <w:jc w:val="center"/>
        <w:outlineLvl w:val="1"/>
      </w:pPr>
      <w:bookmarkStart w:id="5" w:name="P181"/>
      <w:bookmarkEnd w:id="5"/>
      <w:r>
        <w:t>5. Порядок подачи заявок на участие в отборе</w:t>
      </w:r>
    </w:p>
    <w:p w:rsidR="00B45EF9" w:rsidRDefault="00B45EF9">
      <w:pPr>
        <w:pStyle w:val="ConsPlusNormal"/>
        <w:jc w:val="both"/>
      </w:pPr>
    </w:p>
    <w:p w:rsidR="00B45EF9" w:rsidRDefault="00B45EF9">
      <w:pPr>
        <w:pStyle w:val="ConsPlusNormal"/>
        <w:ind w:firstLine="540"/>
        <w:jc w:val="both"/>
      </w:pPr>
      <w:r>
        <w:t xml:space="preserve">5.1. Агент подает заявку на участие в отборе в письменной форме в запечатанном конверте. </w:t>
      </w:r>
      <w:r>
        <w:lastRenderedPageBreak/>
        <w:t>На конверте указывается наименование запроса информации, в ответ на который предоставляется информация.</w:t>
      </w:r>
    </w:p>
    <w:p w:rsidR="00B45EF9" w:rsidRDefault="00B45EF9">
      <w:pPr>
        <w:pStyle w:val="ConsPlusNormal"/>
        <w:spacing w:before="220"/>
        <w:ind w:firstLine="540"/>
        <w:jc w:val="both"/>
      </w:pPr>
      <w:r>
        <w:t>Агент вправе не указывать на таком конверте свое фирменное наименование, почтовый адрес.</w:t>
      </w:r>
    </w:p>
    <w:p w:rsidR="00B45EF9" w:rsidRDefault="00B45EF9">
      <w:pPr>
        <w:pStyle w:val="ConsPlusNormal"/>
        <w:spacing w:before="220"/>
        <w:ind w:firstLine="540"/>
        <w:jc w:val="both"/>
      </w:pPr>
      <w:r>
        <w:t>Агент вправе подать только одну заявку на участие в отборе.</w:t>
      </w:r>
    </w:p>
    <w:p w:rsidR="00B45EF9" w:rsidRDefault="00B45EF9">
      <w:pPr>
        <w:pStyle w:val="ConsPlusNormal"/>
        <w:spacing w:before="220"/>
        <w:ind w:firstLine="540"/>
        <w:jc w:val="both"/>
      </w:pPr>
      <w:r>
        <w:t>5.2. Заявки агентов на участие в отборе подаются по адресу и в сроки, указанные в запросе информации.</w:t>
      </w:r>
    </w:p>
    <w:p w:rsidR="00B45EF9" w:rsidRDefault="00B45EF9">
      <w:pPr>
        <w:pStyle w:val="ConsPlusNormal"/>
        <w:spacing w:before="220"/>
        <w:ind w:firstLine="540"/>
        <w:jc w:val="both"/>
      </w:pPr>
      <w:r>
        <w:t>5.3. Комиссия регистрирует поступившие заявки на участие в отборе.</w:t>
      </w:r>
    </w:p>
    <w:p w:rsidR="00B45EF9" w:rsidRDefault="00B45EF9">
      <w:pPr>
        <w:pStyle w:val="ConsPlusNormal"/>
        <w:spacing w:before="220"/>
        <w:ind w:firstLine="540"/>
        <w:jc w:val="both"/>
      </w:pPr>
      <w:r>
        <w:t>5.4. Агент, подавший заявку на участие в отборе, вправе изменить или отозвать свою заявку в любое время до даты вскрытия конвертов с заявками на участие в отборе.</w:t>
      </w:r>
    </w:p>
    <w:p w:rsidR="00B45EF9" w:rsidRDefault="00B45EF9">
      <w:pPr>
        <w:pStyle w:val="ConsPlusNormal"/>
        <w:spacing w:before="220"/>
        <w:ind w:firstLine="540"/>
        <w:jc w:val="both"/>
      </w:pPr>
      <w:r>
        <w:t>Агент, отзывающий свою заявку на участие в отборе, уведомляет комиссию в письменной форме об отзыве заявки. Уведомление агента должно быть скреплено печатью агента и подписано агентом или лицом, уполномоченным таким агентом (с приложением документа, подтверждающего соответствующие полномочия действовать от имени агента), а также содержать информацию о регистрационном номере заявки на участие в отборе.</w:t>
      </w:r>
    </w:p>
    <w:p w:rsidR="00B45EF9" w:rsidRDefault="00B45EF9">
      <w:pPr>
        <w:pStyle w:val="ConsPlusNormal"/>
        <w:spacing w:before="220"/>
        <w:ind w:firstLine="540"/>
        <w:jc w:val="both"/>
      </w:pPr>
      <w:r>
        <w:t>5.5. Агент, изменяющий свою заявку на участие в отборе, подает изменения в заявку в письменной форме в запечатанном конверте. На конверте указывается наименование запроса информации, слова "Изменение информации", а также регистрационный номер заявки, в которую вносятся изменения. Агент вправе не указывать на конверте свое фирменное наименование, почтовый адрес.</w:t>
      </w:r>
    </w:p>
    <w:p w:rsidR="00B45EF9" w:rsidRDefault="00B45EF9">
      <w:pPr>
        <w:pStyle w:val="ConsPlusNormal"/>
        <w:spacing w:before="220"/>
        <w:ind w:firstLine="540"/>
        <w:jc w:val="both"/>
      </w:pPr>
      <w:r>
        <w:t>5.6. Агент несет все расходы, связанные с подготовкой и подачей своей заявки на участие в отборе и заключением государственного контракта, независимо от результатов отбора.</w:t>
      </w:r>
    </w:p>
    <w:p w:rsidR="00B45EF9" w:rsidRDefault="00B45EF9">
      <w:pPr>
        <w:pStyle w:val="ConsPlusNormal"/>
        <w:jc w:val="both"/>
      </w:pPr>
    </w:p>
    <w:p w:rsidR="00B45EF9" w:rsidRDefault="00B45EF9">
      <w:pPr>
        <w:pStyle w:val="ConsPlusTitle"/>
        <w:jc w:val="center"/>
        <w:outlineLvl w:val="1"/>
      </w:pPr>
      <w:r>
        <w:t>6. Порядок вскрытия конвертов с заявками</w:t>
      </w:r>
    </w:p>
    <w:p w:rsidR="00B45EF9" w:rsidRDefault="00B45EF9">
      <w:pPr>
        <w:pStyle w:val="ConsPlusTitle"/>
        <w:jc w:val="center"/>
      </w:pPr>
      <w:r>
        <w:t>на участие в отборе, их рассмотрение и оценка</w:t>
      </w:r>
    </w:p>
    <w:p w:rsidR="00B45EF9" w:rsidRDefault="00B45EF9">
      <w:pPr>
        <w:pStyle w:val="ConsPlusNormal"/>
        <w:jc w:val="both"/>
      </w:pPr>
    </w:p>
    <w:p w:rsidR="00B45EF9" w:rsidRDefault="00B45EF9">
      <w:pPr>
        <w:pStyle w:val="ConsPlusNormal"/>
        <w:ind w:firstLine="540"/>
        <w:jc w:val="both"/>
      </w:pPr>
      <w:r>
        <w:t>6.1. Вскрытие конвертов с заявками на участие в отборе осуществляется комиссией в срок, указанный в запросе информации.</w:t>
      </w:r>
    </w:p>
    <w:p w:rsidR="00B45EF9" w:rsidRDefault="00B45EF9">
      <w:pPr>
        <w:pStyle w:val="ConsPlusNormal"/>
        <w:spacing w:before="220"/>
        <w:ind w:firstLine="540"/>
        <w:jc w:val="both"/>
      </w:pPr>
      <w:r>
        <w:t>6.2. В случае установления факта подачи одним агентом двух и более заявок на участие в отборе при условии, что поданные ранее заявки таким участником не отозваны, все заявки на участие в отборе такого агента не рассматриваются.</w:t>
      </w:r>
    </w:p>
    <w:p w:rsidR="00B45EF9" w:rsidRDefault="00B45EF9">
      <w:pPr>
        <w:pStyle w:val="ConsPlusNormal"/>
        <w:spacing w:before="220"/>
        <w:ind w:firstLine="540"/>
        <w:jc w:val="both"/>
      </w:pPr>
      <w:r>
        <w:t>В случае если по окончании срока подачи заявок на участие в отборе не подано ни одной заявки, то отбор признается несостоявшимся.</w:t>
      </w:r>
    </w:p>
    <w:p w:rsidR="00B45EF9" w:rsidRDefault="00B45EF9">
      <w:pPr>
        <w:pStyle w:val="ConsPlusNormal"/>
        <w:spacing w:before="220"/>
        <w:ind w:firstLine="540"/>
        <w:jc w:val="both"/>
      </w:pPr>
      <w:r>
        <w:t>6.3. На основании результатов рассмотрения заявок на участие в отборе комиссией принимается решение о допуске к участию в отборе агента или об отказе в допуске такого агента к участию в отборе. При этом ненадлежащее исполнение агентом требования о том, что все листы заявки на участие в отборе должны быть пронумерованы, не является основанием для отказа в допуске к участию в отборе.</w:t>
      </w:r>
    </w:p>
    <w:p w:rsidR="00B45EF9" w:rsidRDefault="00B45EF9">
      <w:pPr>
        <w:pStyle w:val="ConsPlusNormal"/>
        <w:spacing w:before="220"/>
        <w:ind w:firstLine="540"/>
        <w:jc w:val="both"/>
      </w:pPr>
      <w:r>
        <w:t>Основаниями для отказа к участию в отборе агентов являются:</w:t>
      </w:r>
    </w:p>
    <w:p w:rsidR="00B45EF9" w:rsidRDefault="00B45EF9">
      <w:pPr>
        <w:pStyle w:val="ConsPlusNormal"/>
        <w:spacing w:before="220"/>
        <w:ind w:firstLine="540"/>
        <w:jc w:val="both"/>
      </w:pPr>
      <w:r>
        <w:t xml:space="preserve">- несоответствие агента требованиям, предъявляемым к агентам, предусмотренным </w:t>
      </w:r>
      <w:hyperlink w:anchor="P52">
        <w:r>
          <w:rPr>
            <w:color w:val="0000FF"/>
          </w:rPr>
          <w:t>разделом 2</w:t>
        </w:r>
      </w:hyperlink>
      <w:r>
        <w:t xml:space="preserve"> настоящего Порядка;</w:t>
      </w:r>
    </w:p>
    <w:p w:rsidR="00B45EF9" w:rsidRDefault="00B45EF9">
      <w:pPr>
        <w:pStyle w:val="ConsPlusNormal"/>
        <w:spacing w:before="220"/>
        <w:ind w:firstLine="540"/>
        <w:jc w:val="both"/>
      </w:pPr>
      <w:r>
        <w:t xml:space="preserve">- несоответствие заявки на участие в отборе требованиям к содержанию, форме, </w:t>
      </w:r>
      <w:r>
        <w:lastRenderedPageBreak/>
        <w:t xml:space="preserve">оформлению информации, предоставляемой агентом для участия в отборе, предусмотренным </w:t>
      </w:r>
      <w:hyperlink w:anchor="P65">
        <w:r>
          <w:rPr>
            <w:color w:val="0000FF"/>
          </w:rPr>
          <w:t>разделом 3</w:t>
        </w:r>
      </w:hyperlink>
      <w:r>
        <w:t xml:space="preserve"> настоящего Порядка;</w:t>
      </w:r>
    </w:p>
    <w:p w:rsidR="00B45EF9" w:rsidRDefault="00B45EF9">
      <w:pPr>
        <w:pStyle w:val="ConsPlusNormal"/>
        <w:spacing w:before="220"/>
        <w:ind w:firstLine="540"/>
        <w:jc w:val="both"/>
      </w:pPr>
      <w:r>
        <w:t xml:space="preserve">- нарушение порядка и (или) срока подачи заявки на участие в отборе, предусмотренных в </w:t>
      </w:r>
      <w:hyperlink w:anchor="P181">
        <w:r>
          <w:rPr>
            <w:color w:val="0000FF"/>
          </w:rPr>
          <w:t>разделе 5</w:t>
        </w:r>
      </w:hyperlink>
      <w:r>
        <w:t xml:space="preserve"> настоящего Порядка;</w:t>
      </w:r>
    </w:p>
    <w:p w:rsidR="00B45EF9" w:rsidRDefault="00B45EF9">
      <w:pPr>
        <w:pStyle w:val="ConsPlusNormal"/>
        <w:spacing w:before="220"/>
        <w:ind w:firstLine="540"/>
        <w:jc w:val="both"/>
      </w:pPr>
      <w:r>
        <w:t>- превышение максимального размера вознаграждения, указанного в запросе информации.</w:t>
      </w:r>
    </w:p>
    <w:p w:rsidR="00B45EF9" w:rsidRDefault="00B45EF9">
      <w:pPr>
        <w:pStyle w:val="ConsPlusNormal"/>
        <w:spacing w:before="220"/>
        <w:ind w:firstLine="540"/>
        <w:jc w:val="both"/>
      </w:pPr>
      <w:r>
        <w:t xml:space="preserve">Заявки, допущенные к отбору, оцениваются на основании критериев, указанных в </w:t>
      </w:r>
      <w:hyperlink w:anchor="P72">
        <w:r>
          <w:rPr>
            <w:color w:val="0000FF"/>
          </w:rPr>
          <w:t>разделе 4</w:t>
        </w:r>
      </w:hyperlink>
      <w:r>
        <w:t xml:space="preserve"> настоящего Порядка.</w:t>
      </w:r>
    </w:p>
    <w:p w:rsidR="00B45EF9" w:rsidRDefault="00B45EF9">
      <w:pPr>
        <w:pStyle w:val="ConsPlusNormal"/>
        <w:spacing w:before="220"/>
        <w:ind w:firstLine="540"/>
        <w:jc w:val="both"/>
      </w:pPr>
      <w:r>
        <w:t>6.4. Комиссия осуществляет рассмотрение и оценку заявок на участие в отборе в срок не позднее трех рабочих дней с даты вскрытия конвертов.</w:t>
      </w:r>
    </w:p>
    <w:p w:rsidR="00B45EF9" w:rsidRDefault="00B45EF9">
      <w:pPr>
        <w:pStyle w:val="ConsPlusNormal"/>
        <w:spacing w:before="220"/>
        <w:ind w:firstLine="540"/>
        <w:jc w:val="both"/>
      </w:pPr>
      <w:r>
        <w:t>По результатам рассмотрения и оценки заявок комиссия формирует "Перечень финансовых организаций, оказывающих услуги по размещению облигаций внутренних облигационных займов, признанных лучшими по итогам отбора", а также определяет победителя отбора для заключения государственного контракта. Победителем отбора признается участник, набравший наибольшее количество баллов при расчете итогового рейтинга по заявке на участие в отборе.</w:t>
      </w:r>
    </w:p>
    <w:p w:rsidR="00B45EF9" w:rsidRDefault="00B45EF9">
      <w:pPr>
        <w:pStyle w:val="ConsPlusNormal"/>
        <w:spacing w:before="220"/>
        <w:ind w:firstLine="540"/>
        <w:jc w:val="both"/>
      </w:pPr>
      <w:r>
        <w:t>При равном значении итогового рейтинга двух и (или) более агентов, победителем признается агент, ранее подавший заявку на участие в отборе.</w:t>
      </w:r>
    </w:p>
    <w:p w:rsidR="00B45EF9" w:rsidRDefault="00B45EF9">
      <w:pPr>
        <w:pStyle w:val="ConsPlusNormal"/>
        <w:spacing w:before="220"/>
        <w:ind w:firstLine="540"/>
        <w:jc w:val="both"/>
      </w:pPr>
      <w:r>
        <w:t>6.5. Результаты вскрытия конвертов с заявками на участие в отборе, их рассмотрения и оценки фиксируются в протоколе вскрытия конвертов с заявками на участие в отборе, рассмотрения и оценки заявок на участие в отборе, который подписывается всеми членами комиссии (далее - протокол).</w:t>
      </w:r>
    </w:p>
    <w:p w:rsidR="00B45EF9" w:rsidRDefault="00B45EF9">
      <w:pPr>
        <w:pStyle w:val="ConsPlusNormal"/>
        <w:spacing w:before="220"/>
        <w:ind w:firstLine="540"/>
        <w:jc w:val="both"/>
      </w:pPr>
      <w:r>
        <w:t>6.6. Протокол размещается на официальном сайте министерства в информационно-телекоммуникационной сети Интернет не позднее рабочего дня, следующего за датой его подписания.</w:t>
      </w:r>
    </w:p>
    <w:p w:rsidR="00B45EF9" w:rsidRDefault="00B45EF9">
      <w:pPr>
        <w:pStyle w:val="ConsPlusNormal"/>
        <w:spacing w:before="220"/>
        <w:ind w:firstLine="540"/>
        <w:jc w:val="both"/>
      </w:pPr>
      <w:r>
        <w:t>6.7. Комиссия размещает "Перечень финансовых организаций, оказывающих услуги по размещению облигаций внутренних облигационных займов, признанных лучшими по итогам отбора" на официальном сайте министерства в информационно-телекоммуникационной сети Интернет, а также на официальном сайте единой информационной системы в сфере закупок http://zakupki.gov.ru/ не позднее рабочего дня, следующего за датой размещения протокола на официальном сайте министерства в информационно-телекоммуникационной сети Интернет.</w:t>
      </w:r>
    </w:p>
    <w:p w:rsidR="00B45EF9" w:rsidRDefault="00B45EF9">
      <w:pPr>
        <w:pStyle w:val="ConsPlusNormal"/>
        <w:jc w:val="both"/>
      </w:pPr>
    </w:p>
    <w:p w:rsidR="00B45EF9" w:rsidRDefault="00B45EF9">
      <w:pPr>
        <w:pStyle w:val="ConsPlusTitle"/>
        <w:jc w:val="center"/>
        <w:outlineLvl w:val="1"/>
      </w:pPr>
      <w:r>
        <w:t>7. Порядок подписания государственного контракта</w:t>
      </w:r>
    </w:p>
    <w:p w:rsidR="00B45EF9" w:rsidRDefault="00B45EF9">
      <w:pPr>
        <w:pStyle w:val="ConsPlusNormal"/>
        <w:jc w:val="both"/>
      </w:pPr>
    </w:p>
    <w:p w:rsidR="00B45EF9" w:rsidRDefault="00B45EF9">
      <w:pPr>
        <w:pStyle w:val="ConsPlusNormal"/>
        <w:ind w:firstLine="540"/>
        <w:jc w:val="both"/>
      </w:pPr>
      <w:r>
        <w:t>7.1. Комиссия в течение трех рабочих дней со дня размещения на официальном сайте единой информационной системы в сфере закупок http://zakupki.gov.ru/ "Перечня финансовых организаций, оказывающих услуги по размещению облигаций внутренних облигационных займов, признанных лучшими по итогам отбора" направляет победителю отбора проект государственного контракта на оказание услуг по организации размещения государственных облигаций Самарской области 2023 года, который составляется путем включения в проект государственного контракта предложенного победителем вознаграждения и сведений о победителе отбора.</w:t>
      </w:r>
    </w:p>
    <w:p w:rsidR="00B45EF9" w:rsidRDefault="00B45EF9">
      <w:pPr>
        <w:pStyle w:val="ConsPlusNormal"/>
        <w:spacing w:before="220"/>
        <w:ind w:firstLine="540"/>
        <w:jc w:val="both"/>
      </w:pPr>
      <w:r>
        <w:t>7.2. Победитель отбора должен подписать государственный контракт не позднее чем через 10 дней со дня размещения на официальном сайте единой информационной системы в сфере закупок http://zakupki.gov.ru/ "Перечня финансовых организаций, оказывающих услуги по размещению облигаций внутренних облигационных займов, признанных лучшими по итогам отбора".</w:t>
      </w: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right"/>
        <w:outlineLvl w:val="1"/>
      </w:pPr>
      <w:r>
        <w:t>Приложение N 1</w:t>
      </w:r>
    </w:p>
    <w:p w:rsidR="00B45EF9" w:rsidRDefault="00B45EF9">
      <w:pPr>
        <w:pStyle w:val="ConsPlusNormal"/>
        <w:jc w:val="right"/>
      </w:pPr>
      <w:r>
        <w:t>к Порядку</w:t>
      </w:r>
    </w:p>
    <w:p w:rsidR="00B45EF9" w:rsidRDefault="00B45EF9">
      <w:pPr>
        <w:pStyle w:val="ConsPlusNormal"/>
        <w:jc w:val="both"/>
      </w:pPr>
    </w:p>
    <w:tbl>
      <w:tblPr>
        <w:tblW w:w="0" w:type="auto"/>
        <w:tblLayout w:type="fixed"/>
        <w:tblCellMar>
          <w:top w:w="102" w:type="dxa"/>
          <w:left w:w="62" w:type="dxa"/>
          <w:bottom w:w="102" w:type="dxa"/>
          <w:right w:w="62" w:type="dxa"/>
        </w:tblCellMar>
        <w:tblLook w:val="0000"/>
      </w:tblPr>
      <w:tblGrid>
        <w:gridCol w:w="2041"/>
        <w:gridCol w:w="3285"/>
        <w:gridCol w:w="3377"/>
      </w:tblGrid>
      <w:tr w:rsidR="00B45EF9">
        <w:tc>
          <w:tcPr>
            <w:tcW w:w="8703" w:type="dxa"/>
            <w:gridSpan w:val="3"/>
            <w:tcBorders>
              <w:top w:val="nil"/>
              <w:left w:val="nil"/>
              <w:bottom w:val="nil"/>
              <w:right w:val="nil"/>
            </w:tcBorders>
          </w:tcPr>
          <w:p w:rsidR="00B45EF9" w:rsidRDefault="00B45EF9">
            <w:pPr>
              <w:pStyle w:val="ConsPlusNormal"/>
              <w:jc w:val="right"/>
            </w:pPr>
            <w:r>
              <w:t>Образец</w:t>
            </w:r>
          </w:p>
        </w:tc>
      </w:tr>
      <w:tr w:rsidR="00B45EF9">
        <w:tc>
          <w:tcPr>
            <w:tcW w:w="8703" w:type="dxa"/>
            <w:gridSpan w:val="3"/>
            <w:tcBorders>
              <w:top w:val="nil"/>
              <w:left w:val="nil"/>
              <w:bottom w:val="nil"/>
              <w:right w:val="nil"/>
            </w:tcBorders>
          </w:tcPr>
          <w:p w:rsidR="00B45EF9" w:rsidRDefault="00B45EF9">
            <w:pPr>
              <w:pStyle w:val="ConsPlusNormal"/>
              <w:jc w:val="center"/>
            </w:pPr>
            <w:bookmarkStart w:id="6" w:name="P226"/>
            <w:bookmarkEnd w:id="6"/>
            <w:r>
              <w:t>ЗАПРОС ИНФОРМАЦИИ</w:t>
            </w:r>
          </w:p>
          <w:p w:rsidR="00B45EF9" w:rsidRDefault="00B45EF9">
            <w:pPr>
              <w:pStyle w:val="ConsPlusNormal"/>
              <w:jc w:val="center"/>
            </w:pPr>
            <w:r>
              <w:t>для осуществления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2023 года</w:t>
            </w:r>
          </w:p>
        </w:tc>
      </w:tr>
      <w:tr w:rsidR="00B45EF9">
        <w:tc>
          <w:tcPr>
            <w:tcW w:w="8703" w:type="dxa"/>
            <w:gridSpan w:val="3"/>
            <w:tcBorders>
              <w:top w:val="nil"/>
              <w:left w:val="nil"/>
              <w:bottom w:val="nil"/>
              <w:right w:val="nil"/>
            </w:tcBorders>
          </w:tcPr>
          <w:p w:rsidR="00B45EF9" w:rsidRDefault="00B45EF9">
            <w:pPr>
              <w:pStyle w:val="ConsPlusNormal"/>
              <w:ind w:firstLine="283"/>
              <w:jc w:val="both"/>
            </w:pPr>
            <w:r>
              <w:t xml:space="preserve">Министерство управления финансами Самарской области (далее - министерство) в соответствии с </w:t>
            </w:r>
            <w:hyperlink r:id="rId28">
              <w:r>
                <w:rPr>
                  <w:color w:val="0000FF"/>
                </w:rPr>
                <w:t>распоряжением</w:t>
              </w:r>
            </w:hyperlink>
            <w:r>
              <w:t xml:space="preserve"> Правительства Российской Федерации от 28 апреля 2015 г. N 753-р проводит отбор финансовых организаций, оказывающих услуги по размещению облигаций внутренних облигационных займов (далее - агенты), для заключения государственного контракта на оказание услуг по организации размещения государственных облигаций Самарской области 2023 года.</w:t>
            </w:r>
          </w:p>
          <w:p w:rsidR="00B45EF9" w:rsidRDefault="00B45EF9">
            <w:pPr>
              <w:pStyle w:val="ConsPlusNormal"/>
              <w:ind w:firstLine="283"/>
              <w:jc w:val="both"/>
            </w:pPr>
            <w:r>
              <w:t>Министерство предлагает представить в наш адрес следующую информацию, необходимую для осуществления отбора финансовых организаций, оказывающих услуги по размещению облигаций внутренних облигационных займов:</w:t>
            </w:r>
          </w:p>
          <w:p w:rsidR="00B45EF9" w:rsidRDefault="00B45EF9">
            <w:pPr>
              <w:pStyle w:val="ConsPlusNormal"/>
              <w:ind w:firstLine="283"/>
              <w:jc w:val="both"/>
            </w:pPr>
            <w:r>
              <w:t>1. 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w:t>
            </w:r>
          </w:p>
          <w:p w:rsidR="00B45EF9" w:rsidRDefault="00B45EF9">
            <w:pPr>
              <w:pStyle w:val="ConsPlusNormal"/>
              <w:ind w:firstLine="283"/>
              <w:jc w:val="both"/>
            </w:pPr>
            <w:r>
              <w:t>2. Позиции Вашей финансовой организации на российском рынке;</w:t>
            </w:r>
          </w:p>
          <w:p w:rsidR="00B45EF9" w:rsidRDefault="00B45EF9">
            <w:pPr>
              <w:pStyle w:val="ConsPlusNormal"/>
              <w:ind w:firstLine="283"/>
              <w:jc w:val="both"/>
            </w:pPr>
            <w:r>
              <w:t>3. Стратегия подготовки и реализации размещения государственных облигаций Самарской области 2023 года;</w:t>
            </w:r>
          </w:p>
          <w:p w:rsidR="00B45EF9" w:rsidRDefault="00B45EF9">
            <w:pPr>
              <w:pStyle w:val="ConsPlusNormal"/>
              <w:ind w:firstLine="283"/>
              <w:jc w:val="both"/>
            </w:pPr>
            <w:r>
              <w:t>4. Размер вознаграждения за оказание услуг агента;</w:t>
            </w:r>
          </w:p>
          <w:p w:rsidR="00B45EF9" w:rsidRDefault="00B45EF9">
            <w:pPr>
              <w:pStyle w:val="ConsPlusNormal"/>
              <w:ind w:firstLine="283"/>
              <w:jc w:val="both"/>
            </w:pPr>
            <w:r>
              <w:t>5. Деловая репутация Вашей финансовой организации.</w:t>
            </w:r>
          </w:p>
        </w:tc>
      </w:tr>
      <w:tr w:rsidR="00B45EF9">
        <w:tc>
          <w:tcPr>
            <w:tcW w:w="8703" w:type="dxa"/>
            <w:gridSpan w:val="3"/>
            <w:tcBorders>
              <w:top w:val="nil"/>
              <w:left w:val="nil"/>
              <w:bottom w:val="nil"/>
              <w:right w:val="nil"/>
            </w:tcBorders>
          </w:tcPr>
          <w:p w:rsidR="00B45EF9" w:rsidRDefault="00B45EF9">
            <w:pPr>
              <w:pStyle w:val="ConsPlusNormal"/>
              <w:ind w:firstLine="283"/>
              <w:jc w:val="both"/>
            </w:pPr>
            <w:r>
              <w:t>Максимальный размер вознаграждения агента не может превышать _________________ (___________________________________) рублей.</w:t>
            </w:r>
          </w:p>
          <w:p w:rsidR="00B45EF9" w:rsidRDefault="00B45EF9">
            <w:pPr>
              <w:pStyle w:val="ConsPlusNormal"/>
              <w:ind w:firstLine="283"/>
              <w:jc w:val="both"/>
            </w:pPr>
            <w:r>
              <w:t>Заявку на участие в отборе предлагаем представить в срок до _______________ 2023 г. до __ ч. ___ мин. в порядке и по формам, определенным Порядком отбора финансовых организаций, утвержденным приказом министерства управления финансами Самарской области от ________________ 2023 г. N _____ (размещен на официальном сайте министерства www.minfin-samara.ru).</w:t>
            </w:r>
          </w:p>
          <w:p w:rsidR="00B45EF9" w:rsidRDefault="00B45EF9">
            <w:pPr>
              <w:pStyle w:val="ConsPlusNormal"/>
              <w:ind w:firstLine="283"/>
              <w:jc w:val="both"/>
            </w:pPr>
            <w:r>
              <w:t xml:space="preserve">Заявка на участие в отборе подается по адресу: 443006, г. Самара, ул. Молодогвардейская, 210, кабинет ___, в рабочие дни с 9.00 до 12:30 и с 13:30 до 18.00 местного времени. </w:t>
            </w:r>
            <w:hyperlink w:anchor="P248">
              <w:r>
                <w:rPr>
                  <w:color w:val="0000FF"/>
                </w:rPr>
                <w:t>&lt;*&gt;</w:t>
              </w:r>
            </w:hyperlink>
          </w:p>
          <w:p w:rsidR="00B45EF9" w:rsidRDefault="00B45EF9">
            <w:pPr>
              <w:pStyle w:val="ConsPlusNormal"/>
              <w:ind w:firstLine="283"/>
              <w:jc w:val="both"/>
            </w:pPr>
            <w:r>
              <w:t>Вскрытие конвертов с представленной информацией будет производиться __.__.2023 г.</w:t>
            </w:r>
          </w:p>
        </w:tc>
      </w:tr>
      <w:tr w:rsidR="00B45EF9">
        <w:tc>
          <w:tcPr>
            <w:tcW w:w="2041" w:type="dxa"/>
            <w:tcBorders>
              <w:top w:val="nil"/>
              <w:left w:val="nil"/>
              <w:bottom w:val="nil"/>
              <w:right w:val="nil"/>
            </w:tcBorders>
          </w:tcPr>
          <w:p w:rsidR="00B45EF9" w:rsidRDefault="00B45EF9">
            <w:pPr>
              <w:pStyle w:val="ConsPlusNormal"/>
              <w:jc w:val="right"/>
            </w:pPr>
            <w:r>
              <w:t>Приложение:</w:t>
            </w:r>
          </w:p>
        </w:tc>
        <w:tc>
          <w:tcPr>
            <w:tcW w:w="6662" w:type="dxa"/>
            <w:gridSpan w:val="2"/>
            <w:tcBorders>
              <w:top w:val="nil"/>
              <w:left w:val="nil"/>
              <w:bottom w:val="nil"/>
              <w:right w:val="nil"/>
            </w:tcBorders>
          </w:tcPr>
          <w:p w:rsidR="00B45EF9" w:rsidRDefault="00B45EF9">
            <w:pPr>
              <w:pStyle w:val="ConsPlusNormal"/>
              <w:jc w:val="both"/>
            </w:pPr>
            <w:r>
              <w:t>Проект государственного контракта на оказание услуг по организации размещения государственных облигаций Самарской области 2023 года.</w:t>
            </w:r>
          </w:p>
        </w:tc>
      </w:tr>
      <w:tr w:rsidR="00B45EF9">
        <w:tc>
          <w:tcPr>
            <w:tcW w:w="2041" w:type="dxa"/>
            <w:tcBorders>
              <w:top w:val="nil"/>
              <w:left w:val="nil"/>
              <w:bottom w:val="nil"/>
              <w:right w:val="nil"/>
            </w:tcBorders>
          </w:tcPr>
          <w:p w:rsidR="00B45EF9" w:rsidRDefault="00B45EF9">
            <w:pPr>
              <w:pStyle w:val="ConsPlusNormal"/>
              <w:jc w:val="both"/>
            </w:pPr>
            <w:r>
              <w:t>Руководитель</w:t>
            </w:r>
          </w:p>
        </w:tc>
        <w:tc>
          <w:tcPr>
            <w:tcW w:w="6662" w:type="dxa"/>
            <w:gridSpan w:val="2"/>
            <w:tcBorders>
              <w:top w:val="nil"/>
              <w:left w:val="nil"/>
              <w:bottom w:val="nil"/>
              <w:right w:val="nil"/>
            </w:tcBorders>
          </w:tcPr>
          <w:p w:rsidR="00B45EF9" w:rsidRDefault="00B45EF9">
            <w:pPr>
              <w:pStyle w:val="ConsPlusNormal"/>
              <w:jc w:val="center"/>
            </w:pPr>
            <w:r>
              <w:t>__________________(________________________)</w:t>
            </w:r>
          </w:p>
        </w:tc>
      </w:tr>
      <w:tr w:rsidR="00B45EF9">
        <w:tc>
          <w:tcPr>
            <w:tcW w:w="2041" w:type="dxa"/>
            <w:tcBorders>
              <w:top w:val="nil"/>
              <w:left w:val="nil"/>
              <w:bottom w:val="nil"/>
              <w:right w:val="nil"/>
            </w:tcBorders>
          </w:tcPr>
          <w:p w:rsidR="00B45EF9" w:rsidRDefault="00B45EF9">
            <w:pPr>
              <w:pStyle w:val="ConsPlusNormal"/>
            </w:pPr>
          </w:p>
        </w:tc>
        <w:tc>
          <w:tcPr>
            <w:tcW w:w="3285" w:type="dxa"/>
            <w:tcBorders>
              <w:top w:val="nil"/>
              <w:left w:val="nil"/>
              <w:bottom w:val="nil"/>
              <w:right w:val="nil"/>
            </w:tcBorders>
          </w:tcPr>
          <w:p w:rsidR="00B45EF9" w:rsidRDefault="00B45EF9">
            <w:pPr>
              <w:pStyle w:val="ConsPlusNormal"/>
              <w:jc w:val="center"/>
            </w:pPr>
            <w:r>
              <w:t>М.П.</w:t>
            </w:r>
          </w:p>
        </w:tc>
        <w:tc>
          <w:tcPr>
            <w:tcW w:w="3377" w:type="dxa"/>
            <w:tcBorders>
              <w:top w:val="nil"/>
              <w:left w:val="nil"/>
              <w:bottom w:val="nil"/>
              <w:right w:val="nil"/>
            </w:tcBorders>
          </w:tcPr>
          <w:p w:rsidR="00B45EF9" w:rsidRDefault="00B45EF9">
            <w:pPr>
              <w:pStyle w:val="ConsPlusNormal"/>
              <w:jc w:val="center"/>
            </w:pPr>
            <w:r>
              <w:t>(подпись)</w:t>
            </w:r>
          </w:p>
        </w:tc>
      </w:tr>
    </w:tbl>
    <w:p w:rsidR="00B45EF9" w:rsidRDefault="00B45EF9">
      <w:pPr>
        <w:pStyle w:val="ConsPlusNormal"/>
        <w:jc w:val="both"/>
      </w:pPr>
    </w:p>
    <w:p w:rsidR="00B45EF9" w:rsidRDefault="00B45EF9">
      <w:pPr>
        <w:pStyle w:val="ConsPlusNormal"/>
        <w:ind w:firstLine="540"/>
        <w:jc w:val="both"/>
      </w:pPr>
      <w:r>
        <w:t>--------------------------------</w:t>
      </w:r>
    </w:p>
    <w:p w:rsidR="00B45EF9" w:rsidRDefault="00B45EF9">
      <w:pPr>
        <w:pStyle w:val="ConsPlusNormal"/>
        <w:spacing w:before="220"/>
        <w:ind w:firstLine="540"/>
        <w:jc w:val="both"/>
      </w:pPr>
      <w:bookmarkStart w:id="7" w:name="P248"/>
      <w:bookmarkEnd w:id="7"/>
      <w:r>
        <w:t xml:space="preserve">&lt;*&gt; В здании Правительства Самарской области, расположенном по адресу г. Самара, ул. </w:t>
      </w:r>
      <w:r>
        <w:lastRenderedPageBreak/>
        <w:t>Молодогвардейская, дом 210, действует пропускной режим. Для предварительного заказа пропуска необходимо обратиться по телефону (846) 2420049.</w:t>
      </w: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right"/>
        <w:outlineLvl w:val="1"/>
      </w:pPr>
      <w:r>
        <w:t>Приложение N 2</w:t>
      </w:r>
    </w:p>
    <w:p w:rsidR="00B45EF9" w:rsidRDefault="00B45EF9">
      <w:pPr>
        <w:pStyle w:val="ConsPlusNormal"/>
        <w:jc w:val="right"/>
      </w:pPr>
      <w:r>
        <w:t>к Порядку</w:t>
      </w:r>
    </w:p>
    <w:p w:rsidR="00B45EF9" w:rsidRDefault="00B45EF9">
      <w:pPr>
        <w:pStyle w:val="ConsPlusNormal"/>
        <w:jc w:val="both"/>
      </w:pPr>
    </w:p>
    <w:tbl>
      <w:tblPr>
        <w:tblW w:w="0" w:type="auto"/>
        <w:tblLayout w:type="fixed"/>
        <w:tblCellMar>
          <w:top w:w="102" w:type="dxa"/>
          <w:left w:w="62" w:type="dxa"/>
          <w:bottom w:w="102" w:type="dxa"/>
          <w:right w:w="62" w:type="dxa"/>
        </w:tblCellMar>
        <w:tblLook w:val="0000"/>
      </w:tblPr>
      <w:tblGrid>
        <w:gridCol w:w="810"/>
        <w:gridCol w:w="2550"/>
        <w:gridCol w:w="195"/>
        <w:gridCol w:w="196"/>
        <w:gridCol w:w="420"/>
        <w:gridCol w:w="1635"/>
        <w:gridCol w:w="2897"/>
      </w:tblGrid>
      <w:tr w:rsidR="00B45EF9">
        <w:tc>
          <w:tcPr>
            <w:tcW w:w="8703" w:type="dxa"/>
            <w:gridSpan w:val="7"/>
            <w:tcBorders>
              <w:top w:val="nil"/>
              <w:left w:val="nil"/>
              <w:bottom w:val="nil"/>
              <w:right w:val="nil"/>
            </w:tcBorders>
          </w:tcPr>
          <w:p w:rsidR="00B45EF9" w:rsidRDefault="00B45EF9">
            <w:pPr>
              <w:pStyle w:val="ConsPlusNormal"/>
              <w:jc w:val="center"/>
            </w:pPr>
            <w:r>
              <w:t>(ЗАПОЛНЯЕТСЯ НА ФИРМЕННОМ БЛАНКЕ АГЕНТА)</w:t>
            </w:r>
          </w:p>
        </w:tc>
      </w:tr>
      <w:tr w:rsidR="00B45EF9">
        <w:tc>
          <w:tcPr>
            <w:tcW w:w="8703" w:type="dxa"/>
            <w:gridSpan w:val="7"/>
            <w:tcBorders>
              <w:top w:val="nil"/>
              <w:left w:val="nil"/>
              <w:bottom w:val="nil"/>
              <w:right w:val="nil"/>
            </w:tcBorders>
          </w:tcPr>
          <w:p w:rsidR="00B45EF9" w:rsidRDefault="00B45EF9">
            <w:pPr>
              <w:pStyle w:val="ConsPlusNormal"/>
              <w:jc w:val="center"/>
            </w:pPr>
            <w:bookmarkStart w:id="8" w:name="P258"/>
            <w:bookmarkEnd w:id="8"/>
            <w:r>
              <w:t>ИНФОРМАЦИЯ,</w:t>
            </w:r>
          </w:p>
          <w:p w:rsidR="00B45EF9" w:rsidRDefault="00B45EF9">
            <w:pPr>
              <w:pStyle w:val="ConsPlusNormal"/>
              <w:jc w:val="center"/>
            </w:pPr>
            <w:r>
              <w:t>предоставляемая для участия в отборе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2023 года</w:t>
            </w:r>
          </w:p>
          <w:p w:rsidR="00B45EF9" w:rsidRDefault="00B45EF9">
            <w:pPr>
              <w:pStyle w:val="ConsPlusNormal"/>
              <w:jc w:val="center"/>
            </w:pPr>
            <w:r>
              <w:t>(далее - заявка на участие в отборе)</w:t>
            </w:r>
          </w:p>
        </w:tc>
      </w:tr>
      <w:tr w:rsidR="00B45EF9">
        <w:tc>
          <w:tcPr>
            <w:tcW w:w="8703" w:type="dxa"/>
            <w:gridSpan w:val="7"/>
            <w:tcBorders>
              <w:top w:val="nil"/>
              <w:left w:val="nil"/>
              <w:bottom w:val="nil"/>
              <w:right w:val="nil"/>
            </w:tcBorders>
          </w:tcPr>
          <w:p w:rsidR="00B45EF9" w:rsidRDefault="00B45EF9">
            <w:pPr>
              <w:pStyle w:val="ConsPlusNormal"/>
            </w:pPr>
            <w:r>
              <w:t>Дата, исх. номер</w:t>
            </w:r>
          </w:p>
          <w:p w:rsidR="00B45EF9" w:rsidRDefault="00B45EF9">
            <w:pPr>
              <w:pStyle w:val="ConsPlusNormal"/>
            </w:pPr>
            <w:r>
              <w:t>В министерство управления финансами</w:t>
            </w:r>
          </w:p>
          <w:p w:rsidR="00B45EF9" w:rsidRDefault="00B45EF9">
            <w:pPr>
              <w:pStyle w:val="ConsPlusNormal"/>
            </w:pPr>
            <w:r>
              <w:t>Самарской области в ответ на Запрос информации</w:t>
            </w:r>
          </w:p>
          <w:p w:rsidR="00B45EF9" w:rsidRDefault="00B45EF9">
            <w:pPr>
              <w:pStyle w:val="ConsPlusNormal"/>
            </w:pPr>
            <w:r>
              <w:t>(письмо ___________________)</w:t>
            </w:r>
          </w:p>
        </w:tc>
      </w:tr>
      <w:tr w:rsidR="00B45EF9">
        <w:tc>
          <w:tcPr>
            <w:tcW w:w="810" w:type="dxa"/>
            <w:tcBorders>
              <w:top w:val="nil"/>
              <w:left w:val="nil"/>
              <w:bottom w:val="nil"/>
              <w:right w:val="nil"/>
            </w:tcBorders>
          </w:tcPr>
          <w:p w:rsidR="00B45EF9" w:rsidRDefault="00B45EF9">
            <w:pPr>
              <w:pStyle w:val="ConsPlusNormal"/>
            </w:pPr>
          </w:p>
        </w:tc>
        <w:tc>
          <w:tcPr>
            <w:tcW w:w="7893" w:type="dxa"/>
            <w:gridSpan w:val="6"/>
            <w:tcBorders>
              <w:top w:val="nil"/>
              <w:left w:val="nil"/>
              <w:bottom w:val="nil"/>
              <w:right w:val="nil"/>
            </w:tcBorders>
          </w:tcPr>
          <w:p w:rsidR="00B45EF9" w:rsidRDefault="00B45EF9">
            <w:pPr>
              <w:pStyle w:val="ConsPlusNormal"/>
              <w:jc w:val="both"/>
            </w:pPr>
            <w:r>
              <w:t>(дата, исходящий номер)</w:t>
            </w:r>
          </w:p>
        </w:tc>
      </w:tr>
      <w:tr w:rsidR="00B45EF9">
        <w:tc>
          <w:tcPr>
            <w:tcW w:w="8703" w:type="dxa"/>
            <w:gridSpan w:val="7"/>
            <w:tcBorders>
              <w:top w:val="nil"/>
              <w:left w:val="nil"/>
              <w:bottom w:val="nil"/>
              <w:right w:val="nil"/>
            </w:tcBorders>
          </w:tcPr>
          <w:p w:rsidR="00B45EF9" w:rsidRDefault="00B45EF9">
            <w:pPr>
              <w:pStyle w:val="ConsPlusNormal"/>
              <w:ind w:firstLine="283"/>
              <w:jc w:val="both"/>
            </w:pPr>
            <w:r>
              <w:t>Изучив запрос информации для осуществления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2023 года, а также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_______________________________________________________ в лице</w:t>
            </w:r>
          </w:p>
        </w:tc>
      </w:tr>
      <w:tr w:rsidR="00B45EF9">
        <w:tc>
          <w:tcPr>
            <w:tcW w:w="8703" w:type="dxa"/>
            <w:gridSpan w:val="7"/>
            <w:tcBorders>
              <w:top w:val="nil"/>
              <w:left w:val="nil"/>
              <w:bottom w:val="nil"/>
              <w:right w:val="nil"/>
            </w:tcBorders>
          </w:tcPr>
          <w:p w:rsidR="00B45EF9" w:rsidRDefault="00B45EF9">
            <w:pPr>
              <w:pStyle w:val="ConsPlusNormal"/>
              <w:jc w:val="both"/>
            </w:pPr>
            <w:r>
              <w:t>(фирменное наименование агента, место нахождения, почтовый адрес)</w:t>
            </w:r>
          </w:p>
        </w:tc>
      </w:tr>
      <w:tr w:rsidR="00B45EF9">
        <w:tc>
          <w:tcPr>
            <w:tcW w:w="8703" w:type="dxa"/>
            <w:gridSpan w:val="7"/>
            <w:tcBorders>
              <w:top w:val="nil"/>
              <w:left w:val="nil"/>
              <w:bottom w:val="single" w:sz="4" w:space="0" w:color="auto"/>
              <w:right w:val="nil"/>
            </w:tcBorders>
          </w:tcPr>
          <w:p w:rsidR="00B45EF9" w:rsidRDefault="00B45EF9">
            <w:pPr>
              <w:pStyle w:val="ConsPlusNormal"/>
            </w:pPr>
          </w:p>
        </w:tc>
      </w:tr>
      <w:tr w:rsidR="00B45EF9">
        <w:tc>
          <w:tcPr>
            <w:tcW w:w="8703" w:type="dxa"/>
            <w:gridSpan w:val="7"/>
            <w:tcBorders>
              <w:top w:val="single" w:sz="4" w:space="0" w:color="auto"/>
              <w:left w:val="nil"/>
              <w:bottom w:val="nil"/>
              <w:right w:val="nil"/>
            </w:tcBorders>
          </w:tcPr>
          <w:p w:rsidR="00B45EF9" w:rsidRDefault="00B45EF9">
            <w:pPr>
              <w:pStyle w:val="ConsPlusNormal"/>
              <w:jc w:val="center"/>
            </w:pPr>
            <w:r>
              <w:t>(наименование должности, Ф.И.О. руководителя, уполномоченного лица)</w:t>
            </w:r>
          </w:p>
        </w:tc>
      </w:tr>
      <w:tr w:rsidR="00B45EF9">
        <w:tc>
          <w:tcPr>
            <w:tcW w:w="8703" w:type="dxa"/>
            <w:gridSpan w:val="7"/>
            <w:tcBorders>
              <w:top w:val="nil"/>
              <w:left w:val="nil"/>
              <w:bottom w:val="nil"/>
              <w:right w:val="nil"/>
            </w:tcBorders>
          </w:tcPr>
          <w:p w:rsidR="00B45EF9" w:rsidRDefault="00B45EF9">
            <w:pPr>
              <w:pStyle w:val="ConsPlusNormal"/>
              <w:jc w:val="both"/>
            </w:pPr>
            <w:r>
              <w:t>сообщает о согласии осуществить оказание услуг по организации размещения государственных облигаций Самарской области 2023 года в полном объеме и в строгом соответствии с требованиями запроса информации.</w:t>
            </w:r>
          </w:p>
        </w:tc>
      </w:tr>
      <w:tr w:rsidR="00B45EF9">
        <w:tc>
          <w:tcPr>
            <w:tcW w:w="3751" w:type="dxa"/>
            <w:gridSpan w:val="4"/>
            <w:tcBorders>
              <w:top w:val="nil"/>
              <w:left w:val="nil"/>
              <w:bottom w:val="nil"/>
              <w:right w:val="nil"/>
            </w:tcBorders>
          </w:tcPr>
          <w:p w:rsidR="00B45EF9" w:rsidRDefault="00B45EF9">
            <w:pPr>
              <w:pStyle w:val="ConsPlusNormal"/>
              <w:ind w:firstLine="283"/>
              <w:jc w:val="both"/>
            </w:pPr>
            <w:r>
              <w:t>Настоящим декларируем, что</w:t>
            </w:r>
          </w:p>
        </w:tc>
        <w:tc>
          <w:tcPr>
            <w:tcW w:w="4952" w:type="dxa"/>
            <w:gridSpan w:val="3"/>
            <w:tcBorders>
              <w:top w:val="nil"/>
              <w:left w:val="nil"/>
              <w:bottom w:val="single" w:sz="4" w:space="0" w:color="auto"/>
              <w:right w:val="nil"/>
            </w:tcBorders>
          </w:tcPr>
          <w:p w:rsidR="00B45EF9" w:rsidRDefault="00B45EF9">
            <w:pPr>
              <w:pStyle w:val="ConsPlusNormal"/>
            </w:pPr>
          </w:p>
        </w:tc>
      </w:tr>
      <w:tr w:rsidR="00B45EF9">
        <w:tc>
          <w:tcPr>
            <w:tcW w:w="8703" w:type="dxa"/>
            <w:gridSpan w:val="7"/>
            <w:tcBorders>
              <w:top w:val="nil"/>
              <w:left w:val="nil"/>
              <w:bottom w:val="single" w:sz="4" w:space="0" w:color="auto"/>
              <w:right w:val="nil"/>
            </w:tcBorders>
          </w:tcPr>
          <w:p w:rsidR="00B45EF9" w:rsidRDefault="00B45EF9">
            <w:pPr>
              <w:pStyle w:val="ConsPlusNormal"/>
            </w:pPr>
          </w:p>
        </w:tc>
      </w:tr>
      <w:tr w:rsidR="00B45EF9">
        <w:tc>
          <w:tcPr>
            <w:tcW w:w="8703" w:type="dxa"/>
            <w:gridSpan w:val="7"/>
            <w:tcBorders>
              <w:top w:val="single" w:sz="4" w:space="0" w:color="auto"/>
              <w:left w:val="nil"/>
              <w:bottom w:val="nil"/>
              <w:right w:val="nil"/>
            </w:tcBorders>
          </w:tcPr>
          <w:p w:rsidR="00B45EF9" w:rsidRDefault="00B45EF9">
            <w:pPr>
              <w:pStyle w:val="ConsPlusNormal"/>
              <w:jc w:val="center"/>
            </w:pPr>
            <w:r>
              <w:t>(фирменное наименование агента, место нахождения, почтовый адрес)</w:t>
            </w:r>
          </w:p>
          <w:p w:rsidR="00B45EF9" w:rsidRDefault="00B45EF9">
            <w:pPr>
              <w:pStyle w:val="ConsPlusNormal"/>
              <w:jc w:val="both"/>
            </w:pPr>
            <w:r>
              <w:t>соответствует следующим требованиям:</w:t>
            </w:r>
          </w:p>
        </w:tc>
      </w:tr>
      <w:tr w:rsidR="00B45EF9">
        <w:tc>
          <w:tcPr>
            <w:tcW w:w="8703" w:type="dxa"/>
            <w:gridSpan w:val="7"/>
            <w:tcBorders>
              <w:top w:val="nil"/>
              <w:left w:val="nil"/>
              <w:bottom w:val="nil"/>
              <w:right w:val="nil"/>
            </w:tcBorders>
          </w:tcPr>
          <w:p w:rsidR="00B45EF9" w:rsidRDefault="00B45EF9">
            <w:pPr>
              <w:pStyle w:val="ConsPlusNormal"/>
              <w:ind w:firstLine="283"/>
              <w:jc w:val="both"/>
            </w:pPr>
            <w:r>
              <w:t>1) соответствие требованиям, установленным в соответствии с законодательством Российской Федерации к лицам, осуществляющим оказание закупаемых услуг, подтверждается наличием лицензий:</w:t>
            </w:r>
          </w:p>
        </w:tc>
      </w:tr>
      <w:tr w:rsidR="00B45EF9">
        <w:tc>
          <w:tcPr>
            <w:tcW w:w="8703" w:type="dxa"/>
            <w:gridSpan w:val="7"/>
            <w:tcBorders>
              <w:top w:val="nil"/>
              <w:left w:val="nil"/>
              <w:bottom w:val="nil"/>
              <w:right w:val="nil"/>
            </w:tcBorders>
          </w:tcPr>
          <w:p w:rsidR="00B45EF9" w:rsidRDefault="00B45EF9">
            <w:pPr>
              <w:pStyle w:val="ConsPlusNormal"/>
              <w:ind w:firstLine="283"/>
              <w:jc w:val="both"/>
            </w:pPr>
            <w:r>
              <w:t xml:space="preserve">Лицензия N _______________ от "___" _____________________, </w:t>
            </w:r>
            <w:r>
              <w:lastRenderedPageBreak/>
              <w:t>_________________________________________, срок действия лицензии</w:t>
            </w:r>
          </w:p>
        </w:tc>
      </w:tr>
      <w:tr w:rsidR="00B45EF9">
        <w:tc>
          <w:tcPr>
            <w:tcW w:w="5806" w:type="dxa"/>
            <w:gridSpan w:val="6"/>
            <w:tcBorders>
              <w:top w:val="nil"/>
              <w:left w:val="nil"/>
              <w:bottom w:val="nil"/>
              <w:right w:val="nil"/>
            </w:tcBorders>
          </w:tcPr>
          <w:p w:rsidR="00B45EF9" w:rsidRDefault="00B45EF9">
            <w:pPr>
              <w:pStyle w:val="ConsPlusNormal"/>
              <w:jc w:val="center"/>
            </w:pPr>
            <w:r>
              <w:lastRenderedPageBreak/>
              <w:t>(наименование органа выдавшего лицензию)</w:t>
            </w:r>
          </w:p>
        </w:tc>
        <w:tc>
          <w:tcPr>
            <w:tcW w:w="2897" w:type="dxa"/>
            <w:tcBorders>
              <w:top w:val="nil"/>
              <w:left w:val="nil"/>
              <w:bottom w:val="nil"/>
              <w:right w:val="nil"/>
            </w:tcBorders>
          </w:tcPr>
          <w:p w:rsidR="00B45EF9" w:rsidRDefault="00B45EF9">
            <w:pPr>
              <w:pStyle w:val="ConsPlusNormal"/>
            </w:pPr>
          </w:p>
        </w:tc>
      </w:tr>
      <w:tr w:rsidR="00B45EF9">
        <w:tc>
          <w:tcPr>
            <w:tcW w:w="8703" w:type="dxa"/>
            <w:gridSpan w:val="7"/>
            <w:tcBorders>
              <w:top w:val="nil"/>
              <w:left w:val="nil"/>
              <w:bottom w:val="nil"/>
              <w:right w:val="nil"/>
            </w:tcBorders>
          </w:tcPr>
          <w:p w:rsidR="00B45EF9" w:rsidRDefault="00B45EF9">
            <w:pPr>
              <w:pStyle w:val="ConsPlusNormal"/>
              <w:jc w:val="both"/>
            </w:pPr>
            <w:r>
              <w:t>_____ ________;</w:t>
            </w:r>
          </w:p>
        </w:tc>
      </w:tr>
      <w:tr w:rsidR="00B45EF9">
        <w:tc>
          <w:tcPr>
            <w:tcW w:w="8703" w:type="dxa"/>
            <w:gridSpan w:val="7"/>
            <w:tcBorders>
              <w:top w:val="nil"/>
              <w:left w:val="nil"/>
              <w:bottom w:val="nil"/>
              <w:right w:val="nil"/>
            </w:tcBorders>
          </w:tcPr>
          <w:p w:rsidR="00B45EF9" w:rsidRDefault="00B45EF9">
            <w:pPr>
              <w:pStyle w:val="ConsPlusNormal"/>
              <w:ind w:firstLine="283"/>
              <w:jc w:val="both"/>
            </w:pPr>
            <w:r>
              <w:t>2) непроведение ликвидации агента - юридического лица и отсутствие решения арбитражного суда о признании агента - юридического лица или индивидуального предпринимателя несостоятельным (банкротом) и об открытии конкурсного производства;</w:t>
            </w:r>
          </w:p>
          <w:p w:rsidR="00B45EF9" w:rsidRDefault="00B45EF9">
            <w:pPr>
              <w:pStyle w:val="ConsPlusNormal"/>
              <w:ind w:firstLine="283"/>
              <w:jc w:val="both"/>
            </w:pPr>
            <w:r>
              <w:t xml:space="preserve">3) неприостановление деятельности агента в порядке, установленном </w:t>
            </w:r>
            <w:hyperlink r:id="rId29">
              <w:r>
                <w:rPr>
                  <w:color w:val="0000FF"/>
                </w:rPr>
                <w:t>Кодексом</w:t>
              </w:r>
            </w:hyperlink>
            <w:r>
              <w:t xml:space="preserve"> Российской Федерации об административных правонарушениях, на дату подачи заявки на участие в отборе;</w:t>
            </w:r>
          </w:p>
          <w:p w:rsidR="00B45EF9" w:rsidRDefault="00B45EF9">
            <w:pPr>
              <w:pStyle w:val="ConsPlusNormal"/>
              <w:ind w:firstLine="283"/>
              <w:jc w:val="both"/>
            </w:pPr>
            <w:r>
              <w:t>4) отсутствие у агента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агента, по данным бухгалтерской отчетности за последний отчетный период. Агент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B45EF9" w:rsidRDefault="00B45EF9">
            <w:pPr>
              <w:pStyle w:val="ConsPlusNormal"/>
              <w:ind w:firstLine="283"/>
              <w:jc w:val="both"/>
            </w:pPr>
            <w:r>
              <w:t>5) отсутствие у агента - физического лица либо у руководителя, членов коллегиального исполнительного органа или главного бухгалтера юридического лица - агента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закупаемых услуг, и административного наказания в виде дисквалификации;</w:t>
            </w:r>
          </w:p>
          <w:p w:rsidR="00B45EF9" w:rsidRDefault="00B45EF9">
            <w:pPr>
              <w:pStyle w:val="ConsPlusNormal"/>
              <w:ind w:firstLine="283"/>
              <w:jc w:val="both"/>
            </w:pPr>
            <w:r>
              <w:t>6) отсутствие между агентом и заказчиком конфликта интересов, под которым понимаются случаи, при которых руководитель заказчика, член комиссии по осуществлению отбора,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агентов, с физическими лицами, в том числе зарегистрированными в качестве индивидуального предпринимателя, - агентами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5EF9" w:rsidRDefault="00B45EF9">
            <w:pPr>
              <w:pStyle w:val="ConsPlusNormal"/>
              <w:ind w:firstLine="283"/>
              <w:jc w:val="both"/>
            </w:pPr>
            <w:r>
              <w:t xml:space="preserve">7) отсутствие в реестре недобросовестных поставщиков (подрядчиков, исполнителей) информации об агенте,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агента - юридического лица;</w:t>
            </w:r>
          </w:p>
          <w:p w:rsidR="00B45EF9" w:rsidRDefault="00B45EF9">
            <w:pPr>
              <w:pStyle w:val="ConsPlusNormal"/>
              <w:ind w:firstLine="283"/>
              <w:jc w:val="both"/>
            </w:pPr>
            <w:r>
              <w:t>8) агент не является офшорной компанией.</w:t>
            </w:r>
          </w:p>
          <w:p w:rsidR="00B45EF9" w:rsidRDefault="00B45EF9">
            <w:pPr>
              <w:pStyle w:val="ConsPlusNormal"/>
              <w:ind w:firstLine="283"/>
              <w:jc w:val="both"/>
            </w:pPr>
            <w:r>
              <w:t xml:space="preserve">В качестве неотъемлемой части заявки на участие в отборе агентом представляются следующие документы (сведения) </w:t>
            </w:r>
            <w:hyperlink w:anchor="P305">
              <w:r>
                <w:rPr>
                  <w:color w:val="0000FF"/>
                </w:rPr>
                <w:t>&lt;*&gt;</w:t>
              </w:r>
            </w:hyperlink>
            <w:r>
              <w:t>:</w:t>
            </w:r>
          </w:p>
          <w:p w:rsidR="00B45EF9" w:rsidRDefault="00B45EF9">
            <w:pPr>
              <w:pStyle w:val="ConsPlusNormal"/>
              <w:ind w:firstLine="283"/>
              <w:jc w:val="both"/>
            </w:pPr>
            <w:r>
              <w:t>1. Копии лицензий профессионального участника рынка ценных бумаг на осуществление брокерской и дилерской деятельности, заверенные агентом или лицом, уполномоченным агентом, и оттиском печати (при наличии для юридического лица);</w:t>
            </w:r>
          </w:p>
        </w:tc>
      </w:tr>
      <w:tr w:rsidR="00B45EF9">
        <w:tc>
          <w:tcPr>
            <w:tcW w:w="8703" w:type="dxa"/>
            <w:gridSpan w:val="7"/>
            <w:tcBorders>
              <w:top w:val="nil"/>
              <w:left w:val="nil"/>
              <w:bottom w:val="nil"/>
              <w:right w:val="nil"/>
            </w:tcBorders>
          </w:tcPr>
          <w:p w:rsidR="00B45EF9" w:rsidRDefault="00B45EF9">
            <w:pPr>
              <w:pStyle w:val="ConsPlusNormal"/>
              <w:ind w:firstLine="283"/>
              <w:jc w:val="both"/>
            </w:pPr>
            <w:r>
              <w:lastRenderedPageBreak/>
              <w:t>2. Документ, подтверждающий полномочия лица на осуществление действий от имени агента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агента без доверенности (далее - руководитель)), с приложением выписки из учредительных документов, подтверждающей порядок назначения и действия руководителя. В случае если от имени агента действует иное лицо, заявка должна содержать также доверенность на осуществление действий от имени агента, заверенную печатью и подписанную руководителем агента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агента, заявка должна содержать также документ, подтверждающий полномочия такого лица;</w:t>
            </w:r>
          </w:p>
        </w:tc>
      </w:tr>
      <w:tr w:rsidR="00B45EF9">
        <w:tc>
          <w:tcPr>
            <w:tcW w:w="8703" w:type="dxa"/>
            <w:gridSpan w:val="7"/>
            <w:tcBorders>
              <w:top w:val="nil"/>
              <w:left w:val="nil"/>
              <w:bottom w:val="nil"/>
              <w:right w:val="nil"/>
            </w:tcBorders>
          </w:tcPr>
          <w:p w:rsidR="00B45EF9" w:rsidRDefault="00B45EF9">
            <w:pPr>
              <w:pStyle w:val="ConsPlusNormal"/>
              <w:ind w:firstLine="283"/>
              <w:jc w:val="both"/>
            </w:pPr>
            <w:r>
              <w:t>3. Информация для проведения оценки заявки на участие в отборе, а также стратегия подготовки и реализации размещения облигаций согласно форме приложения к заявке на участие в отборе.</w:t>
            </w:r>
          </w:p>
        </w:tc>
      </w:tr>
      <w:tr w:rsidR="00B45EF9">
        <w:tc>
          <w:tcPr>
            <w:tcW w:w="4171" w:type="dxa"/>
            <w:gridSpan w:val="5"/>
            <w:tcBorders>
              <w:top w:val="nil"/>
              <w:left w:val="nil"/>
              <w:bottom w:val="nil"/>
              <w:right w:val="nil"/>
            </w:tcBorders>
          </w:tcPr>
          <w:p w:rsidR="00B45EF9" w:rsidRDefault="00B45EF9">
            <w:pPr>
              <w:pStyle w:val="ConsPlusNormal"/>
              <w:jc w:val="both"/>
            </w:pPr>
            <w:r>
              <w:t>Ф.И.О., должность контактного лица:</w:t>
            </w:r>
          </w:p>
        </w:tc>
        <w:tc>
          <w:tcPr>
            <w:tcW w:w="4532" w:type="dxa"/>
            <w:gridSpan w:val="2"/>
            <w:tcBorders>
              <w:top w:val="nil"/>
              <w:left w:val="nil"/>
              <w:bottom w:val="single" w:sz="4" w:space="0" w:color="auto"/>
              <w:right w:val="nil"/>
            </w:tcBorders>
          </w:tcPr>
          <w:p w:rsidR="00B45EF9" w:rsidRDefault="00B45EF9">
            <w:pPr>
              <w:pStyle w:val="ConsPlusNormal"/>
            </w:pPr>
          </w:p>
        </w:tc>
      </w:tr>
      <w:tr w:rsidR="00B45EF9">
        <w:tc>
          <w:tcPr>
            <w:tcW w:w="3555" w:type="dxa"/>
            <w:gridSpan w:val="3"/>
            <w:tcBorders>
              <w:top w:val="nil"/>
              <w:left w:val="nil"/>
              <w:bottom w:val="nil"/>
              <w:right w:val="nil"/>
            </w:tcBorders>
          </w:tcPr>
          <w:p w:rsidR="00B45EF9" w:rsidRDefault="00B45EF9">
            <w:pPr>
              <w:pStyle w:val="ConsPlusNormal"/>
              <w:jc w:val="both"/>
            </w:pPr>
            <w:r>
              <w:t>Номер контактного телефона:</w:t>
            </w:r>
          </w:p>
        </w:tc>
        <w:tc>
          <w:tcPr>
            <w:tcW w:w="5148" w:type="dxa"/>
            <w:gridSpan w:val="4"/>
            <w:tcBorders>
              <w:top w:val="nil"/>
              <w:left w:val="nil"/>
              <w:bottom w:val="single" w:sz="4" w:space="0" w:color="auto"/>
              <w:right w:val="nil"/>
            </w:tcBorders>
          </w:tcPr>
          <w:p w:rsidR="00B45EF9" w:rsidRDefault="00B45EF9">
            <w:pPr>
              <w:pStyle w:val="ConsPlusNormal"/>
            </w:pPr>
          </w:p>
        </w:tc>
      </w:tr>
      <w:tr w:rsidR="00B45EF9">
        <w:tc>
          <w:tcPr>
            <w:tcW w:w="8703" w:type="dxa"/>
            <w:gridSpan w:val="7"/>
            <w:tcBorders>
              <w:top w:val="nil"/>
              <w:left w:val="nil"/>
              <w:bottom w:val="nil"/>
              <w:right w:val="nil"/>
            </w:tcBorders>
          </w:tcPr>
          <w:p w:rsidR="00B45EF9" w:rsidRDefault="00B45EF9">
            <w:pPr>
              <w:pStyle w:val="ConsPlusNormal"/>
              <w:jc w:val="both"/>
            </w:pPr>
            <w:r>
              <w:t>Руководитель организации _______________(_____________________)</w:t>
            </w:r>
          </w:p>
        </w:tc>
      </w:tr>
      <w:tr w:rsidR="00B45EF9">
        <w:tc>
          <w:tcPr>
            <w:tcW w:w="3360" w:type="dxa"/>
            <w:gridSpan w:val="2"/>
            <w:tcBorders>
              <w:top w:val="nil"/>
              <w:left w:val="nil"/>
              <w:bottom w:val="nil"/>
              <w:right w:val="nil"/>
            </w:tcBorders>
          </w:tcPr>
          <w:p w:rsidR="00B45EF9" w:rsidRDefault="00B45EF9">
            <w:pPr>
              <w:pStyle w:val="ConsPlusNormal"/>
              <w:jc w:val="center"/>
            </w:pPr>
            <w:r>
              <w:t>(уполномоченное лицо)</w:t>
            </w:r>
          </w:p>
        </w:tc>
        <w:tc>
          <w:tcPr>
            <w:tcW w:w="2446" w:type="dxa"/>
            <w:gridSpan w:val="4"/>
            <w:tcBorders>
              <w:top w:val="nil"/>
              <w:left w:val="nil"/>
              <w:bottom w:val="nil"/>
              <w:right w:val="nil"/>
            </w:tcBorders>
          </w:tcPr>
          <w:p w:rsidR="00B45EF9" w:rsidRDefault="00B45EF9">
            <w:pPr>
              <w:pStyle w:val="ConsPlusNormal"/>
              <w:jc w:val="center"/>
            </w:pPr>
            <w:r>
              <w:t>(подпись)</w:t>
            </w:r>
          </w:p>
        </w:tc>
        <w:tc>
          <w:tcPr>
            <w:tcW w:w="2897" w:type="dxa"/>
            <w:tcBorders>
              <w:top w:val="nil"/>
              <w:left w:val="nil"/>
              <w:bottom w:val="nil"/>
              <w:right w:val="nil"/>
            </w:tcBorders>
          </w:tcPr>
          <w:p w:rsidR="00B45EF9" w:rsidRDefault="00B45EF9">
            <w:pPr>
              <w:pStyle w:val="ConsPlusNormal"/>
              <w:jc w:val="center"/>
            </w:pPr>
            <w:r>
              <w:t>(Ф.И.О.)</w:t>
            </w:r>
          </w:p>
        </w:tc>
      </w:tr>
      <w:tr w:rsidR="00B45EF9">
        <w:tc>
          <w:tcPr>
            <w:tcW w:w="3360" w:type="dxa"/>
            <w:gridSpan w:val="2"/>
            <w:tcBorders>
              <w:top w:val="nil"/>
              <w:left w:val="nil"/>
              <w:bottom w:val="nil"/>
              <w:right w:val="nil"/>
            </w:tcBorders>
          </w:tcPr>
          <w:p w:rsidR="00B45EF9" w:rsidRDefault="00B45EF9">
            <w:pPr>
              <w:pStyle w:val="ConsPlusNormal"/>
            </w:pPr>
          </w:p>
        </w:tc>
        <w:tc>
          <w:tcPr>
            <w:tcW w:w="5343" w:type="dxa"/>
            <w:gridSpan w:val="5"/>
            <w:tcBorders>
              <w:top w:val="nil"/>
              <w:left w:val="nil"/>
              <w:bottom w:val="nil"/>
              <w:right w:val="nil"/>
            </w:tcBorders>
          </w:tcPr>
          <w:p w:rsidR="00B45EF9" w:rsidRDefault="00B45EF9">
            <w:pPr>
              <w:pStyle w:val="ConsPlusNormal"/>
              <w:jc w:val="right"/>
            </w:pPr>
            <w:r>
              <w:t>М.П. (при наличии для юридического лица)</w:t>
            </w:r>
          </w:p>
        </w:tc>
      </w:tr>
    </w:tbl>
    <w:p w:rsidR="00B45EF9" w:rsidRDefault="00B45EF9">
      <w:pPr>
        <w:pStyle w:val="ConsPlusNormal"/>
        <w:jc w:val="both"/>
      </w:pPr>
    </w:p>
    <w:p w:rsidR="00B45EF9" w:rsidRDefault="00B45EF9">
      <w:pPr>
        <w:pStyle w:val="ConsPlusNormal"/>
        <w:ind w:firstLine="540"/>
        <w:jc w:val="both"/>
      </w:pPr>
      <w:r>
        <w:t>--------------------------------</w:t>
      </w:r>
    </w:p>
    <w:p w:rsidR="00B45EF9" w:rsidRDefault="00B45EF9">
      <w:pPr>
        <w:pStyle w:val="ConsPlusNormal"/>
        <w:spacing w:before="220"/>
        <w:ind w:firstLine="540"/>
        <w:jc w:val="both"/>
      </w:pPr>
      <w:bookmarkStart w:id="9" w:name="P305"/>
      <w:bookmarkEnd w:id="9"/>
      <w:r>
        <w:t>&lt;*&gt; Предоставляются агентом в качестве приложения к заявке на участие в отборе.</w:t>
      </w: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both"/>
      </w:pPr>
    </w:p>
    <w:p w:rsidR="00B45EF9" w:rsidRDefault="00B45EF9">
      <w:pPr>
        <w:pStyle w:val="ConsPlusNormal"/>
        <w:jc w:val="right"/>
        <w:outlineLvl w:val="2"/>
      </w:pPr>
      <w:r>
        <w:t>Форма приложения</w:t>
      </w:r>
    </w:p>
    <w:p w:rsidR="00B45EF9" w:rsidRDefault="00B45EF9">
      <w:pPr>
        <w:pStyle w:val="ConsPlusNormal"/>
        <w:jc w:val="right"/>
      </w:pPr>
      <w:r>
        <w:t>к Заявке на участие в отборе</w:t>
      </w:r>
    </w:p>
    <w:p w:rsidR="00B45EF9" w:rsidRDefault="00B45EF9">
      <w:pPr>
        <w:pStyle w:val="ConsPlusNormal"/>
        <w:jc w:val="both"/>
      </w:pPr>
    </w:p>
    <w:p w:rsidR="00B45EF9" w:rsidRDefault="00B45EF9">
      <w:pPr>
        <w:pStyle w:val="ConsPlusNormal"/>
        <w:jc w:val="center"/>
        <w:outlineLvl w:val="3"/>
      </w:pPr>
      <w:r>
        <w:t>I. Информация для проведения оценки заявки на участие</w:t>
      </w:r>
    </w:p>
    <w:p w:rsidR="00B45EF9" w:rsidRDefault="00B45EF9">
      <w:pPr>
        <w:pStyle w:val="ConsPlusNormal"/>
        <w:jc w:val="center"/>
      </w:pPr>
      <w:r>
        <w:t>в отборе</w:t>
      </w:r>
    </w:p>
    <w:p w:rsidR="00B45EF9" w:rsidRDefault="00B45E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78"/>
        <w:gridCol w:w="3798"/>
        <w:gridCol w:w="1306"/>
        <w:gridCol w:w="1214"/>
      </w:tblGrid>
      <w:tr w:rsidR="00B45EF9">
        <w:tc>
          <w:tcPr>
            <w:tcW w:w="567" w:type="dxa"/>
          </w:tcPr>
          <w:p w:rsidR="00B45EF9" w:rsidRDefault="00B45EF9">
            <w:pPr>
              <w:pStyle w:val="ConsPlusNormal"/>
              <w:jc w:val="center"/>
            </w:pPr>
            <w:r>
              <w:t>N п/п</w:t>
            </w:r>
          </w:p>
        </w:tc>
        <w:tc>
          <w:tcPr>
            <w:tcW w:w="1978" w:type="dxa"/>
          </w:tcPr>
          <w:p w:rsidR="00B45EF9" w:rsidRDefault="00B45EF9">
            <w:pPr>
              <w:pStyle w:val="ConsPlusNormal"/>
              <w:jc w:val="center"/>
            </w:pPr>
            <w:r>
              <w:t>Критерии</w:t>
            </w:r>
          </w:p>
        </w:tc>
        <w:tc>
          <w:tcPr>
            <w:tcW w:w="3798" w:type="dxa"/>
          </w:tcPr>
          <w:p w:rsidR="00B45EF9" w:rsidRDefault="00B45EF9">
            <w:pPr>
              <w:pStyle w:val="ConsPlusNormal"/>
              <w:jc w:val="center"/>
            </w:pPr>
            <w:r>
              <w:t>Показатели критерия</w:t>
            </w:r>
          </w:p>
        </w:tc>
        <w:tc>
          <w:tcPr>
            <w:tcW w:w="1306" w:type="dxa"/>
          </w:tcPr>
          <w:p w:rsidR="00B45EF9" w:rsidRDefault="00B45EF9">
            <w:pPr>
              <w:pStyle w:val="ConsPlusNormal"/>
              <w:jc w:val="center"/>
            </w:pPr>
            <w:r>
              <w:t>Значение показателя</w:t>
            </w:r>
          </w:p>
        </w:tc>
        <w:tc>
          <w:tcPr>
            <w:tcW w:w="1214" w:type="dxa"/>
          </w:tcPr>
          <w:p w:rsidR="00B45EF9" w:rsidRDefault="00B45EF9">
            <w:pPr>
              <w:pStyle w:val="ConsPlusNormal"/>
              <w:jc w:val="center"/>
            </w:pPr>
            <w:r>
              <w:t>Единица измерения</w:t>
            </w:r>
          </w:p>
        </w:tc>
      </w:tr>
      <w:tr w:rsidR="00B45EF9">
        <w:tc>
          <w:tcPr>
            <w:tcW w:w="567" w:type="dxa"/>
            <w:vMerge w:val="restart"/>
          </w:tcPr>
          <w:p w:rsidR="00B45EF9" w:rsidRDefault="00B45EF9">
            <w:pPr>
              <w:pStyle w:val="ConsPlusNormal"/>
              <w:jc w:val="center"/>
            </w:pPr>
            <w:r>
              <w:t>1.</w:t>
            </w:r>
          </w:p>
        </w:tc>
        <w:tc>
          <w:tcPr>
            <w:tcW w:w="1978" w:type="dxa"/>
            <w:vMerge w:val="restart"/>
          </w:tcPr>
          <w:p w:rsidR="00B45EF9" w:rsidRDefault="00B45EF9">
            <w:pPr>
              <w:pStyle w:val="ConsPlusNormal"/>
            </w:pPr>
            <w:r>
              <w:t xml:space="preserve">Опыт размещения </w:t>
            </w:r>
            <w:r>
              <w:lastRenderedPageBreak/>
              <w:t>облигаций на российском рынке капитала, включая опыт оказания услуг российским государственным, муниципальным и корпоративным заемщикам</w:t>
            </w:r>
          </w:p>
        </w:tc>
        <w:tc>
          <w:tcPr>
            <w:tcW w:w="3798" w:type="dxa"/>
          </w:tcPr>
          <w:p w:rsidR="00B45EF9" w:rsidRDefault="00B45EF9">
            <w:pPr>
              <w:pStyle w:val="ConsPlusNormal"/>
            </w:pPr>
            <w:r>
              <w:lastRenderedPageBreak/>
              <w:t xml:space="preserve">Количество выпусков облигаций </w:t>
            </w:r>
            <w:r>
              <w:lastRenderedPageBreak/>
              <w:t>российских государственных, муниципальных и корпоративных заемщиков (в штуках), организатором которых выступил агент в 2022 году, в соответствии с данными "Рэнкинга организаторов облигаций России (все выпуски)" информационной системы "Cbonds" в сети Интернет:</w:t>
            </w:r>
          </w:p>
          <w:p w:rsidR="00B45EF9" w:rsidRDefault="00B45EF9">
            <w:pPr>
              <w:pStyle w:val="ConsPlusNormal"/>
            </w:pPr>
            <w:r>
              <w:t>https://cbonds.ru/rankings/863/</w:t>
            </w:r>
          </w:p>
        </w:tc>
        <w:tc>
          <w:tcPr>
            <w:tcW w:w="1306" w:type="dxa"/>
          </w:tcPr>
          <w:p w:rsidR="00B45EF9" w:rsidRDefault="00B45EF9">
            <w:pPr>
              <w:pStyle w:val="ConsPlusNormal"/>
            </w:pPr>
          </w:p>
        </w:tc>
        <w:tc>
          <w:tcPr>
            <w:tcW w:w="1214" w:type="dxa"/>
          </w:tcPr>
          <w:p w:rsidR="00B45EF9" w:rsidRDefault="00B45EF9">
            <w:pPr>
              <w:pStyle w:val="ConsPlusNormal"/>
              <w:jc w:val="center"/>
            </w:pPr>
            <w:r>
              <w:t>шт.</w:t>
            </w:r>
          </w:p>
        </w:tc>
      </w:tr>
      <w:tr w:rsidR="00B45EF9">
        <w:tc>
          <w:tcPr>
            <w:tcW w:w="567" w:type="dxa"/>
            <w:vMerge/>
          </w:tcPr>
          <w:p w:rsidR="00B45EF9" w:rsidRDefault="00B45EF9">
            <w:pPr>
              <w:pStyle w:val="ConsPlusNormal"/>
            </w:pPr>
          </w:p>
        </w:tc>
        <w:tc>
          <w:tcPr>
            <w:tcW w:w="1978" w:type="dxa"/>
            <w:vMerge/>
          </w:tcPr>
          <w:p w:rsidR="00B45EF9" w:rsidRDefault="00B45EF9">
            <w:pPr>
              <w:pStyle w:val="ConsPlusNormal"/>
            </w:pPr>
          </w:p>
        </w:tc>
        <w:tc>
          <w:tcPr>
            <w:tcW w:w="3798" w:type="dxa"/>
          </w:tcPr>
          <w:p w:rsidR="00B45EF9" w:rsidRDefault="00B45EF9">
            <w:pPr>
              <w:pStyle w:val="ConsPlusNormal"/>
            </w:pPr>
            <w:r>
              <w:t>Количество выпусков облигаций субъектов Российской Федерации и муниципальных образований (в штуках), организатором которых выступил агент в 2022 году, в соответствии с данными "Рэнкинга организаторов облигаций России (муниципальный сектор)" информационной системы "Cbonds" в сети Интернет:</w:t>
            </w:r>
          </w:p>
          <w:p w:rsidR="00B45EF9" w:rsidRDefault="00B45EF9">
            <w:pPr>
              <w:pStyle w:val="ConsPlusNormal"/>
            </w:pPr>
            <w:r>
              <w:t>https://cbonds.ru/rankings/863/</w:t>
            </w:r>
          </w:p>
        </w:tc>
        <w:tc>
          <w:tcPr>
            <w:tcW w:w="1306" w:type="dxa"/>
          </w:tcPr>
          <w:p w:rsidR="00B45EF9" w:rsidRDefault="00B45EF9">
            <w:pPr>
              <w:pStyle w:val="ConsPlusNormal"/>
            </w:pPr>
          </w:p>
        </w:tc>
        <w:tc>
          <w:tcPr>
            <w:tcW w:w="1214" w:type="dxa"/>
          </w:tcPr>
          <w:p w:rsidR="00B45EF9" w:rsidRDefault="00B45EF9">
            <w:pPr>
              <w:pStyle w:val="ConsPlusNormal"/>
              <w:jc w:val="center"/>
            </w:pPr>
            <w:r>
              <w:t>шт.</w:t>
            </w:r>
          </w:p>
        </w:tc>
      </w:tr>
      <w:tr w:rsidR="00B45EF9">
        <w:tc>
          <w:tcPr>
            <w:tcW w:w="567" w:type="dxa"/>
            <w:vMerge w:val="restart"/>
          </w:tcPr>
          <w:p w:rsidR="00B45EF9" w:rsidRDefault="00B45EF9">
            <w:pPr>
              <w:pStyle w:val="ConsPlusNormal"/>
              <w:jc w:val="center"/>
            </w:pPr>
            <w:r>
              <w:t>2.</w:t>
            </w:r>
          </w:p>
        </w:tc>
        <w:tc>
          <w:tcPr>
            <w:tcW w:w="1978" w:type="dxa"/>
            <w:vMerge w:val="restart"/>
          </w:tcPr>
          <w:p w:rsidR="00B45EF9" w:rsidRDefault="00B45EF9">
            <w:pPr>
              <w:pStyle w:val="ConsPlusNormal"/>
            </w:pPr>
            <w:r>
              <w:t>Позиции агента на российском рынке</w:t>
            </w:r>
          </w:p>
        </w:tc>
        <w:tc>
          <w:tcPr>
            <w:tcW w:w="3798" w:type="dxa"/>
          </w:tcPr>
          <w:p w:rsidR="00B45EF9" w:rsidRDefault="00B45EF9">
            <w:pPr>
              <w:pStyle w:val="ConsPlusNormal"/>
            </w:pPr>
            <w:r>
              <w:t>Доля рынка, занимаемого агентом по итогам 2022 года, в соответствии с данными "Рэнкинга организаторов облигаций России (все выпуски)" информационной системы "Cbonds" в сети Интернет:</w:t>
            </w:r>
          </w:p>
          <w:p w:rsidR="00B45EF9" w:rsidRDefault="00B45EF9">
            <w:pPr>
              <w:pStyle w:val="ConsPlusNormal"/>
            </w:pPr>
            <w:r>
              <w:t>https://cbonds.ru/rankings/863/</w:t>
            </w:r>
          </w:p>
        </w:tc>
        <w:tc>
          <w:tcPr>
            <w:tcW w:w="1306" w:type="dxa"/>
          </w:tcPr>
          <w:p w:rsidR="00B45EF9" w:rsidRDefault="00B45EF9">
            <w:pPr>
              <w:pStyle w:val="ConsPlusNormal"/>
            </w:pPr>
          </w:p>
        </w:tc>
        <w:tc>
          <w:tcPr>
            <w:tcW w:w="1214" w:type="dxa"/>
          </w:tcPr>
          <w:p w:rsidR="00B45EF9" w:rsidRDefault="00B45EF9">
            <w:pPr>
              <w:pStyle w:val="ConsPlusNormal"/>
              <w:jc w:val="center"/>
            </w:pPr>
            <w:r>
              <w:t>%</w:t>
            </w:r>
          </w:p>
        </w:tc>
      </w:tr>
      <w:tr w:rsidR="00B45EF9">
        <w:tc>
          <w:tcPr>
            <w:tcW w:w="567" w:type="dxa"/>
            <w:vMerge/>
          </w:tcPr>
          <w:p w:rsidR="00B45EF9" w:rsidRDefault="00B45EF9">
            <w:pPr>
              <w:pStyle w:val="ConsPlusNormal"/>
            </w:pPr>
          </w:p>
        </w:tc>
        <w:tc>
          <w:tcPr>
            <w:tcW w:w="1978" w:type="dxa"/>
            <w:vMerge/>
          </w:tcPr>
          <w:p w:rsidR="00B45EF9" w:rsidRDefault="00B45EF9">
            <w:pPr>
              <w:pStyle w:val="ConsPlusNormal"/>
            </w:pPr>
          </w:p>
        </w:tc>
        <w:tc>
          <w:tcPr>
            <w:tcW w:w="3798" w:type="dxa"/>
          </w:tcPr>
          <w:p w:rsidR="00B45EF9" w:rsidRDefault="00B45EF9">
            <w:pPr>
              <w:pStyle w:val="ConsPlusNormal"/>
            </w:pPr>
            <w:r>
              <w:t>Доля рынка, занимаемого агентом по итогам 2022 года, в соответствии с данными "Рэнкинга организаторов облигаций России (муниципальный сектор)" информационной системы "Cbonds" в сети Интернет:</w:t>
            </w:r>
          </w:p>
          <w:p w:rsidR="00B45EF9" w:rsidRDefault="00B45EF9">
            <w:pPr>
              <w:pStyle w:val="ConsPlusNormal"/>
            </w:pPr>
            <w:r>
              <w:t>https://cbonds.ru/rankings/863/</w:t>
            </w:r>
          </w:p>
        </w:tc>
        <w:tc>
          <w:tcPr>
            <w:tcW w:w="1306" w:type="dxa"/>
          </w:tcPr>
          <w:p w:rsidR="00B45EF9" w:rsidRDefault="00B45EF9">
            <w:pPr>
              <w:pStyle w:val="ConsPlusNormal"/>
            </w:pPr>
          </w:p>
        </w:tc>
        <w:tc>
          <w:tcPr>
            <w:tcW w:w="1214" w:type="dxa"/>
          </w:tcPr>
          <w:p w:rsidR="00B45EF9" w:rsidRDefault="00B45EF9">
            <w:pPr>
              <w:pStyle w:val="ConsPlusNormal"/>
              <w:jc w:val="center"/>
            </w:pPr>
            <w:r>
              <w:t>%</w:t>
            </w:r>
          </w:p>
        </w:tc>
      </w:tr>
      <w:tr w:rsidR="00B45EF9">
        <w:tc>
          <w:tcPr>
            <w:tcW w:w="567" w:type="dxa"/>
          </w:tcPr>
          <w:p w:rsidR="00B45EF9" w:rsidRDefault="00B45EF9">
            <w:pPr>
              <w:pStyle w:val="ConsPlusNormal"/>
              <w:jc w:val="center"/>
            </w:pPr>
            <w:r>
              <w:t>3.</w:t>
            </w:r>
          </w:p>
        </w:tc>
        <w:tc>
          <w:tcPr>
            <w:tcW w:w="1978" w:type="dxa"/>
          </w:tcPr>
          <w:p w:rsidR="00B45EF9" w:rsidRDefault="00B45EF9">
            <w:pPr>
              <w:pStyle w:val="ConsPlusNormal"/>
            </w:pPr>
            <w:r>
              <w:t>Размер вознаграждения агента</w:t>
            </w:r>
          </w:p>
        </w:tc>
        <w:tc>
          <w:tcPr>
            <w:tcW w:w="3798" w:type="dxa"/>
          </w:tcPr>
          <w:p w:rsidR="00B45EF9" w:rsidRDefault="00B45EF9">
            <w:pPr>
              <w:pStyle w:val="ConsPlusNormal"/>
            </w:pPr>
            <w:r>
              <w:t>Предлагаемый размер вознаграждения агента в рублях</w:t>
            </w:r>
          </w:p>
        </w:tc>
        <w:tc>
          <w:tcPr>
            <w:tcW w:w="1306" w:type="dxa"/>
          </w:tcPr>
          <w:p w:rsidR="00B45EF9" w:rsidRDefault="00B45EF9">
            <w:pPr>
              <w:pStyle w:val="ConsPlusNormal"/>
            </w:pPr>
          </w:p>
        </w:tc>
        <w:tc>
          <w:tcPr>
            <w:tcW w:w="1214" w:type="dxa"/>
          </w:tcPr>
          <w:p w:rsidR="00B45EF9" w:rsidRDefault="00B45EF9">
            <w:pPr>
              <w:pStyle w:val="ConsPlusNormal"/>
              <w:jc w:val="center"/>
            </w:pPr>
            <w:r>
              <w:t>рублей</w:t>
            </w:r>
          </w:p>
        </w:tc>
      </w:tr>
      <w:tr w:rsidR="00B45EF9">
        <w:tc>
          <w:tcPr>
            <w:tcW w:w="567" w:type="dxa"/>
          </w:tcPr>
          <w:p w:rsidR="00B45EF9" w:rsidRDefault="00B45EF9">
            <w:pPr>
              <w:pStyle w:val="ConsPlusNormal"/>
              <w:jc w:val="center"/>
            </w:pPr>
            <w:r>
              <w:t>4.</w:t>
            </w:r>
          </w:p>
        </w:tc>
        <w:tc>
          <w:tcPr>
            <w:tcW w:w="1978" w:type="dxa"/>
          </w:tcPr>
          <w:p w:rsidR="00B45EF9" w:rsidRDefault="00B45EF9">
            <w:pPr>
              <w:pStyle w:val="ConsPlusNormal"/>
            </w:pPr>
            <w:r>
              <w:t>Деловая репутация агента</w:t>
            </w:r>
          </w:p>
        </w:tc>
        <w:tc>
          <w:tcPr>
            <w:tcW w:w="3798" w:type="dxa"/>
          </w:tcPr>
          <w:p w:rsidR="00B45EF9" w:rsidRDefault="00B45EF9">
            <w:pPr>
              <w:pStyle w:val="ConsPlusNormal"/>
            </w:pPr>
            <w:r>
              <w:t>Количество выпусков облигационных займов в 2018 - 2021 годах, признанных "Лучшей сделкой первичного размещения субфедеральных/муниципальных облигаций" (премия "Cbonds Awards"), в которых агент выступал в качестве организатора, по данным информационной системы "Cbonds" в сети Интернет: http://cbonds.ru/awards/</w:t>
            </w:r>
          </w:p>
        </w:tc>
        <w:tc>
          <w:tcPr>
            <w:tcW w:w="1306" w:type="dxa"/>
          </w:tcPr>
          <w:p w:rsidR="00B45EF9" w:rsidRDefault="00B45EF9">
            <w:pPr>
              <w:pStyle w:val="ConsPlusNormal"/>
            </w:pPr>
          </w:p>
        </w:tc>
        <w:tc>
          <w:tcPr>
            <w:tcW w:w="1214" w:type="dxa"/>
          </w:tcPr>
          <w:p w:rsidR="00B45EF9" w:rsidRDefault="00B45EF9">
            <w:pPr>
              <w:pStyle w:val="ConsPlusNormal"/>
              <w:jc w:val="center"/>
            </w:pPr>
            <w:r>
              <w:t>шт.</w:t>
            </w:r>
          </w:p>
        </w:tc>
      </w:tr>
    </w:tbl>
    <w:p w:rsidR="00B45EF9" w:rsidRDefault="00B45EF9">
      <w:pPr>
        <w:pStyle w:val="ConsPlusNormal"/>
        <w:jc w:val="both"/>
      </w:pPr>
    </w:p>
    <w:p w:rsidR="00B45EF9" w:rsidRDefault="00B45EF9">
      <w:pPr>
        <w:pStyle w:val="ConsPlusNormal"/>
        <w:jc w:val="center"/>
        <w:outlineLvl w:val="3"/>
      </w:pPr>
      <w:r>
        <w:lastRenderedPageBreak/>
        <w:t>II. Стратегия подготовки и реализации размещения облигаций</w:t>
      </w:r>
    </w:p>
    <w:p w:rsidR="00B45EF9" w:rsidRDefault="00B45EF9">
      <w:pPr>
        <w:pStyle w:val="ConsPlusNormal"/>
        <w:jc w:val="both"/>
      </w:pPr>
    </w:p>
    <w:tbl>
      <w:tblPr>
        <w:tblW w:w="0" w:type="auto"/>
        <w:tblLayout w:type="fixed"/>
        <w:tblCellMar>
          <w:top w:w="102" w:type="dxa"/>
          <w:left w:w="62" w:type="dxa"/>
          <w:bottom w:w="102" w:type="dxa"/>
          <w:right w:w="62" w:type="dxa"/>
        </w:tblCellMar>
        <w:tblLook w:val="0000"/>
      </w:tblPr>
      <w:tblGrid>
        <w:gridCol w:w="975"/>
        <w:gridCol w:w="810"/>
        <w:gridCol w:w="1575"/>
        <w:gridCol w:w="2446"/>
        <w:gridCol w:w="2897"/>
      </w:tblGrid>
      <w:tr w:rsidR="00B45EF9">
        <w:tc>
          <w:tcPr>
            <w:tcW w:w="1785" w:type="dxa"/>
            <w:gridSpan w:val="2"/>
            <w:tcBorders>
              <w:top w:val="nil"/>
              <w:left w:val="nil"/>
              <w:bottom w:val="nil"/>
              <w:right w:val="nil"/>
            </w:tcBorders>
          </w:tcPr>
          <w:p w:rsidR="00B45EF9" w:rsidRDefault="00B45EF9">
            <w:pPr>
              <w:pStyle w:val="ConsPlusNormal"/>
              <w:ind w:firstLine="283"/>
              <w:jc w:val="both"/>
            </w:pPr>
            <w:r>
              <w:t>Настоящим</w:t>
            </w:r>
          </w:p>
        </w:tc>
        <w:tc>
          <w:tcPr>
            <w:tcW w:w="6918" w:type="dxa"/>
            <w:gridSpan w:val="3"/>
            <w:tcBorders>
              <w:top w:val="nil"/>
              <w:left w:val="nil"/>
              <w:bottom w:val="single" w:sz="4" w:space="0" w:color="auto"/>
              <w:right w:val="nil"/>
            </w:tcBorders>
          </w:tcPr>
          <w:p w:rsidR="00B45EF9" w:rsidRDefault="00B45EF9">
            <w:pPr>
              <w:pStyle w:val="ConsPlusNormal"/>
            </w:pPr>
          </w:p>
        </w:tc>
      </w:tr>
      <w:tr w:rsidR="00B45EF9">
        <w:tc>
          <w:tcPr>
            <w:tcW w:w="8703" w:type="dxa"/>
            <w:gridSpan w:val="5"/>
            <w:tcBorders>
              <w:top w:val="nil"/>
              <w:left w:val="nil"/>
              <w:bottom w:val="nil"/>
              <w:right w:val="nil"/>
            </w:tcBorders>
          </w:tcPr>
          <w:p w:rsidR="00B45EF9" w:rsidRDefault="00B45EF9">
            <w:pPr>
              <w:pStyle w:val="ConsPlusNormal"/>
              <w:jc w:val="right"/>
            </w:pPr>
            <w:r>
              <w:t>(фирменное наименование агента, место нахождения, почтовый адрес)</w:t>
            </w:r>
          </w:p>
        </w:tc>
      </w:tr>
      <w:tr w:rsidR="00B45EF9">
        <w:tc>
          <w:tcPr>
            <w:tcW w:w="975" w:type="dxa"/>
            <w:tcBorders>
              <w:top w:val="nil"/>
              <w:left w:val="nil"/>
              <w:bottom w:val="nil"/>
              <w:right w:val="nil"/>
            </w:tcBorders>
          </w:tcPr>
          <w:p w:rsidR="00B45EF9" w:rsidRDefault="00B45EF9">
            <w:pPr>
              <w:pStyle w:val="ConsPlusNormal"/>
              <w:jc w:val="both"/>
            </w:pPr>
            <w:r>
              <w:t>в лице</w:t>
            </w:r>
          </w:p>
        </w:tc>
        <w:tc>
          <w:tcPr>
            <w:tcW w:w="7728" w:type="dxa"/>
            <w:gridSpan w:val="4"/>
            <w:tcBorders>
              <w:top w:val="nil"/>
              <w:left w:val="nil"/>
              <w:bottom w:val="single" w:sz="4" w:space="0" w:color="auto"/>
              <w:right w:val="nil"/>
            </w:tcBorders>
          </w:tcPr>
          <w:p w:rsidR="00B45EF9" w:rsidRDefault="00B45EF9">
            <w:pPr>
              <w:pStyle w:val="ConsPlusNormal"/>
            </w:pPr>
          </w:p>
        </w:tc>
      </w:tr>
      <w:tr w:rsidR="00B45EF9">
        <w:tc>
          <w:tcPr>
            <w:tcW w:w="8703" w:type="dxa"/>
            <w:gridSpan w:val="5"/>
            <w:tcBorders>
              <w:top w:val="nil"/>
              <w:left w:val="nil"/>
              <w:bottom w:val="nil"/>
              <w:right w:val="nil"/>
            </w:tcBorders>
          </w:tcPr>
          <w:p w:rsidR="00B45EF9" w:rsidRDefault="00B45EF9">
            <w:pPr>
              <w:pStyle w:val="ConsPlusNormal"/>
              <w:jc w:val="center"/>
            </w:pPr>
            <w:r>
              <w:t>(наименование должности, Ф.И.О. руководителя, уполномоченного лица)</w:t>
            </w:r>
          </w:p>
        </w:tc>
      </w:tr>
      <w:tr w:rsidR="00B45EF9">
        <w:tc>
          <w:tcPr>
            <w:tcW w:w="8703" w:type="dxa"/>
            <w:gridSpan w:val="5"/>
            <w:tcBorders>
              <w:top w:val="nil"/>
              <w:left w:val="nil"/>
              <w:bottom w:val="nil"/>
              <w:right w:val="nil"/>
            </w:tcBorders>
          </w:tcPr>
          <w:p w:rsidR="00B45EF9" w:rsidRDefault="00B45EF9">
            <w:pPr>
              <w:pStyle w:val="ConsPlusNormal"/>
              <w:jc w:val="both"/>
            </w:pPr>
            <w:r>
              <w:t>предлагает следующую стратегию подготовки и реализации размещения государственных облигаций Самарской области 2023 года:</w:t>
            </w:r>
          </w:p>
          <w:p w:rsidR="00B45EF9" w:rsidRDefault="00B45EF9">
            <w:pPr>
              <w:pStyle w:val="ConsPlusNormal"/>
              <w:ind w:firstLine="283"/>
              <w:jc w:val="both"/>
            </w:pPr>
            <w:r>
              <w:t>Указываются:</w:t>
            </w:r>
          </w:p>
        </w:tc>
      </w:tr>
      <w:tr w:rsidR="00B45EF9">
        <w:tc>
          <w:tcPr>
            <w:tcW w:w="8703" w:type="dxa"/>
            <w:gridSpan w:val="5"/>
            <w:tcBorders>
              <w:top w:val="nil"/>
              <w:left w:val="nil"/>
              <w:bottom w:val="nil"/>
              <w:right w:val="nil"/>
            </w:tcBorders>
          </w:tcPr>
          <w:p w:rsidR="00B45EF9" w:rsidRDefault="00B45EF9">
            <w:pPr>
              <w:pStyle w:val="ConsPlusNormal"/>
              <w:ind w:firstLine="283"/>
              <w:jc w:val="both"/>
            </w:pPr>
            <w:r>
              <w:t>1) предложение агента по оптимальной модели облигационного займа, включающей в себя параметры облигационного займа, в том числе планируемый номинальный объем, срок обращения, периодичность выплаты купонов, структуру амортизационных погашений, возможность размещения займа несколькими выпусками, предполагаемую дату выхода на рынок;</w:t>
            </w:r>
          </w:p>
        </w:tc>
      </w:tr>
      <w:tr w:rsidR="00B45EF9">
        <w:tc>
          <w:tcPr>
            <w:tcW w:w="8703" w:type="dxa"/>
            <w:gridSpan w:val="5"/>
            <w:tcBorders>
              <w:top w:val="nil"/>
              <w:left w:val="nil"/>
              <w:bottom w:val="nil"/>
              <w:right w:val="nil"/>
            </w:tcBorders>
          </w:tcPr>
          <w:p w:rsidR="00B45EF9" w:rsidRDefault="00B45EF9">
            <w:pPr>
              <w:pStyle w:val="ConsPlusNormal"/>
              <w:ind w:firstLine="283"/>
              <w:jc w:val="both"/>
            </w:pPr>
            <w:r>
              <w:t>2) план презентации для инвесторов.</w:t>
            </w:r>
          </w:p>
        </w:tc>
      </w:tr>
      <w:tr w:rsidR="00B45EF9">
        <w:tc>
          <w:tcPr>
            <w:tcW w:w="8703" w:type="dxa"/>
            <w:gridSpan w:val="5"/>
            <w:tcBorders>
              <w:top w:val="nil"/>
              <w:left w:val="nil"/>
              <w:bottom w:val="nil"/>
              <w:right w:val="nil"/>
            </w:tcBorders>
          </w:tcPr>
          <w:p w:rsidR="00B45EF9" w:rsidRDefault="00B45EF9">
            <w:pPr>
              <w:pStyle w:val="ConsPlusNormal"/>
              <w:ind w:firstLine="283"/>
              <w:jc w:val="both"/>
            </w:pPr>
            <w:r>
              <w:t>Руководитель организации _______________(_____________________)</w:t>
            </w:r>
          </w:p>
        </w:tc>
      </w:tr>
      <w:tr w:rsidR="00B45EF9">
        <w:tc>
          <w:tcPr>
            <w:tcW w:w="3360" w:type="dxa"/>
            <w:gridSpan w:val="3"/>
            <w:tcBorders>
              <w:top w:val="nil"/>
              <w:left w:val="nil"/>
              <w:bottom w:val="nil"/>
              <w:right w:val="nil"/>
            </w:tcBorders>
          </w:tcPr>
          <w:p w:rsidR="00B45EF9" w:rsidRDefault="00B45EF9">
            <w:pPr>
              <w:pStyle w:val="ConsPlusNormal"/>
              <w:jc w:val="center"/>
            </w:pPr>
            <w:r>
              <w:t>(уполномоченное лицо)</w:t>
            </w:r>
          </w:p>
        </w:tc>
        <w:tc>
          <w:tcPr>
            <w:tcW w:w="2446" w:type="dxa"/>
            <w:tcBorders>
              <w:top w:val="nil"/>
              <w:left w:val="nil"/>
              <w:bottom w:val="nil"/>
              <w:right w:val="nil"/>
            </w:tcBorders>
          </w:tcPr>
          <w:p w:rsidR="00B45EF9" w:rsidRDefault="00B45EF9">
            <w:pPr>
              <w:pStyle w:val="ConsPlusNormal"/>
              <w:jc w:val="center"/>
            </w:pPr>
            <w:r>
              <w:t>(подпись)</w:t>
            </w:r>
          </w:p>
        </w:tc>
        <w:tc>
          <w:tcPr>
            <w:tcW w:w="2897" w:type="dxa"/>
            <w:tcBorders>
              <w:top w:val="nil"/>
              <w:left w:val="nil"/>
              <w:bottom w:val="nil"/>
              <w:right w:val="nil"/>
            </w:tcBorders>
          </w:tcPr>
          <w:p w:rsidR="00B45EF9" w:rsidRDefault="00B45EF9">
            <w:pPr>
              <w:pStyle w:val="ConsPlusNormal"/>
              <w:jc w:val="center"/>
            </w:pPr>
            <w:r>
              <w:t>(Ф.И.О.)</w:t>
            </w:r>
          </w:p>
        </w:tc>
      </w:tr>
      <w:tr w:rsidR="00B45EF9">
        <w:tc>
          <w:tcPr>
            <w:tcW w:w="3360" w:type="dxa"/>
            <w:gridSpan w:val="3"/>
            <w:tcBorders>
              <w:top w:val="nil"/>
              <w:left w:val="nil"/>
              <w:bottom w:val="nil"/>
              <w:right w:val="nil"/>
            </w:tcBorders>
          </w:tcPr>
          <w:p w:rsidR="00B45EF9" w:rsidRDefault="00B45EF9">
            <w:pPr>
              <w:pStyle w:val="ConsPlusNormal"/>
            </w:pPr>
          </w:p>
        </w:tc>
        <w:tc>
          <w:tcPr>
            <w:tcW w:w="5343" w:type="dxa"/>
            <w:gridSpan w:val="2"/>
            <w:tcBorders>
              <w:top w:val="nil"/>
              <w:left w:val="nil"/>
              <w:bottom w:val="nil"/>
              <w:right w:val="nil"/>
            </w:tcBorders>
          </w:tcPr>
          <w:p w:rsidR="00B45EF9" w:rsidRDefault="00B45EF9">
            <w:pPr>
              <w:pStyle w:val="ConsPlusNormal"/>
              <w:jc w:val="right"/>
            </w:pPr>
            <w:r>
              <w:t>М.П. (при наличии для юридического лица)</w:t>
            </w:r>
          </w:p>
        </w:tc>
      </w:tr>
    </w:tbl>
    <w:p w:rsidR="00B45EF9" w:rsidRDefault="00B45EF9">
      <w:pPr>
        <w:pStyle w:val="ConsPlusNormal"/>
        <w:jc w:val="both"/>
      </w:pPr>
    </w:p>
    <w:p w:rsidR="00B45EF9" w:rsidRDefault="00B45EF9">
      <w:pPr>
        <w:pStyle w:val="ConsPlusNormal"/>
        <w:ind w:firstLine="540"/>
        <w:jc w:val="both"/>
      </w:pPr>
      <w:r>
        <w:t>--------------------------------</w:t>
      </w:r>
    </w:p>
    <w:p w:rsidR="00B45EF9" w:rsidRDefault="00B45EF9">
      <w:pPr>
        <w:pStyle w:val="ConsPlusNormal"/>
        <w:spacing w:before="220"/>
        <w:ind w:firstLine="540"/>
        <w:jc w:val="both"/>
      </w:pPr>
      <w:r>
        <w:t>&lt;*&gt; Инструкция по заполнению:</w:t>
      </w:r>
    </w:p>
    <w:p w:rsidR="00B45EF9" w:rsidRDefault="00B45EF9">
      <w:pPr>
        <w:pStyle w:val="ConsPlusNormal"/>
        <w:spacing w:before="220"/>
        <w:ind w:firstLine="540"/>
        <w:jc w:val="both"/>
      </w:pPr>
      <w:r>
        <w:t>Агент при описании стратегии должен предоставить оптимальную модель планируемого облигационного займа и план презентации для инвесторов, которые представляются агенту наиболее подходящими и дающими исчерпывающее представление о предмете. Данные документы могут предоставляться в любой печатной форме, в том числе в качестве приложения к данной Форме.</w:t>
      </w:r>
    </w:p>
    <w:p w:rsidR="00B45EF9" w:rsidRDefault="00B45EF9">
      <w:pPr>
        <w:pStyle w:val="ConsPlusNormal"/>
        <w:jc w:val="both"/>
      </w:pPr>
    </w:p>
    <w:p w:rsidR="00B45EF9" w:rsidRDefault="00B45EF9">
      <w:pPr>
        <w:pStyle w:val="ConsPlusNormal"/>
        <w:jc w:val="both"/>
      </w:pPr>
    </w:p>
    <w:p w:rsidR="00B45EF9" w:rsidRDefault="00B45EF9">
      <w:pPr>
        <w:pStyle w:val="ConsPlusNormal"/>
        <w:pBdr>
          <w:bottom w:val="single" w:sz="6" w:space="0" w:color="auto"/>
        </w:pBdr>
        <w:spacing w:before="100" w:after="100"/>
        <w:jc w:val="both"/>
        <w:rPr>
          <w:sz w:val="2"/>
          <w:szCs w:val="2"/>
        </w:rPr>
      </w:pPr>
    </w:p>
    <w:p w:rsidR="0055420B" w:rsidRDefault="0055420B"/>
    <w:sectPr w:rsidR="0055420B" w:rsidSect="00900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B45EF9"/>
    <w:rsid w:val="00095E64"/>
    <w:rsid w:val="00101F10"/>
    <w:rsid w:val="0055420B"/>
    <w:rsid w:val="0056711B"/>
    <w:rsid w:val="0084782E"/>
    <w:rsid w:val="0092280C"/>
    <w:rsid w:val="00B45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E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5E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5E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518" TargetMode="External"/><Relationship Id="rId13" Type="http://schemas.openxmlformats.org/officeDocument/2006/relationships/hyperlink" Target="https://login.consultant.ru/link/?req=doc&amp;base=LAW&amp;n=465567" TargetMode="Externa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hyperlink" Target="https://login.consultant.ru/link/?req=doc&amp;base=LAW&amp;n=465569" TargetMode="External"/><Relationship Id="rId12" Type="http://schemas.openxmlformats.org/officeDocument/2006/relationships/hyperlink" Target="https://login.consultant.ru/link/?req=doc&amp;base=LAW&amp;n=465599&amp;dst=101272" TargetMode="External"/><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https://login.consultant.ru/link/?req=doc&amp;base=LAW&amp;n=465567" TargetMode="External"/><Relationship Id="rId1" Type="http://schemas.openxmlformats.org/officeDocument/2006/relationships/styles" Target="styles.xml"/><Relationship Id="rId6" Type="http://schemas.openxmlformats.org/officeDocument/2006/relationships/hyperlink" Target="https://login.consultant.ru/link/?req=doc&amp;base=LAW&amp;n=384498&amp;dst=100005" TargetMode="External"/><Relationship Id="rId11" Type="http://schemas.openxmlformats.org/officeDocument/2006/relationships/hyperlink" Target="https://login.consultant.ru/link/?req=doc&amp;base=RLAW256&amp;n=168607" TargetMode="External"/><Relationship Id="rId24" Type="http://schemas.openxmlformats.org/officeDocument/2006/relationships/image" Target="media/image11.wmf"/><Relationship Id="rId5" Type="http://schemas.openxmlformats.org/officeDocument/2006/relationships/hyperlink" Target="https://login.consultant.ru/link/?req=doc&amp;base=LAW&amp;n=465518&amp;dst=101606"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yperlink" Target="https://login.consultant.ru/link/?req=doc&amp;base=LAW&amp;n=384498" TargetMode="External"/><Relationship Id="rId10" Type="http://schemas.openxmlformats.org/officeDocument/2006/relationships/hyperlink" Target="https://login.consultant.ru/link/?req=doc&amp;base=RLAW256&amp;n=176274" TargetMode="Externa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4498&amp;dst=100005"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5556</Words>
  <Characters>31672</Characters>
  <Application>Microsoft Office Word</Application>
  <DocSecurity>0</DocSecurity>
  <Lines>263</Lines>
  <Paragraphs>74</Paragraphs>
  <ScaleCrop>false</ScaleCrop>
  <Company>Reanimator Extreme Edition</Company>
  <LinksUpToDate>false</LinksUpToDate>
  <CharactersWithSpaces>37154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2024-04-26T11:54:00Z</dcterms:created>
  <dcterms:modified xsi:type="dcterms:W3CDTF">2024-04-26T11:54:00Z</dcterms:modified>
</cp:coreProperties>
</file>