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0" w:rsidRDefault="007368F0" w:rsidP="007368F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172">
        <w:rPr>
          <w:rFonts w:ascii="Times New Roman" w:hAnsi="Times New Roman"/>
          <w:b/>
          <w:sz w:val="28"/>
          <w:szCs w:val="28"/>
        </w:rPr>
        <w:t>Отчет о результатах и основных направлениях деятельности министерства управления финансами Самарской области за 201</w:t>
      </w:r>
      <w:r w:rsidRPr="007368F0">
        <w:rPr>
          <w:rFonts w:ascii="Times New Roman" w:hAnsi="Times New Roman"/>
          <w:b/>
          <w:sz w:val="28"/>
          <w:szCs w:val="28"/>
        </w:rPr>
        <w:t>5</w:t>
      </w:r>
      <w:r w:rsidRPr="005C3172">
        <w:rPr>
          <w:rFonts w:ascii="Times New Roman" w:hAnsi="Times New Roman"/>
          <w:b/>
          <w:sz w:val="28"/>
          <w:szCs w:val="28"/>
        </w:rPr>
        <w:t xml:space="preserve"> год</w:t>
      </w:r>
      <w:r w:rsidRPr="00946EF4">
        <w:rPr>
          <w:rFonts w:ascii="Times New Roman" w:hAnsi="Times New Roman"/>
          <w:b/>
          <w:sz w:val="28"/>
          <w:szCs w:val="28"/>
        </w:rPr>
        <w:t xml:space="preserve"> </w:t>
      </w:r>
    </w:p>
    <w:p w:rsidR="00B659B2" w:rsidRPr="00B04A29" w:rsidRDefault="00B659B2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59B2" w:rsidRPr="00B04A29" w:rsidRDefault="00B659B2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Министерство управления финансами Самарской области (далее – министерство) является органом исполнительной власти Самарской области, обеспечивающим проведение в пределах своих полномочий финансовой, бюджетной и налоговой политики Самарской области и координирующим деятельность в этой сфере иных органов исполнительной власти Самарской области.</w:t>
      </w:r>
    </w:p>
    <w:p w:rsidR="00B659B2" w:rsidRPr="00B04A29" w:rsidRDefault="00B659B2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Основные приоритеты реализации бюджетной и налоговой политики в 201</w:t>
      </w:r>
      <w:r w:rsidR="00782344" w:rsidRPr="00B04A2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 году были направлены </w:t>
      </w:r>
      <w:proofErr w:type="gramStart"/>
      <w:r w:rsidRPr="00B04A2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B659B2" w:rsidRPr="00B04A29" w:rsidRDefault="00B659B2" w:rsidP="00CD25F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обеспечение сбалансированности и у</w:t>
      </w:r>
      <w:r w:rsidR="008D2757" w:rsidRPr="00B04A29">
        <w:rPr>
          <w:rFonts w:ascii="Times New Roman" w:hAnsi="Times New Roman"/>
          <w:color w:val="000000" w:themeColor="text1"/>
          <w:sz w:val="28"/>
          <w:szCs w:val="28"/>
        </w:rPr>
        <w:t>стойчивости бюджетной системы;</w:t>
      </w:r>
    </w:p>
    <w:p w:rsidR="00B659B2" w:rsidRPr="00B04A29" w:rsidRDefault="00B659B2" w:rsidP="00CD25F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необходимость реализации задач, поставленных в указах Президента Российской Федерации от 07.05.2012;</w:t>
      </w:r>
    </w:p>
    <w:p w:rsidR="00B659B2" w:rsidRPr="00B04A29" w:rsidRDefault="00B659B2" w:rsidP="00CD25F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оптимизацию действующих расходных обязательств и повышение эффективности использования финансовых ресурсов; </w:t>
      </w:r>
    </w:p>
    <w:p w:rsidR="00B659B2" w:rsidRPr="00B04A29" w:rsidRDefault="00B659B2" w:rsidP="00CD25FA">
      <w:pPr>
        <w:tabs>
          <w:tab w:val="left" w:pos="1134"/>
          <w:tab w:val="left" w:pos="75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проведение эффективной налоговой и долговой политики;</w:t>
      </w:r>
    </w:p>
    <w:p w:rsidR="00B659B2" w:rsidRPr="00B04A29" w:rsidRDefault="00B659B2" w:rsidP="00CD25F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совершенствование межбюджетных отношений.</w:t>
      </w:r>
    </w:p>
    <w:p w:rsidR="00B659B2" w:rsidRPr="00B04A29" w:rsidRDefault="00B659B2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По итогам исполнения областного бюджета 201</w:t>
      </w:r>
      <w:r w:rsidR="00E84261" w:rsidRPr="00B04A2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 года фактически произведенные расходы составили </w:t>
      </w:r>
      <w:r w:rsidRPr="00B04A2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14</w:t>
      </w:r>
      <w:r w:rsidR="00B0684F" w:rsidRPr="00B04A2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1 676</w:t>
      </w:r>
      <w:r w:rsidRPr="00B04A2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рублей. Объем дефицита бюджета составил </w:t>
      </w:r>
      <w:r w:rsidR="00B0684F" w:rsidRPr="00B04A2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04A2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0684F" w:rsidRPr="00B04A29">
        <w:rPr>
          <w:rFonts w:ascii="Times New Roman" w:hAnsi="Times New Roman"/>
          <w:color w:val="000000" w:themeColor="text1"/>
          <w:sz w:val="28"/>
          <w:szCs w:val="28"/>
        </w:rPr>
        <w:t>985</w:t>
      </w:r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 или </w:t>
      </w:r>
      <w:r w:rsidR="00B0684F" w:rsidRPr="00B04A2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04A2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684F" w:rsidRPr="00B04A2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% доходов без учета безвозмездных поступлений, что соответствует требованиям Бюджетного кодекса РФ. 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Налоговая политика Самарской области направлена на поддержание сбалансированности бюджетной системы и стимулирование инвестиционной активности.</w:t>
      </w:r>
    </w:p>
    <w:p w:rsidR="00E84261" w:rsidRPr="00B04A29" w:rsidRDefault="008D2757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E84261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еличина налоговых и неналоговых доходов консолидированного бюджета Самарской области в 2015 году по сравнению с 2014 годом сократилась на 4 125 млн. рублей и составила 134 219 млн. рублей, что ниже показателя 2014 года на 3%.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этом</w:t>
      </w:r>
      <w:r w:rsidR="00E84261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налоговые и неналоговые доходы </w:t>
      </w:r>
      <w:r w:rsidR="00E84261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федерального бюджета в 2015 году сократились почти на 7% по сравнению с уровнем 2014 года.</w:t>
      </w:r>
      <w:proofErr w:type="gramEnd"/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государственной программы Самарской области «Управление государственными финансами и развитие межбюджетных отношений на 2014-2020 годы», утвержденной постановлением Правительства Самарской области от 14.11.2013 № 623, реализуется Программа совместных действий налоговых, контролирующих, правоохранительных и других органов и организаций в части использования потенциала доходов бюджетов всех уровней на территории Самарской области.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мероприятий по увеличению поступления налоговых и неналоговых доходов в консолидированный бюджет Самарской области министерством в 2015 году </w:t>
      </w:r>
      <w:r w:rsidR="003B0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проводилась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следующая работа: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3B0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Осуществлялась р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еализ</w:t>
      </w:r>
      <w:r w:rsidR="003B0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ация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совместны</w:t>
      </w:r>
      <w:r w:rsidR="003B0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Управлением федеральной налоговой службы по Самарской области и Управлением федеральной службы судебных приставов по Самарской области план</w:t>
      </w:r>
      <w:r w:rsidR="003B0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мероприятий по увеличению собираемости имущественных налогов, налога на имущество организаций, налог на прибыль организаций, налог на доходы физических лиц.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Реализация планов позволила поднять собираемость налогов, взимаемых с физических лиц: транспортного налога – с 81% в 2014 году до 90,8</w:t>
      </w:r>
      <w:r w:rsidR="003B0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2015 году; налога на имущество физических лиц – с 83% в 2014 году до 107,4% в 2015 году.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Продолжена работа с крупными налогоплательщиками, осуществляющими деятельность на территории Самарской области, в том числе в части заключения Соглашений о сотрудничестве с Правительством Самарской области, направленных на увеличение налоговых поступлений в бюджет Самарской области от предприятий, входящих в состав консолидированных групп налогоплательщиков, а также филиалов и обособленных подразделений </w:t>
      </w:r>
      <w:proofErr w:type="spellStart"/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инорегиональных</w:t>
      </w:r>
      <w:proofErr w:type="spellEnd"/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предприятий.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3. Продолжилась координация деятельности органов местного самоуправления по актуализации базы данных налоговых органов в части уточнения сведений о земельных участках.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вышеуказанных мероприятий позволило частично компенсировать негативные последствия для консолидированного бюджета Самарской области</w:t>
      </w:r>
      <w:r w:rsidR="008D2757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="008D2757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снижения темпов экономического роста как в регионе, так и в Российской Федерации в целом.</w:t>
      </w:r>
    </w:p>
    <w:p w:rsidR="00850DB5" w:rsidRPr="00B04A29" w:rsidRDefault="00850DB5" w:rsidP="00CD25FA">
      <w:pPr>
        <w:pStyle w:val="ConsPlusNormal"/>
        <w:spacing w:line="360" w:lineRule="auto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B04A29">
        <w:rPr>
          <w:color w:val="000000" w:themeColor="text1"/>
          <w:sz w:val="28"/>
          <w:szCs w:val="28"/>
        </w:rPr>
        <w:t>В 2015 году постановлением Правительства Самарской области от 06.08.2015 № 496 утверждена Программа по повышению эффективности управления общественными финансами Самарской области на период до 2018 года</w:t>
      </w:r>
      <w:r w:rsidR="008D2757" w:rsidRPr="00B04A29">
        <w:rPr>
          <w:color w:val="000000" w:themeColor="text1"/>
          <w:sz w:val="28"/>
          <w:szCs w:val="28"/>
        </w:rPr>
        <w:t xml:space="preserve"> (далее – Программа)</w:t>
      </w:r>
      <w:r w:rsidRPr="00B04A29">
        <w:rPr>
          <w:color w:val="000000" w:themeColor="text1"/>
          <w:sz w:val="28"/>
          <w:szCs w:val="28"/>
        </w:rPr>
        <w:t>. Целью Программы является повышение эффективности, прозрачности и подотчетности использования средств областного бюджета при реализации приоритетов социально-экономического развития Самарской области, развитие механизмов государственно-частного партнерства в Самарской области. Значение показателя результативности реализации Программы по итогам 2015 года составило 92%, что свидетельствует о высокой результативности её реализации.</w:t>
      </w:r>
    </w:p>
    <w:p w:rsidR="00850DB5" w:rsidRPr="00B04A29" w:rsidRDefault="00850DB5" w:rsidP="00CD25FA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4A29">
        <w:rPr>
          <w:color w:val="000000" w:themeColor="text1"/>
          <w:sz w:val="28"/>
          <w:szCs w:val="28"/>
        </w:rPr>
        <w:t>В целях определения мер, направленных на повышение эффективности использования средств областного бюджета, обеспечени</w:t>
      </w:r>
      <w:r w:rsidR="00CD25FA">
        <w:rPr>
          <w:color w:val="000000" w:themeColor="text1"/>
          <w:sz w:val="28"/>
          <w:szCs w:val="28"/>
        </w:rPr>
        <w:t>е</w:t>
      </w:r>
      <w:r w:rsidRPr="00B04A29">
        <w:rPr>
          <w:color w:val="000000" w:themeColor="text1"/>
          <w:sz w:val="28"/>
          <w:szCs w:val="28"/>
        </w:rPr>
        <w:t xml:space="preserve"> сбалансированности областного бюджета в ходе его исполнения в 2015 году были разработаны правовые акты Правительства Самарской области (распоряжения Правительства Самарской области от 30.01.2015 № 47-р, от 06.10.2015 № 806-р, от 16.10.2015 № 837-р)</w:t>
      </w:r>
    </w:p>
    <w:p w:rsidR="00850DB5" w:rsidRPr="00B04A29" w:rsidRDefault="00850DB5" w:rsidP="00CD25FA">
      <w:pPr>
        <w:pStyle w:val="ConsPlusNormal"/>
        <w:spacing w:line="360" w:lineRule="auto"/>
        <w:ind w:firstLine="467"/>
        <w:contextualSpacing/>
        <w:jc w:val="both"/>
        <w:rPr>
          <w:color w:val="000000" w:themeColor="text1"/>
          <w:sz w:val="28"/>
          <w:szCs w:val="28"/>
        </w:rPr>
      </w:pPr>
      <w:r w:rsidRPr="00B04A29">
        <w:rPr>
          <w:color w:val="000000" w:themeColor="text1"/>
          <w:sz w:val="28"/>
          <w:szCs w:val="28"/>
        </w:rPr>
        <w:t>Реализация указанных правовых актов позволила:</w:t>
      </w:r>
    </w:p>
    <w:p w:rsidR="00850DB5" w:rsidRPr="00B04A29" w:rsidRDefault="00850DB5" w:rsidP="00CD25FA">
      <w:pPr>
        <w:pStyle w:val="ConsPlusNormal"/>
        <w:spacing w:line="360" w:lineRule="auto"/>
        <w:ind w:firstLine="467"/>
        <w:contextualSpacing/>
        <w:jc w:val="both"/>
        <w:rPr>
          <w:color w:val="000000" w:themeColor="text1"/>
          <w:sz w:val="28"/>
          <w:szCs w:val="28"/>
        </w:rPr>
      </w:pPr>
      <w:r w:rsidRPr="00B04A29">
        <w:rPr>
          <w:color w:val="000000" w:themeColor="text1"/>
          <w:sz w:val="28"/>
          <w:szCs w:val="28"/>
        </w:rPr>
        <w:t>осуществлять расходы областного бюджета в соответствии с группами их приоритетности;</w:t>
      </w:r>
    </w:p>
    <w:p w:rsidR="00850DB5" w:rsidRPr="00B04A29" w:rsidRDefault="00850DB5" w:rsidP="00CD25FA">
      <w:pPr>
        <w:pStyle w:val="40"/>
        <w:shd w:val="clear" w:color="auto" w:fill="auto"/>
        <w:tabs>
          <w:tab w:val="left" w:pos="1080"/>
          <w:tab w:val="left" w:pos="1260"/>
          <w:tab w:val="left" w:pos="1854"/>
        </w:tabs>
        <w:suppressAutoHyphens/>
        <w:spacing w:before="0" w:after="0" w:line="360" w:lineRule="auto"/>
        <w:ind w:firstLine="4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04A29">
        <w:rPr>
          <w:rFonts w:ascii="Times New Roman" w:hAnsi="Times New Roman" w:cs="Times New Roman"/>
          <w:color w:val="000000" w:themeColor="text1"/>
        </w:rPr>
        <w:t>доводить предельные объемы финансирования с учетом расчётного объёма резерва средств областного бюджета, а также прогнозных значений поступлений налоговых и неналоговых доходов областного бюджета;</w:t>
      </w:r>
    </w:p>
    <w:p w:rsidR="00850DB5" w:rsidRPr="00B04A29" w:rsidRDefault="00850DB5" w:rsidP="00CD25FA">
      <w:pPr>
        <w:pStyle w:val="40"/>
        <w:shd w:val="clear" w:color="auto" w:fill="auto"/>
        <w:tabs>
          <w:tab w:val="left" w:pos="1080"/>
          <w:tab w:val="left" w:pos="1260"/>
          <w:tab w:val="left" w:pos="1854"/>
        </w:tabs>
        <w:suppressAutoHyphens/>
        <w:spacing w:before="0" w:after="0" w:line="360" w:lineRule="auto"/>
        <w:ind w:firstLine="4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04A29">
        <w:rPr>
          <w:rFonts w:ascii="Times New Roman" w:hAnsi="Times New Roman" w:cs="Times New Roman"/>
          <w:color w:val="000000" w:themeColor="text1"/>
        </w:rPr>
        <w:lastRenderedPageBreak/>
        <w:t>предоставлять субсидии, субвенции из областного бюджета при наличии документов, подтверждающих фактически произведенные расходы, или возникновение соответствующих денежных обязательств;</w:t>
      </w:r>
    </w:p>
    <w:p w:rsidR="00850DB5" w:rsidRPr="00B04A29" w:rsidRDefault="00850DB5" w:rsidP="00CD25FA">
      <w:pPr>
        <w:suppressAutoHyphens/>
        <w:autoSpaceDE w:val="0"/>
        <w:autoSpaceDN w:val="0"/>
        <w:adjustRightInd w:val="0"/>
        <w:spacing w:after="0" w:line="360" w:lineRule="auto"/>
        <w:ind w:firstLine="4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осуществлять перечисление субсидий государственным бюджетным и автономным учреждениям Самарской области с учетом фактической потребности в кассовых расходах;</w:t>
      </w:r>
    </w:p>
    <w:p w:rsidR="00850DB5" w:rsidRPr="00B04A29" w:rsidRDefault="00850DB5" w:rsidP="00CD25FA">
      <w:pPr>
        <w:pStyle w:val="ConsPlusNormal"/>
        <w:spacing w:line="36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04A29">
        <w:rPr>
          <w:color w:val="000000" w:themeColor="text1"/>
          <w:sz w:val="28"/>
          <w:szCs w:val="28"/>
        </w:rPr>
        <w:t>открыть лицевые счета государственным автономным учреждениям Самарской области для учета операций со средствами субсидии на финансовое обеспечение выполнения государственного задания и средствами от приносящей доход деятельности, а также лицевой счет региональному оператору системы капитального ремонта многоквартирных домов для учета сре</w:t>
      </w:r>
      <w:proofErr w:type="gramStart"/>
      <w:r w:rsidRPr="00B04A29">
        <w:rPr>
          <w:color w:val="000000" w:themeColor="text1"/>
          <w:sz w:val="28"/>
          <w:szCs w:val="28"/>
        </w:rPr>
        <w:t>дств</w:t>
      </w:r>
      <w:bookmarkStart w:id="0" w:name="_GoBack"/>
      <w:bookmarkEnd w:id="0"/>
      <w:r w:rsidRPr="00B04A29">
        <w:rPr>
          <w:color w:val="000000" w:themeColor="text1"/>
          <w:sz w:val="28"/>
          <w:szCs w:val="28"/>
        </w:rPr>
        <w:t xml:space="preserve"> дл</w:t>
      </w:r>
      <w:proofErr w:type="gramEnd"/>
      <w:r w:rsidRPr="00B04A29">
        <w:rPr>
          <w:color w:val="000000" w:themeColor="text1"/>
          <w:sz w:val="28"/>
          <w:szCs w:val="28"/>
        </w:rPr>
        <w:t xml:space="preserve">я учета операций, относящихся к административно-хозяйственной деятельности; </w:t>
      </w:r>
    </w:p>
    <w:p w:rsidR="00850DB5" w:rsidRPr="00B04A29" w:rsidRDefault="00850DB5" w:rsidP="00CD25FA">
      <w:pPr>
        <w:suppressAutoHyphens/>
        <w:autoSpaceDE w:val="0"/>
        <w:autoSpaceDN w:val="0"/>
        <w:adjustRightInd w:val="0"/>
        <w:spacing w:after="0" w:line="360" w:lineRule="auto"/>
        <w:ind w:firstLine="4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экономию, полученную по результатам проведенных торгов, в соответствии с решениями комиссии по бюджетным проектировкам при </w:t>
      </w:r>
      <w:r w:rsidR="00CD25FA">
        <w:rPr>
          <w:rFonts w:ascii="Times New Roman" w:hAnsi="Times New Roman"/>
          <w:color w:val="000000" w:themeColor="text1"/>
          <w:sz w:val="28"/>
          <w:szCs w:val="28"/>
        </w:rPr>
        <w:t>Правительстве Самарской области.</w:t>
      </w:r>
    </w:p>
    <w:p w:rsidR="00850DB5" w:rsidRPr="00B04A29" w:rsidRDefault="00850DB5" w:rsidP="00CD25FA">
      <w:pPr>
        <w:pStyle w:val="ConsPlusNormal"/>
        <w:spacing w:line="36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04A29">
        <w:rPr>
          <w:color w:val="000000" w:themeColor="text1"/>
          <w:sz w:val="28"/>
          <w:szCs w:val="28"/>
        </w:rPr>
        <w:t>Принятые меры по обеспечению сбалансированности и устойчивости областного бюджета позволили в условиях невыполнения плановых показателей по поступлению налоговых и неналоговых доходов областного бюджета исполнит</w:t>
      </w:r>
      <w:r w:rsidR="00B04A29" w:rsidRPr="00B04A29">
        <w:rPr>
          <w:color w:val="000000" w:themeColor="text1"/>
          <w:sz w:val="28"/>
          <w:szCs w:val="28"/>
        </w:rPr>
        <w:t>ь в полном объеме все социально-</w:t>
      </w:r>
      <w:r w:rsidRPr="00B04A29">
        <w:rPr>
          <w:color w:val="000000" w:themeColor="text1"/>
          <w:sz w:val="28"/>
          <w:szCs w:val="28"/>
        </w:rPr>
        <w:t xml:space="preserve">значимые расходные обязательства Самарской области, предусмотренные Законом об областном бюджете на 2015 год. 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2015 года министерством проводилась работа по сохранению объема государственного долга на экономически безопасном уровне, достижению равномерного распределения во времени платежей по погашению и обслуживанию государственного долга, а также уменьшению расходов на обслуживание долговых обязательств Самарской области. 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состоянию на 01.01.2016 объем государственного долга Самарской области составил 62 622 млн. рублей. По итогам 2015 года значение уровня долговой нагрузки на областной бюджет по рыночным долговым 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обязательствам составило 46%, что не превышает рекомендованный Министерством финансов Российской Федерации и установленный законом об областном бюджете на 2015 год предельно допустимый уровень – 50%. 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сложившейся экономической ситуации, обусловленной рядом неблагоприятных факторов финансового и геополитического характера, повлекших ухудшение условий привлечения и повышение стоимости кредитных ресурсов на заемных рынках капитала для субъектов Российской Федерации, Самарской области удалось исполнить Программу заимствований в 201</w:t>
      </w:r>
      <w:r w:rsidR="00CD25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на приемлемых для субъекта условиях.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Так, Самарская область разместила 5-летний облигационный заём                          в объеме 7 000 млн. рублей по достаточно низкой ставке купонного дохода – 12,4% годовых. Также успешно в прошедшем году Самарская область по итогам проведенных аукционов, заключила кредитные соглашения с банками на сумму 9 803 млн. рублей на срок от 1 года до 5 лет по ставкам                          от 11,7% до 12,7% годовых. Самарская область является единственным субъектом, заключившим в 2015 году соглашения на предоставление банковских кредитных ресурсов на срок до 5 лет, по стоимости, которая в текущих рыночных условиях не на много превышает значение ключевой ставки ЦБ РФ.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Эффективное управление государственным долгом в 2015 году позволило сократить запланированные расходы на обслуживание государственного долга более чем на 650 млн. рублей, что было достигнуто, в том числе за счет р</w:t>
      </w:r>
      <w:r w:rsidR="00B04A29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еализации следующих мероприятий.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в 2015 году реструктуризации задолженности по бюджетным кредитам, ранее предоставленным бюджету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 в  объеме 5 891 млн. рублей и снижения размера платы по </w:t>
      </w:r>
      <w:r w:rsidR="00B04A29"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данным кредитам до 0,1% годовых.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2.  Привлечени</w:t>
      </w:r>
      <w:r w:rsidR="00B04A29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 федерального бюджета бюджетных кредитов в объеме 4 287 млн. рублей с годовой процентной ставкой 0,1% для частичного замещения банковских кредитов со стоимостью от 11,7% до 12,02% годовых.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Перенос</w:t>
      </w:r>
      <w:r w:rsidR="00B04A29"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сроков привлечения долгосрочных банковских кредитов на конец четвертого квартала по сравнению с плановыми сроками осуществления заимствований в третьем квартале 2015 года.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0DB5" w:rsidRPr="00B04A29" w:rsidRDefault="00850DB5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Отказ</w:t>
      </w:r>
      <w:r w:rsidR="00B04A29"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04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привлечения краткосрочных банковских кредитов на финансирование возможных кассовых разрывов в объеме 3 000 млн. рублей.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межбюджетных отношений в 2015 году в Самарской области была продолжена практика предоставления органам местного самоуправления  так называемых «стимулирующих субсидий».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</w:rPr>
        <w:t>Перечень показателей социально-экономического развития, используемых для определения объема предоставляемых «стимулирующих субсидий» был дополнен новыми показателями: «Производство молока во всех категориях хозяйств» и «Производство скота и птицы на убой (в живом весе) во всех категориях хозяйств».</w:t>
      </w:r>
    </w:p>
    <w:p w:rsidR="00E84261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плане распределённых субсидий в размере  3 747 млн. рублей органами местного самоуправления заработано  3 886 млн. рублей</w:t>
      </w:r>
      <w:r w:rsidR="00B04A29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(с учётом итогов за предыдущий год)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При этом средний процент выполнения показателей социально-экономического развития за 11 месяцев 2015 года составил 100,5%. Среди лидеров – городские округа Жигулевск (105,1%) и Чапаевск (103,5%), муниципальные районы Кинельский (108,7%) и Кинель-Черкасский (107,4%).</w:t>
      </w:r>
    </w:p>
    <w:p w:rsidR="00F3194E" w:rsidRPr="00B04A29" w:rsidRDefault="00E84261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Значительную роль сохраняют дотации местным бюджетам на выравнивание их бюджетной обеспеченности, которые были перечислены в размере 1 925 млн. рублей. Благодаря их предоставлению, удалось сократить степень дифференциации между </w:t>
      </w:r>
      <w:r w:rsidR="00B04A29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пятью 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наиболее и </w:t>
      </w:r>
      <w:r w:rsidR="00B04A29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пятью 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наименее финансово</w:t>
      </w:r>
      <w:r w:rsidR="00B04A29"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B04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обеспеченными муниципальными районами (городскими округами) по сравнению с расчётным уровнем бюджетной обеспеченности до выравнивания – с 4,2 до 1,5 раз.</w:t>
      </w:r>
    </w:p>
    <w:sectPr w:rsidR="00F3194E" w:rsidRPr="00B04A29" w:rsidSect="00946EF4">
      <w:headerReference w:type="default" r:id="rId6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CB" w:rsidRDefault="00111CCB" w:rsidP="00946EF4">
      <w:pPr>
        <w:spacing w:after="0" w:line="240" w:lineRule="auto"/>
      </w:pPr>
      <w:r>
        <w:separator/>
      </w:r>
    </w:p>
  </w:endnote>
  <w:endnote w:type="continuationSeparator" w:id="0">
    <w:p w:rsidR="00111CCB" w:rsidRDefault="00111CCB" w:rsidP="009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CB" w:rsidRDefault="00111CCB" w:rsidP="00946EF4">
      <w:pPr>
        <w:spacing w:after="0" w:line="240" w:lineRule="auto"/>
      </w:pPr>
      <w:r>
        <w:separator/>
      </w:r>
    </w:p>
  </w:footnote>
  <w:footnote w:type="continuationSeparator" w:id="0">
    <w:p w:rsidR="00111CCB" w:rsidRDefault="00111CCB" w:rsidP="009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039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2106" w:rsidRPr="00946EF4" w:rsidRDefault="004005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E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2106" w:rsidRPr="00946E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E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68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6E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106" w:rsidRDefault="009921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85"/>
    <w:rsid w:val="000168C7"/>
    <w:rsid w:val="0009324E"/>
    <w:rsid w:val="00097CF3"/>
    <w:rsid w:val="000A1802"/>
    <w:rsid w:val="000B1E82"/>
    <w:rsid w:val="000E6704"/>
    <w:rsid w:val="000F3BCB"/>
    <w:rsid w:val="00111CCB"/>
    <w:rsid w:val="0013080E"/>
    <w:rsid w:val="00163650"/>
    <w:rsid w:val="00173D0F"/>
    <w:rsid w:val="001F5E0F"/>
    <w:rsid w:val="00234F98"/>
    <w:rsid w:val="002362DD"/>
    <w:rsid w:val="00253D29"/>
    <w:rsid w:val="00261B61"/>
    <w:rsid w:val="00273551"/>
    <w:rsid w:val="002859A9"/>
    <w:rsid w:val="002935BB"/>
    <w:rsid w:val="002A3910"/>
    <w:rsid w:val="002A6BD9"/>
    <w:rsid w:val="00344205"/>
    <w:rsid w:val="003B0A4A"/>
    <w:rsid w:val="003C7FB7"/>
    <w:rsid w:val="00400523"/>
    <w:rsid w:val="00422DCF"/>
    <w:rsid w:val="00431F50"/>
    <w:rsid w:val="004E41A8"/>
    <w:rsid w:val="004F54A1"/>
    <w:rsid w:val="00555E45"/>
    <w:rsid w:val="005B2DFC"/>
    <w:rsid w:val="005C2041"/>
    <w:rsid w:val="00617042"/>
    <w:rsid w:val="00712380"/>
    <w:rsid w:val="007368F0"/>
    <w:rsid w:val="00744CFA"/>
    <w:rsid w:val="00782344"/>
    <w:rsid w:val="00803C3F"/>
    <w:rsid w:val="00850DB5"/>
    <w:rsid w:val="00880592"/>
    <w:rsid w:val="008D00A7"/>
    <w:rsid w:val="008D2757"/>
    <w:rsid w:val="00946EF4"/>
    <w:rsid w:val="00977F85"/>
    <w:rsid w:val="00992106"/>
    <w:rsid w:val="009946B3"/>
    <w:rsid w:val="00A14F91"/>
    <w:rsid w:val="00A610CA"/>
    <w:rsid w:val="00A66A2D"/>
    <w:rsid w:val="00A74D6E"/>
    <w:rsid w:val="00AA132F"/>
    <w:rsid w:val="00B03B46"/>
    <w:rsid w:val="00B04A29"/>
    <w:rsid w:val="00B0684F"/>
    <w:rsid w:val="00B43C0A"/>
    <w:rsid w:val="00B52E93"/>
    <w:rsid w:val="00B64D55"/>
    <w:rsid w:val="00B659B2"/>
    <w:rsid w:val="00B82303"/>
    <w:rsid w:val="00BB0F58"/>
    <w:rsid w:val="00BE3AD6"/>
    <w:rsid w:val="00C34892"/>
    <w:rsid w:val="00C54934"/>
    <w:rsid w:val="00CD0557"/>
    <w:rsid w:val="00CD25FA"/>
    <w:rsid w:val="00CE087C"/>
    <w:rsid w:val="00CF2FDC"/>
    <w:rsid w:val="00D25E08"/>
    <w:rsid w:val="00D57286"/>
    <w:rsid w:val="00D95A6C"/>
    <w:rsid w:val="00DE1CE5"/>
    <w:rsid w:val="00E34BE1"/>
    <w:rsid w:val="00E35B10"/>
    <w:rsid w:val="00E66032"/>
    <w:rsid w:val="00E84261"/>
    <w:rsid w:val="00EA51BA"/>
    <w:rsid w:val="00F02B6D"/>
    <w:rsid w:val="00F208A5"/>
    <w:rsid w:val="00F20DAB"/>
    <w:rsid w:val="00F3194E"/>
    <w:rsid w:val="00F33E62"/>
    <w:rsid w:val="00F62802"/>
    <w:rsid w:val="00F66232"/>
    <w:rsid w:val="00F66D85"/>
    <w:rsid w:val="00F8169F"/>
    <w:rsid w:val="00F858BB"/>
    <w:rsid w:val="00FC0775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46EF4"/>
  </w:style>
  <w:style w:type="paragraph" w:styleId="a5">
    <w:name w:val="footer"/>
    <w:basedOn w:val="a"/>
    <w:link w:val="a6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46EF4"/>
  </w:style>
  <w:style w:type="paragraph" w:styleId="a7">
    <w:name w:val="Balloon Text"/>
    <w:basedOn w:val="a"/>
    <w:link w:val="a8"/>
    <w:uiPriority w:val="99"/>
    <w:semiHidden/>
    <w:unhideWhenUsed/>
    <w:rsid w:val="00946EF4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F4"/>
    <w:rPr>
      <w:rFonts w:ascii="Calibri" w:hAnsi="Calibri"/>
      <w:sz w:val="16"/>
      <w:szCs w:val="16"/>
    </w:rPr>
  </w:style>
  <w:style w:type="paragraph" w:styleId="a9">
    <w:name w:val="No Spacing"/>
    <w:uiPriority w:val="99"/>
    <w:qFormat/>
    <w:rsid w:val="00E66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850DB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0DB5"/>
    <w:pPr>
      <w:shd w:val="clear" w:color="auto" w:fill="FFFFFF"/>
      <w:spacing w:before="90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46EF4"/>
  </w:style>
  <w:style w:type="paragraph" w:styleId="a5">
    <w:name w:val="footer"/>
    <w:basedOn w:val="a"/>
    <w:link w:val="a6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46EF4"/>
  </w:style>
  <w:style w:type="paragraph" w:styleId="a7">
    <w:name w:val="Balloon Text"/>
    <w:basedOn w:val="a"/>
    <w:link w:val="a8"/>
    <w:uiPriority w:val="99"/>
    <w:semiHidden/>
    <w:unhideWhenUsed/>
    <w:rsid w:val="00946EF4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F4"/>
    <w:rPr>
      <w:rFonts w:ascii="Calibri" w:hAnsi="Calibri"/>
      <w:sz w:val="16"/>
      <w:szCs w:val="16"/>
    </w:rPr>
  </w:style>
  <w:style w:type="paragraph" w:styleId="a9">
    <w:name w:val="No Spacing"/>
    <w:uiPriority w:val="99"/>
    <w:qFormat/>
    <w:rsid w:val="00E66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850DB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0DB5"/>
    <w:pPr>
      <w:shd w:val="clear" w:color="auto" w:fill="FFFFFF"/>
      <w:spacing w:before="90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Илья</dc:creator>
  <cp:lastModifiedBy>Annanemkova</cp:lastModifiedBy>
  <cp:revision>10</cp:revision>
  <cp:lastPrinted>2016-03-15T07:06:00Z</cp:lastPrinted>
  <dcterms:created xsi:type="dcterms:W3CDTF">2016-03-14T13:31:00Z</dcterms:created>
  <dcterms:modified xsi:type="dcterms:W3CDTF">2016-03-24T12:31:00Z</dcterms:modified>
</cp:coreProperties>
</file>