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САМАРСКОЙ ОБЛАСТИ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апреля 2004 г. N 16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ИСПОЛНЕНИЯ ФЕДЕРАЛЬНОГО ЗАКОНА "О ЛОТЕРЕЯХ"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Самарской области</w:t>
      </w:r>
      <w:proofErr w:type="gramEnd"/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28.09.2004 </w:t>
      </w:r>
      <w:hyperlink r:id="rId4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 xml:space="preserve">, от 23.09.2009 </w:t>
      </w:r>
      <w:hyperlink r:id="rId5" w:history="1">
        <w:r>
          <w:rPr>
            <w:rFonts w:ascii="Calibri" w:hAnsi="Calibri" w:cs="Calibri"/>
            <w:color w:val="0000FF"/>
          </w:rPr>
          <w:t>N 451</w:t>
        </w:r>
      </w:hyperlink>
      <w:r>
        <w:rPr>
          <w:rFonts w:ascii="Calibri" w:hAnsi="Calibri" w:cs="Calibri"/>
        </w:rPr>
        <w:t>,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12.10.2011 </w:t>
      </w:r>
      <w:hyperlink r:id="rId6" w:history="1">
        <w:r>
          <w:rPr>
            <w:rFonts w:ascii="Calibri" w:hAnsi="Calibri" w:cs="Calibri"/>
            <w:color w:val="0000FF"/>
          </w:rPr>
          <w:t>N 588</w:t>
        </w:r>
      </w:hyperlink>
      <w:r>
        <w:rPr>
          <w:rFonts w:ascii="Calibri" w:hAnsi="Calibri" w:cs="Calibri"/>
        </w:rPr>
        <w:t>)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лотереях" в целях обеспечения государственного регулирования отношений, возникающих в процессе организации региональных лотерей и их проведения, Правительство Самарской области постановляет: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управления финансами Самарской области уполномоченным органом исполнительной власти, осуществляющим: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23.09.2009 N 451)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выдачу разрешений на проведение региональных лотерей;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уведомлений о проведении стимулирующих лотерей;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государственного реестра региональных лотерей;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государственный надзор за проведением региональных лотерей, в том числе за целевым использованием выручки от проведения лотерей.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28.09.2004 </w:t>
      </w:r>
      <w:hyperlink r:id="rId9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 xml:space="preserve">, от 12.10.2011 </w:t>
      </w:r>
      <w:hyperlink r:id="rId10" w:history="1">
        <w:r>
          <w:rPr>
            <w:rFonts w:ascii="Calibri" w:hAnsi="Calibri" w:cs="Calibri"/>
            <w:color w:val="0000FF"/>
          </w:rPr>
          <w:t>N 588</w:t>
        </w:r>
      </w:hyperlink>
      <w:r>
        <w:rPr>
          <w:rFonts w:ascii="Calibri" w:hAnsi="Calibri" w:cs="Calibri"/>
        </w:rPr>
        <w:t>)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4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реестра региональных лотерей в Самарской области.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12.10.2011 N 588.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23.09.2009 N 451.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Утвердить прилагаемый </w:t>
      </w:r>
      <w:hyperlink w:anchor="Par1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регионального государственного надзора за проведением региональных лотерей, в том числе за целевым использованием выручки от проведения лотерей.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12.10.2011 N 588)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Возложить на Главное управление организации торгов Самарской области (Корнилова) функции по организации и проведению открытых конкурсов на определение операторов региональных государственных лотерей.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оставляю за собой.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Опубликовать настоящее Постановление в средствах массовой информации.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С.А.СЫЧЕВ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2004 г. N 16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6"/>
      <w:bookmarkEnd w:id="0"/>
      <w:r>
        <w:rPr>
          <w:rFonts w:ascii="Calibri" w:hAnsi="Calibri" w:cs="Calibri"/>
          <w:b/>
          <w:bCs/>
        </w:rPr>
        <w:t>ПОРЯДОК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ГОСУДАРСТВЕННОГО РЕЕСТРА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РЕГИОНАЛЬНЫХ ЛОТЕРЕЙ В САМАРСКОЙ ОБЛАСТИ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12.10.2011 N 588)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государственного реестра региональных лотерей в Самарской области (далее - государственный реестр региональных лотерей) осуществляется уполномоченным органом исполнительной власти Самарской области по государственному регулированию отношений, возникающих в области организации региональных лотерей и их проведения на территории Самарской области.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реестр региональных лотерей включает сведения о региональных лотереях, проводимых на территории Самарской области.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реестр региональных лотерей состоит из двух частей: в первую часть вносятся сведения о региональных лотереях, организаторы которых получили разрешение уполномоченного органа исполнительной власти Самарской области на их проведение; во вторую часть вносятся сведения о региональных стимулирующих лотереях, организаторы которых направили в уполномоченный орган исполнительной власти Самарской области уведомление о проведении стимулирующей лотереи и получили право на ее проведение в установленном порядке.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первой части государственного реестра региональных лотерей содержатся следующие сведения: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 записи;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регистрационный номер региональной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внесения записи;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принятия решения о выдаче разрешения на проведение региональной лотереи и номер разрешения;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юридическом лице - организаторе региональной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юридическом лице - операторе региональной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региональной лотер</w:t>
      </w:r>
      <w:proofErr w:type="gramStart"/>
      <w:r>
        <w:rPr>
          <w:rFonts w:ascii="Calibri" w:hAnsi="Calibri" w:cs="Calibri"/>
        </w:rPr>
        <w:t>еи и ее</w:t>
      </w:r>
      <w:proofErr w:type="gramEnd"/>
      <w:r>
        <w:rPr>
          <w:rFonts w:ascii="Calibri" w:hAnsi="Calibri" w:cs="Calibri"/>
        </w:rPr>
        <w:t xml:space="preserve"> наименование;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региональной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 значимые объекты и мероприятия, на которые направляются целевые отчисления от лотереи, размер этих отчислений;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призового фонда региональной лотереи, установленный в процентах от выручки;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и дата приостановления действия разрешения на проведение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и дата отзыва разрешения на проведение региональной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досрочного прекращения проведения лотереи по инициативе организатора региональной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лотерейных билетов;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сведения, необходимые для представления в единый государственный реестр лотерей.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второй части государственного реестра региональных лотерей содержатся следующие сведения: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 записи;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регистрационный номер региональной стимулирующей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внесения записи;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юридическом лице - организаторе региональной стимулирующей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юридическом лице - операторе региональной стимулирующей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региональной стимулирующей лотер</w:t>
      </w:r>
      <w:proofErr w:type="gramStart"/>
      <w:r>
        <w:rPr>
          <w:rFonts w:ascii="Calibri" w:hAnsi="Calibri" w:cs="Calibri"/>
        </w:rPr>
        <w:t>еи и ее</w:t>
      </w:r>
      <w:proofErr w:type="gramEnd"/>
      <w:r>
        <w:rPr>
          <w:rFonts w:ascii="Calibri" w:hAnsi="Calibri" w:cs="Calibri"/>
        </w:rPr>
        <w:t xml:space="preserve"> наименование (если имеется);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региональной стимулирующей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и дата приостановления действия стимулирующей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и дата отзыва действия региональной стимулирующей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досрочного прекращения проведения региональной стимулирующей лотереи по инициативе организатора региональной стимулирующей лотереи;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сведения, необходимые для представления в единый государственный реестр лотерей.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внесении сведений о лотереях в государственный реестр региональных лотерей каждой лотерее присваивается государственный регистрационный номер, который состоит из серии и номера, разделенных знаком "/".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Серия государственного регистрационного номера состоит из пяти разрядов. Первый разряд указывает на статус регистрируемой лотереи и обозначается следующими буквами: "Г" - государственная лотерея; "Н" - негосударственная лотерея. Второй разряд указывает на вид лотереи в зависимости от территории ее проведения и обозначается цифрой "3" - региональная лотерея. Третий и четвертый разряды обозначаются числом "63" - порядковый номер субъекта Российской Федерации Самарской области, на территории которой проводится лотерея. Пятый разряд указывает на вид лотереи в зависимости от способа ее проведения и формирования призового фонда и обозначается следующими буквами: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" - стимулирующая лотерея;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"Т" - нестимулирующая тиражная лотерея;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"Б" - нестимулирующая бестиражная лотерея;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"К" - нестимулирующая комбинированная лотерея.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государственного регистрационного номера региональной лотереи соответствует порядковому номеру записи в государственном реестре региональных лотерей.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содержащаяся в государственном реестре региональных лотерей, является открытой для ознакомления с ней физических и юридических лиц.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из государственного реестра региональных лотерей предоставляется в виде выписок о конкретных лотереях. Срок предоставления информации из государственного реестра региональных лотерей не может превышать трех дней со дня поступления соответствующего заявления.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Ответственность за достоверность представляемой в федеральный орган исполнительной власти, уполномоченный Правительством Российской Федерации, информации о региональных лотереях несет орган исполнительной власти Самарской области, уполномоченный на ведение государственного реестра региональных лотерей.</w:t>
      </w:r>
      <w:proofErr w:type="gramEnd"/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2004 г. N 16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ПРОВЕДЕНИИ РЕГИОНАЛЬНЫХ ЛОТЕРЕЙ,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ОРГАНИЗАТОРАМИ И ОПЕРАТОРАМИ РЕГИОНАЛЬНЫХ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ЛОТЕРЕЙ В УПОЛНОМОЧЕННЫЙ ОРГАН ИСПОЛНИТЕЛЬНОЙ ВЛАСТИ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ОБЛАСТИ, ОСУЩЕСТВЛЯЮЩИЙ КОНТРОЛЬ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ИХ ПРОВЕДЕНИЕМ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12.10.2011 N 588.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2004 г. N 16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24"/>
      <w:bookmarkEnd w:id="1"/>
      <w:r>
        <w:rPr>
          <w:rFonts w:ascii="Calibri" w:hAnsi="Calibri" w:cs="Calibri"/>
          <w:b/>
          <w:bCs/>
        </w:rPr>
        <w:t>ПОРЯДОК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РЕГИОНАЛЬНОГО ГОСУДАРСТВЕННОГО НАДЗОРА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ПРОВЕДЕНИЕМ РЕГИОНАЛЬНЫХ ЛОТЕРЕЙ, В ТОМ ЧИСЛЕ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ЦЕЛЕВЫМ ИСПОЛЬЗОВАНИЕМ ВЫРУЧКИ ОТ ПРОВЕДЕНИЯ ЛОТЕРЕЙ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12.10.2011 N 588)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государственный надзор за проведением региональных лотерей осуществляется министерством управления финансами Самарской области в соответствии с Административным регламентом исполнения министерством управления финансами Самарской области государственной функции по осуществлению регионального государственного надзора за проведением региональных лотерей, в том числе за целевым использованием выручки от проведения лотерей.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управления финансами Самарской области в соответствии с ежегодным планом проведения проверок на основании приказов министерства управления финансами Самарской области проводит плановые проверки.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установленных законодательством Российской Федерации, министерство управления финансами Самарской области на основании приказов министерства управления финансами Самарской области проводит внеплановые проверки.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Предметом проверки является соблюдение юридическими лицами в процессе проведения лотереи требований, установленных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лотереях" и иными нормативными правовыми актами Российской Федерации в области организации и проведения лотерей.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управления финансами Самарской области осуществляет систематическое наблюдение за исполнением требований законодательства Российской Федерации в области организации и проведения лотерей.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управления финансами Самарской области принимает установленные законодательством меры по пресечению и (или) устранению выявленных нарушений.</w:t>
      </w: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3AE6" w:rsidRDefault="00C0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3AE6" w:rsidRDefault="00C03A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7811" w:rsidRDefault="009D7811"/>
    <w:sectPr w:rsidR="009D7811" w:rsidSect="00AA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3AE6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FD6"/>
    <w:rsid w:val="00033747"/>
    <w:rsid w:val="000343DE"/>
    <w:rsid w:val="00034733"/>
    <w:rsid w:val="00035CA4"/>
    <w:rsid w:val="00035FDC"/>
    <w:rsid w:val="000366DB"/>
    <w:rsid w:val="00036A47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B64"/>
    <w:rsid w:val="00102AA0"/>
    <w:rsid w:val="0010327A"/>
    <w:rsid w:val="00103DF8"/>
    <w:rsid w:val="001051EB"/>
    <w:rsid w:val="00106E69"/>
    <w:rsid w:val="001075A3"/>
    <w:rsid w:val="00110C0B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A0F15"/>
    <w:rsid w:val="001A2E5B"/>
    <w:rsid w:val="001A34B0"/>
    <w:rsid w:val="001A4C95"/>
    <w:rsid w:val="001A6504"/>
    <w:rsid w:val="001B12ED"/>
    <w:rsid w:val="001B33DD"/>
    <w:rsid w:val="001B5A8C"/>
    <w:rsid w:val="001B70BB"/>
    <w:rsid w:val="001B7129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E16EC"/>
    <w:rsid w:val="002E26EC"/>
    <w:rsid w:val="002E3067"/>
    <w:rsid w:val="002E651C"/>
    <w:rsid w:val="002E7829"/>
    <w:rsid w:val="002F0FB6"/>
    <w:rsid w:val="002F21E4"/>
    <w:rsid w:val="002F29B3"/>
    <w:rsid w:val="002F31A2"/>
    <w:rsid w:val="002F3716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E1C"/>
    <w:rsid w:val="0032315E"/>
    <w:rsid w:val="003250D0"/>
    <w:rsid w:val="00332F53"/>
    <w:rsid w:val="00336271"/>
    <w:rsid w:val="00340D35"/>
    <w:rsid w:val="00341150"/>
    <w:rsid w:val="00342431"/>
    <w:rsid w:val="00343E19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114B"/>
    <w:rsid w:val="004B32B9"/>
    <w:rsid w:val="004B441B"/>
    <w:rsid w:val="004B4B66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65F3"/>
    <w:rsid w:val="005669DC"/>
    <w:rsid w:val="00567CAA"/>
    <w:rsid w:val="00570132"/>
    <w:rsid w:val="00570395"/>
    <w:rsid w:val="00574F1A"/>
    <w:rsid w:val="00575412"/>
    <w:rsid w:val="005757C9"/>
    <w:rsid w:val="00581BEC"/>
    <w:rsid w:val="00583175"/>
    <w:rsid w:val="005834BE"/>
    <w:rsid w:val="0058517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4B03"/>
    <w:rsid w:val="005C77C7"/>
    <w:rsid w:val="005C7C9E"/>
    <w:rsid w:val="005D0E9E"/>
    <w:rsid w:val="005D11AD"/>
    <w:rsid w:val="005D1688"/>
    <w:rsid w:val="005D3477"/>
    <w:rsid w:val="005D4240"/>
    <w:rsid w:val="005D4A96"/>
    <w:rsid w:val="005D6CB9"/>
    <w:rsid w:val="005D7A7D"/>
    <w:rsid w:val="005E10F9"/>
    <w:rsid w:val="005E16D1"/>
    <w:rsid w:val="005E259B"/>
    <w:rsid w:val="005E300A"/>
    <w:rsid w:val="005E575D"/>
    <w:rsid w:val="005F041D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3098"/>
    <w:rsid w:val="006031F4"/>
    <w:rsid w:val="00603A1A"/>
    <w:rsid w:val="00603EA2"/>
    <w:rsid w:val="006049E4"/>
    <w:rsid w:val="00605623"/>
    <w:rsid w:val="00611178"/>
    <w:rsid w:val="00612C8E"/>
    <w:rsid w:val="00614AAC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1557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54DD"/>
    <w:rsid w:val="00765A95"/>
    <w:rsid w:val="00766E28"/>
    <w:rsid w:val="0077156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7339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362A"/>
    <w:rsid w:val="00964C90"/>
    <w:rsid w:val="009670D3"/>
    <w:rsid w:val="0097332B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C0093"/>
    <w:rsid w:val="009C36AE"/>
    <w:rsid w:val="009C68C9"/>
    <w:rsid w:val="009C744A"/>
    <w:rsid w:val="009D4D7F"/>
    <w:rsid w:val="009D53D3"/>
    <w:rsid w:val="009D6DA2"/>
    <w:rsid w:val="009D71AD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77AA"/>
    <w:rsid w:val="00AD275F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C"/>
    <w:rsid w:val="00BF03C8"/>
    <w:rsid w:val="00BF052F"/>
    <w:rsid w:val="00BF0714"/>
    <w:rsid w:val="00BF4F57"/>
    <w:rsid w:val="00BF590E"/>
    <w:rsid w:val="00BF6C4F"/>
    <w:rsid w:val="00C01664"/>
    <w:rsid w:val="00C03AE6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D004A6"/>
    <w:rsid w:val="00D0255C"/>
    <w:rsid w:val="00D03A5E"/>
    <w:rsid w:val="00D03C62"/>
    <w:rsid w:val="00D05119"/>
    <w:rsid w:val="00D05B78"/>
    <w:rsid w:val="00D05FE5"/>
    <w:rsid w:val="00D07A8D"/>
    <w:rsid w:val="00D10471"/>
    <w:rsid w:val="00D131FB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7E8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30D0"/>
    <w:rsid w:val="00DE37BD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ED1"/>
    <w:rsid w:val="00E0646E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7926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2F08"/>
    <w:rsid w:val="00EC3A9D"/>
    <w:rsid w:val="00EC4465"/>
    <w:rsid w:val="00EC683A"/>
    <w:rsid w:val="00ED0FDB"/>
    <w:rsid w:val="00ED1170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2836"/>
    <w:rsid w:val="00FD4187"/>
    <w:rsid w:val="00FD464D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927BF061982D1E94ABE714A957310B228C743A8A0072386B397006404CF5951648F4DA1D46B9654F2C3s5WBM" TargetMode="External"/><Relationship Id="rId13" Type="http://schemas.openxmlformats.org/officeDocument/2006/relationships/hyperlink" Target="consultantplus://offline/ref=822927BF061982D1E94ABE714A957310B228C743A9A5052283B397006404CF5951648F4DA1D46B9654F2C2s5WC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2927BF061982D1E94AA07C5CF92F18B5279F4FACA40975DDECCC5D33s0WDM" TargetMode="External"/><Relationship Id="rId12" Type="http://schemas.openxmlformats.org/officeDocument/2006/relationships/hyperlink" Target="consultantplus://offline/ref=822927BF061982D1E94ABE714A957310B228C743A8A0072386B397006404CF5951648F4DA1D46B9654F2C3s5WAM" TargetMode="External"/><Relationship Id="rId17" Type="http://schemas.openxmlformats.org/officeDocument/2006/relationships/hyperlink" Target="consultantplus://offline/ref=822927BF061982D1E94AA07C5CF92F18B5279F4FACA40975DDECCC5D33s0W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2927BF061982D1E94ABE714A957310B228C743A9A5052283B397006404CF5951648F4DA1D46B9654F2C2s5W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927BF061982D1E94ABE714A957310B228C743A9A5052283B397006404CF5951648F4DA1D46B9654F2C3s5W5M" TargetMode="External"/><Relationship Id="rId11" Type="http://schemas.openxmlformats.org/officeDocument/2006/relationships/hyperlink" Target="consultantplus://offline/ref=822927BF061982D1E94ABE714A957310B228C743A9A5052283B397006404CF5951648F4DA1D46B9654F2C2s5WDM" TargetMode="External"/><Relationship Id="rId5" Type="http://schemas.openxmlformats.org/officeDocument/2006/relationships/hyperlink" Target="consultantplus://offline/ref=822927BF061982D1E94ABE714A957310B228C743A8A0072386B397006404CF5951648F4DA1D46B9654F2C3s5W8M" TargetMode="External"/><Relationship Id="rId15" Type="http://schemas.openxmlformats.org/officeDocument/2006/relationships/hyperlink" Target="consultantplus://offline/ref=822927BF061982D1E94ABE714A957310B228C743A9A5052283B397006404CF5951648F4DA1D46B9654F2C2s5W9M" TargetMode="External"/><Relationship Id="rId10" Type="http://schemas.openxmlformats.org/officeDocument/2006/relationships/hyperlink" Target="consultantplus://offline/ref=822927BF061982D1E94ABE714A957310B228C743A9A5052283B397006404CF5951648F4DA1D46B9654F2C3s5W4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22927BF061982D1E94ABE714A957310B228C743ADA406228AEE9D083D08CD5E5E3B984AE8D86A9654F2sCW6M" TargetMode="External"/><Relationship Id="rId9" Type="http://schemas.openxmlformats.org/officeDocument/2006/relationships/hyperlink" Target="consultantplus://offline/ref=822927BF061982D1E94ABE714A957310B228C743ADA406228AEE9D083D08CD5E5E3B984AE8D86A9654F2sCW6M" TargetMode="External"/><Relationship Id="rId14" Type="http://schemas.openxmlformats.org/officeDocument/2006/relationships/hyperlink" Target="consultantplus://offline/ref=822927BF061982D1E94ABE714A957310B228C743A9A5052283B397006404CF5951648F4DA1D46B9654F2C2s5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2013-06-13T12:22:00Z</dcterms:created>
  <dcterms:modified xsi:type="dcterms:W3CDTF">2013-06-13T12:23:00Z</dcterms:modified>
</cp:coreProperties>
</file>