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67" w:rsidRPr="00D91C00" w:rsidRDefault="003D4167" w:rsidP="003D4167">
      <w:pPr>
        <w:ind w:firstLine="709"/>
        <w:jc w:val="right"/>
        <w:rPr>
          <w:b/>
        </w:rPr>
      </w:pPr>
      <w:r w:rsidRPr="00D91C00">
        <w:rPr>
          <w:b/>
          <w:highlight w:val="yellow"/>
        </w:rPr>
        <w:t>Приложение 3</w:t>
      </w:r>
    </w:p>
    <w:p w:rsidR="003D4167" w:rsidRPr="00D91C00" w:rsidRDefault="003D4167" w:rsidP="003D4167">
      <w:pPr>
        <w:tabs>
          <w:tab w:val="left" w:pos="4953"/>
        </w:tabs>
        <w:jc w:val="center"/>
        <w:rPr>
          <w:b/>
        </w:rPr>
      </w:pPr>
    </w:p>
    <w:p w:rsidR="003D4167" w:rsidRPr="00D91C00" w:rsidRDefault="003D4167" w:rsidP="003D4167">
      <w:pPr>
        <w:tabs>
          <w:tab w:val="left" w:pos="4953"/>
        </w:tabs>
        <w:jc w:val="center"/>
        <w:rPr>
          <w:b/>
        </w:rPr>
      </w:pPr>
      <w:r w:rsidRPr="00D91C00">
        <w:rPr>
          <w:b/>
        </w:rPr>
        <w:t>Перечень нормативных правовых актов</w:t>
      </w:r>
    </w:p>
    <w:p w:rsidR="003D4167" w:rsidRPr="00D91C00" w:rsidRDefault="003D4167" w:rsidP="003D4167">
      <w:pPr>
        <w:tabs>
          <w:tab w:val="right" w:pos="9070"/>
        </w:tabs>
        <w:autoSpaceDE w:val="0"/>
        <w:autoSpaceDN w:val="0"/>
        <w:adjustRightInd w:val="0"/>
        <w:jc w:val="center"/>
        <w:rPr>
          <w:b/>
        </w:rPr>
      </w:pPr>
      <w:r w:rsidRPr="00D91C00">
        <w:rPr>
          <w:b/>
        </w:rPr>
        <w:t>Области профессиональной служебной деятельности служащего:</w:t>
      </w:r>
    </w:p>
    <w:p w:rsidR="003D4167" w:rsidRPr="00D91C00" w:rsidRDefault="003D4167" w:rsidP="003D4167">
      <w:pPr>
        <w:tabs>
          <w:tab w:val="right" w:pos="9070"/>
        </w:tabs>
        <w:autoSpaceDE w:val="0"/>
        <w:autoSpaceDN w:val="0"/>
        <w:adjustRightInd w:val="0"/>
        <w:jc w:val="center"/>
        <w:rPr>
          <w:b/>
          <w:bCs/>
          <w:color w:val="000000"/>
        </w:rPr>
      </w:pPr>
      <w:r w:rsidRPr="00D91C00">
        <w:rPr>
          <w:b/>
          <w:bCs/>
          <w:color w:val="000000"/>
        </w:rPr>
        <w:t>«Регулирование бюджетной системы»,</w:t>
      </w:r>
    </w:p>
    <w:p w:rsidR="003D4167" w:rsidRPr="00D91C00" w:rsidRDefault="003D4167" w:rsidP="003D4167">
      <w:pPr>
        <w:tabs>
          <w:tab w:val="right" w:pos="9070"/>
        </w:tabs>
        <w:autoSpaceDE w:val="0"/>
        <w:autoSpaceDN w:val="0"/>
        <w:adjustRightInd w:val="0"/>
        <w:jc w:val="center"/>
        <w:rPr>
          <w:b/>
          <w:bCs/>
          <w:color w:val="000000"/>
        </w:rPr>
      </w:pPr>
      <w:r w:rsidRPr="00D91C00">
        <w:rPr>
          <w:b/>
          <w:bCs/>
          <w:color w:val="000000"/>
        </w:rPr>
        <w:t>«Регулирование финансовой деятельности и финансовых рынков»</w:t>
      </w:r>
    </w:p>
    <w:p w:rsidR="003D4167" w:rsidRPr="00D91C00" w:rsidRDefault="003D4167" w:rsidP="003D4167">
      <w:pPr>
        <w:tabs>
          <w:tab w:val="right" w:pos="9070"/>
        </w:tabs>
        <w:autoSpaceDE w:val="0"/>
        <w:autoSpaceDN w:val="0"/>
        <w:adjustRightInd w:val="0"/>
        <w:jc w:val="center"/>
        <w:rPr>
          <w:b/>
        </w:rPr>
      </w:pPr>
      <w:r w:rsidRPr="00D91C00">
        <w:rPr>
          <w:b/>
        </w:rPr>
        <w:t xml:space="preserve">Виды профессиональной служебной деятельности служащего: </w:t>
      </w:r>
    </w:p>
    <w:p w:rsidR="003D4167" w:rsidRPr="00D91C00" w:rsidRDefault="003D4167" w:rsidP="003D4167">
      <w:pPr>
        <w:tabs>
          <w:tab w:val="right" w:pos="9070"/>
        </w:tabs>
        <w:autoSpaceDE w:val="0"/>
        <w:autoSpaceDN w:val="0"/>
        <w:adjustRightInd w:val="0"/>
        <w:jc w:val="center"/>
        <w:rPr>
          <w:b/>
          <w:bCs/>
          <w:color w:val="000000"/>
        </w:rPr>
      </w:pPr>
      <w:r w:rsidRPr="00D91C00">
        <w:rPr>
          <w:b/>
          <w:bCs/>
          <w:color w:val="000000"/>
        </w:rPr>
        <w:t>«Регулирование системы межбюджетных отношений»,</w:t>
      </w:r>
    </w:p>
    <w:p w:rsidR="003D4167" w:rsidRPr="00D91C00" w:rsidRDefault="003D4167" w:rsidP="003D4167">
      <w:pPr>
        <w:tabs>
          <w:tab w:val="right" w:pos="9070"/>
        </w:tabs>
        <w:autoSpaceDE w:val="0"/>
        <w:autoSpaceDN w:val="0"/>
        <w:adjustRightInd w:val="0"/>
        <w:jc w:val="center"/>
        <w:rPr>
          <w:b/>
          <w:bCs/>
          <w:color w:val="000000"/>
        </w:rPr>
      </w:pPr>
      <w:r w:rsidRPr="00D91C00">
        <w:rPr>
          <w:b/>
          <w:bCs/>
          <w:color w:val="000000"/>
        </w:rPr>
        <w:t>«Регулирование в сфере урегулирования задолженности»</w:t>
      </w:r>
    </w:p>
    <w:p w:rsidR="000024F4" w:rsidRPr="00D91C00" w:rsidRDefault="00D91C00" w:rsidP="00D91C00">
      <w:pPr>
        <w:tabs>
          <w:tab w:val="left" w:pos="4953"/>
        </w:tabs>
        <w:ind w:firstLine="709"/>
        <w:jc w:val="center"/>
        <w:rPr>
          <w:b/>
          <w:bCs/>
          <w:color w:val="000000"/>
        </w:rPr>
      </w:pPr>
      <w:r w:rsidRPr="00D91C00">
        <w:rPr>
          <w:b/>
          <w:bCs/>
          <w:color w:val="000000"/>
        </w:rPr>
        <w:t>«Регулирование в сфере финансовой несостоятельности (банкротства), финансового оздоровления (санации) и урегулирование задолженности»</w:t>
      </w:r>
    </w:p>
    <w:p w:rsidR="00D91C00" w:rsidRPr="00D91C00" w:rsidRDefault="00D91C00" w:rsidP="00D91C00">
      <w:pPr>
        <w:tabs>
          <w:tab w:val="left" w:pos="4953"/>
        </w:tabs>
        <w:ind w:firstLine="709"/>
        <w:jc w:val="center"/>
        <w:rPr>
          <w:b/>
          <w:bCs/>
          <w:color w:val="000000"/>
        </w:rPr>
      </w:pP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Конституция Российской Федерации от 12 декабря 1993г.;</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Бюджетный кодекс Российской Федерации от 31 июля 1998г. № 145-ФЗ;</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Гражданский кодекс Российской Федерации (часть первая) от 30 ноября 1994г. № 51-ФЗ;</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Гражданский кодекс Российской Федерации (часть вторая) от 26 января 1996г. № 14-ФЗ;</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spacing w:val="-2"/>
        </w:rPr>
      </w:pPr>
      <w:r w:rsidRPr="00D91C00">
        <w:rPr>
          <w:rFonts w:ascii="Times New Roman" w:hAnsi="Times New Roman" w:cs="Times New Roman"/>
          <w:spacing w:val="-2"/>
        </w:rPr>
        <w:t>Арбитражный процессуальный кодекс Российской Федерации от 24 июля 2002г. № 95-ФЗ;</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spacing w:val="-4"/>
        </w:rPr>
      </w:pPr>
      <w:r w:rsidRPr="00D91C00">
        <w:rPr>
          <w:rFonts w:ascii="Times New Roman" w:hAnsi="Times New Roman" w:cs="Times New Roman"/>
          <w:spacing w:val="-4"/>
        </w:rPr>
        <w:t>Гражданский процессуальный кодекс Российской Федерации от 14 ноября 2002г. № 138-ФЗ;</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 xml:space="preserve">Кодекс Российской Федерации об административных правонарушениях от 30 декабря 2001г. </w:t>
      </w:r>
      <w:r w:rsidR="00EB5AB7">
        <w:rPr>
          <w:rFonts w:ascii="Times New Roman" w:hAnsi="Times New Roman" w:cs="Times New Roman"/>
        </w:rPr>
        <w:br/>
      </w:r>
      <w:r w:rsidRPr="00D91C00">
        <w:rPr>
          <w:rFonts w:ascii="Times New Roman" w:hAnsi="Times New Roman" w:cs="Times New Roman"/>
        </w:rPr>
        <w:t>№ 195-ФЗ;</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spacing w:val="2"/>
        </w:rPr>
      </w:pPr>
      <w:r w:rsidRPr="00D91C00">
        <w:rPr>
          <w:rFonts w:ascii="Times New Roman" w:hAnsi="Times New Roman" w:cs="Times New Roman"/>
          <w:spacing w:val="2"/>
        </w:rPr>
        <w:t>Кодекс административного судопроизводства Российской Федерации от 08.03.2015г.</w:t>
      </w:r>
      <w:r>
        <w:rPr>
          <w:rFonts w:ascii="Times New Roman" w:hAnsi="Times New Roman" w:cs="Times New Roman"/>
          <w:spacing w:val="2"/>
        </w:rPr>
        <w:t xml:space="preserve"> </w:t>
      </w:r>
      <w:r w:rsidRPr="00D91C00">
        <w:rPr>
          <w:rFonts w:ascii="Times New Roman" w:hAnsi="Times New Roman" w:cs="Times New Roman"/>
          <w:spacing w:val="2"/>
        </w:rPr>
        <w:t>№ 21-ФЗ;</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 xml:space="preserve">Федеральный закон Российской Федерации «Об исполнительном производстве» </w:t>
      </w:r>
      <w:r w:rsidR="00EB5AB7">
        <w:rPr>
          <w:rFonts w:ascii="Times New Roman" w:hAnsi="Times New Roman" w:cs="Times New Roman"/>
        </w:rPr>
        <w:br/>
      </w:r>
      <w:r w:rsidRPr="00D91C00">
        <w:rPr>
          <w:rFonts w:ascii="Times New Roman" w:hAnsi="Times New Roman" w:cs="Times New Roman"/>
        </w:rPr>
        <w:t>от 02 октября 2007г. № 229-ФЗ;</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 xml:space="preserve">Федеральный закон Российской Федерации «О несостоятельности (банкротстве)» </w:t>
      </w:r>
      <w:r w:rsidR="00EB5AB7">
        <w:rPr>
          <w:rFonts w:ascii="Times New Roman" w:hAnsi="Times New Roman" w:cs="Times New Roman"/>
        </w:rPr>
        <w:br/>
      </w:r>
      <w:r w:rsidRPr="00D91C00">
        <w:rPr>
          <w:rFonts w:ascii="Times New Roman" w:hAnsi="Times New Roman" w:cs="Times New Roman"/>
        </w:rPr>
        <w:t>от 26 октября 2002г. № 127-ФЗ;</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Федеральный закон Российской Федерации «Об общих принципах организации местного самоуправления в Российской Федерации» от 06 октября 2003г. № 131-ФЗ;</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Указ Президента РФ от 07.05.2018 № 204 «О национальных целях и стратегических задачах развития Российской Федерации на период до 2024 года»;</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Приказ Минфина России от 13.04.2020 № 67н «Об утверждении Общих требований к порядку взыскания остатков непогашенных кредитов, предоставленных из бюджетов субъектов Российской Федерации и местных бюджетов»;</w:t>
      </w:r>
    </w:p>
    <w:p w:rsidR="00D91C00" w:rsidRPr="00D91C00" w:rsidRDefault="00D91C00" w:rsidP="00D91C00">
      <w:pPr>
        <w:pStyle w:val="a4"/>
        <w:numPr>
          <w:ilvl w:val="1"/>
          <w:numId w:val="4"/>
        </w:numPr>
        <w:tabs>
          <w:tab w:val="left" w:pos="709"/>
          <w:tab w:val="left" w:pos="851"/>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Приказ Минфина России «О Порядке формирования и применения кодов бюджетной классификации Российской Федерации, их структуре и принципах назначения».</w:t>
      </w:r>
    </w:p>
    <w:p w:rsidR="00D91C00" w:rsidRPr="00D91C00" w:rsidRDefault="00D91C00" w:rsidP="00D91C00">
      <w:pPr>
        <w:pStyle w:val="a4"/>
        <w:numPr>
          <w:ilvl w:val="1"/>
          <w:numId w:val="4"/>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Устав Самарской области от 18 декабря 2006г. № 179-ГД;</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Закон Самарской области «О Правительстве Самарской области» от 30 сентября 2011г. №</w:t>
      </w:r>
      <w:r w:rsidR="00412C2C">
        <w:rPr>
          <w:rFonts w:ascii="Times New Roman" w:hAnsi="Times New Roman" w:cs="Times New Roman"/>
        </w:rPr>
        <w:t xml:space="preserve"> </w:t>
      </w:r>
      <w:r w:rsidRPr="00D91C00">
        <w:rPr>
          <w:rFonts w:ascii="Times New Roman" w:hAnsi="Times New Roman" w:cs="Times New Roman"/>
        </w:rPr>
        <w:t>80-ГД;</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 xml:space="preserve">Закон Самарской области «О государственной гражданской службе Самарской области» </w:t>
      </w:r>
      <w:r w:rsidR="00EB5AB7">
        <w:rPr>
          <w:rFonts w:ascii="Times New Roman" w:hAnsi="Times New Roman" w:cs="Times New Roman"/>
        </w:rPr>
        <w:br/>
      </w:r>
      <w:r w:rsidRPr="00D91C00">
        <w:rPr>
          <w:rFonts w:ascii="Times New Roman" w:hAnsi="Times New Roman" w:cs="Times New Roman"/>
        </w:rPr>
        <w:t>от 06 апреля 2005г. № 103-ГД;</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Закон Самарской области «О лицах, замещающих государственные должности Самарской области» от 09 февраля 2006г. № 1-ГД;</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Закон Самарской области «О бюджетном устройстве и бюджетном процессе Самарской области» от 28 декабря 2005г. № 235-ГД;</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spacing w:val="-4"/>
        </w:rPr>
      </w:pPr>
      <w:r w:rsidRPr="00D91C00">
        <w:rPr>
          <w:rFonts w:ascii="Times New Roman" w:hAnsi="Times New Roman" w:cs="Times New Roman"/>
          <w:spacing w:val="-4"/>
        </w:rPr>
        <w:t>Законы Самарской области об областном бюджете на соответствующие финансовые годы;</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Постановление Правительства Самарской области «Об утверждении Положения о министерстве управления финансами Самарской области» от 21 ноября 2008г. № 447;</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Постановление Правительства Самарской области «Об утверждении Порядка формирования перечня имущества Самарской области, составляющего залоговый фонд Самарской области, и принятия решений о предоставлении в залог имущества Самарской области» от 20 октября 2014г. № 648;</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spacing w:val="-4"/>
        </w:rPr>
      </w:pPr>
      <w:r w:rsidRPr="00D91C00">
        <w:rPr>
          <w:rFonts w:ascii="Times New Roman" w:hAnsi="Times New Roman" w:cs="Times New Roman"/>
          <w:spacing w:val="-4"/>
        </w:rPr>
        <w:lastRenderedPageBreak/>
        <w:t>Постановление Правительства Самарской области «Об утверждении Положения о методике проведения анализа финансового состояния юридических лиц» от 29 декабря 2014г. № 854;</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spacing w:val="-4"/>
        </w:rPr>
      </w:pPr>
      <w:r w:rsidRPr="00D91C00">
        <w:rPr>
          <w:rFonts w:ascii="Times New Roman" w:hAnsi="Times New Roman" w:cs="Times New Roman"/>
          <w:spacing w:val="-4"/>
        </w:rPr>
        <w:t xml:space="preserve">Постановление Правительства Самарской области «Об утверждении Порядка предоставления, использования и возврата бюджетных кредитов из областного бюджета местным бюджетам» от </w:t>
      </w:r>
      <w:r>
        <w:rPr>
          <w:rFonts w:ascii="Times New Roman" w:hAnsi="Times New Roman" w:cs="Times New Roman"/>
          <w:spacing w:val="-4"/>
        </w:rPr>
        <w:br/>
      </w:r>
      <w:r w:rsidRPr="00D91C00">
        <w:rPr>
          <w:rFonts w:ascii="Times New Roman" w:hAnsi="Times New Roman" w:cs="Times New Roman"/>
          <w:spacing w:val="-4"/>
        </w:rPr>
        <w:t>20 января 2016г. № 14;</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spacing w:val="-6"/>
        </w:rPr>
      </w:pPr>
      <w:r w:rsidRPr="00D91C00">
        <w:rPr>
          <w:rFonts w:ascii="Times New Roman" w:hAnsi="Times New Roman" w:cs="Times New Roman"/>
          <w:spacing w:val="-6"/>
        </w:rPr>
        <w:t>Распоряжение Правительства Самарской области «Об образовании комиссии по координации деятельности органов исполнительной власти Самарской области по применению мер принуждения к организациям агропромышленного комплекса, инициированию арбитражных процессов и процедур банкротства, финансовому оздоровлению организаций агропромышленного комплекса, в отношении которых применяются процедуры банкротства» от 10 сентября 2008г. № 236-р;</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Приказ министерства управления финансами Самарской области «Об утверждении Порядка подготовки министерством управления финансами Самарской области заключения об анализе финансового состояния заемщика по обязательствам, обеспечиваемым залогом имущества Самарской области» от 13 февраля 2015г. № 01-07/8;</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spacing w:val="-2"/>
        </w:rPr>
      </w:pPr>
      <w:r w:rsidRPr="00D91C00">
        <w:rPr>
          <w:rFonts w:ascii="Times New Roman" w:hAnsi="Times New Roman" w:cs="Times New Roman"/>
          <w:spacing w:val="-2"/>
        </w:rPr>
        <w:t xml:space="preserve">Приказ министерства управления финансами Самарской области «Об утверждении формы предоставления заемщиками (должниками) информации об исполнении обязательств, обеспеченных залогом имущества залогового фонда Самарской области» от 06 марта 2015г. </w:t>
      </w:r>
      <w:r>
        <w:rPr>
          <w:rFonts w:ascii="Times New Roman" w:hAnsi="Times New Roman" w:cs="Times New Roman"/>
          <w:spacing w:val="-2"/>
        </w:rPr>
        <w:br/>
      </w:r>
      <w:r w:rsidRPr="00D91C00">
        <w:rPr>
          <w:rFonts w:ascii="Times New Roman" w:hAnsi="Times New Roman" w:cs="Times New Roman"/>
          <w:spacing w:val="-2"/>
        </w:rPr>
        <w:t>№ 01-07/14;</w:t>
      </w:r>
    </w:p>
    <w:p w:rsidR="00D91C00" w:rsidRPr="00946462"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r w:rsidRPr="00946462">
        <w:rPr>
          <w:rFonts w:ascii="Times New Roman" w:hAnsi="Times New Roman" w:cs="Times New Roman"/>
        </w:rPr>
        <w:t xml:space="preserve">Приказ министерства управления финансами Самарской области «Об утверждении Порядка взыскания остатков непогашенных бюджетных кредитов, предоставленных из областного бюджета местным бюджетам, и признании </w:t>
      </w:r>
      <w:proofErr w:type="gramStart"/>
      <w:r w:rsidRPr="00946462">
        <w:rPr>
          <w:rFonts w:ascii="Times New Roman" w:hAnsi="Times New Roman" w:cs="Times New Roman"/>
        </w:rPr>
        <w:t>утратившими</w:t>
      </w:r>
      <w:proofErr w:type="gramEnd"/>
      <w:r w:rsidRPr="00946462">
        <w:rPr>
          <w:rFonts w:ascii="Times New Roman" w:hAnsi="Times New Roman" w:cs="Times New Roman"/>
        </w:rPr>
        <w:t xml:space="preserve"> силу отдельных приказом министерства управления финансами Самарской области» от 26 декабря 2020г. № 01-21/90н;</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Приказ министерства управления финансами Самарской области «Об утверждении Порядка составления и ведения кассового плана исполнения областного бюджета,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 от 29 июля 2016г. № 01-07/37;</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Приказ министерства управления финансами Самарской области «Об утверждении Порядка составления и ведения сводной бюджетной росписи областного бюджета, бюджетных росписей главных распорядителей (распорядителей) средств областного бюджета (главных администраторов источников финансирования дефицита областного бюджета), определения, утверждения и доведения лимитов бюджетных обязательств» от 23 апреля 2009г. № 01-21/16;</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 xml:space="preserve">Приказ министерства управления финансами Самарской области «Об утверждении Порядка исполнения областного бюджета по расходам и источникам финансирования дефицита областного бюджета и признании </w:t>
      </w:r>
      <w:proofErr w:type="gramStart"/>
      <w:r w:rsidRPr="00D91C00">
        <w:rPr>
          <w:rFonts w:ascii="Times New Roman" w:hAnsi="Times New Roman" w:cs="Times New Roman"/>
        </w:rPr>
        <w:t>утратившими</w:t>
      </w:r>
      <w:proofErr w:type="gramEnd"/>
      <w:r w:rsidRPr="00D91C00">
        <w:rPr>
          <w:rFonts w:ascii="Times New Roman" w:hAnsi="Times New Roman" w:cs="Times New Roman"/>
        </w:rPr>
        <w:t xml:space="preserve"> силу отдельных приказов министерства управления финансами Самарской области» от 24 декабря 2020г. № 01-07/87н;</w:t>
      </w:r>
    </w:p>
    <w:p w:rsidR="00D91C00" w:rsidRPr="00D91C00"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r w:rsidRPr="00D91C00">
        <w:rPr>
          <w:rFonts w:ascii="Times New Roman" w:hAnsi="Times New Roman" w:cs="Times New Roman"/>
        </w:rPr>
        <w:t>Приказ министерства управления финансами Самарской области «Об утверждении Порядка принятия исполнения решения о применении бюджетных мер принуждения» от 20 декабря 2013г. № 01-07/50;</w:t>
      </w:r>
    </w:p>
    <w:p w:rsidR="00D91C00" w:rsidRPr="00946462"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spacing w:val="-2"/>
        </w:rPr>
      </w:pPr>
      <w:r w:rsidRPr="00946462">
        <w:rPr>
          <w:rFonts w:ascii="Times New Roman" w:hAnsi="Times New Roman" w:cs="Times New Roman"/>
          <w:bCs/>
          <w:spacing w:val="-2"/>
        </w:rPr>
        <w:t>Распоряжение министерства управления финансами Самарской области «Об утверждении Порядка осуществления министерством управления финансами Самарской области бюджетных полномочий администратора доходов областного бюджета» от 17 мая 2011г. № 01-22/56</w:t>
      </w:r>
      <w:r w:rsidRPr="00946462">
        <w:rPr>
          <w:rFonts w:ascii="Times New Roman" w:hAnsi="Times New Roman" w:cs="Times New Roman"/>
          <w:spacing w:val="-2"/>
        </w:rPr>
        <w:t>;</w:t>
      </w:r>
    </w:p>
    <w:p w:rsidR="00D91C00" w:rsidRPr="003E2F11" w:rsidRDefault="00D91C00" w:rsidP="00D91C00">
      <w:pPr>
        <w:pStyle w:val="a4"/>
        <w:numPr>
          <w:ilvl w:val="0"/>
          <w:numId w:val="5"/>
        </w:numPr>
        <w:tabs>
          <w:tab w:val="left" w:pos="709"/>
          <w:tab w:val="left" w:pos="993"/>
        </w:tabs>
        <w:autoSpaceDE w:val="0"/>
        <w:autoSpaceDN w:val="0"/>
        <w:adjustRightInd w:val="0"/>
        <w:spacing w:after="0" w:line="240" w:lineRule="auto"/>
        <w:ind w:left="426" w:hanging="426"/>
        <w:jc w:val="both"/>
        <w:rPr>
          <w:rFonts w:ascii="Times New Roman" w:hAnsi="Times New Roman" w:cs="Times New Roman"/>
        </w:rPr>
      </w:pPr>
      <w:r w:rsidRPr="003E2F11">
        <w:rPr>
          <w:rFonts w:ascii="Times New Roman" w:hAnsi="Times New Roman" w:cs="Times New Roman"/>
        </w:rPr>
        <w:t>Распоряжение министерства управления финансами Самарской области «Об утверждении Порядка осуществления министерством управления финансами Самарской области бюджетных полномочий главного администратора (администратора) источников финансирования дефицита областного бюджета» от 22 августа 2018г. № 01-08/27.</w:t>
      </w:r>
    </w:p>
    <w:sectPr w:rsidR="00D91C00" w:rsidRPr="003E2F11" w:rsidSect="00D91C00">
      <w:headerReference w:type="default" r:id="rId7"/>
      <w:pgSz w:w="11906" w:h="16838"/>
      <w:pgMar w:top="1134" w:right="424" w:bottom="851"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F11" w:rsidRDefault="003E2F11" w:rsidP="003D4167">
      <w:r>
        <w:separator/>
      </w:r>
    </w:p>
  </w:endnote>
  <w:endnote w:type="continuationSeparator" w:id="0">
    <w:p w:rsidR="003E2F11" w:rsidRDefault="003E2F11" w:rsidP="003D4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F11" w:rsidRDefault="003E2F11" w:rsidP="003D4167">
      <w:r>
        <w:separator/>
      </w:r>
    </w:p>
  </w:footnote>
  <w:footnote w:type="continuationSeparator" w:id="0">
    <w:p w:rsidR="003E2F11" w:rsidRDefault="003E2F11" w:rsidP="003D4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2501"/>
      <w:docPartObj>
        <w:docPartGallery w:val="Page Numbers (Top of Page)"/>
        <w:docPartUnique/>
      </w:docPartObj>
    </w:sdtPr>
    <w:sdtContent>
      <w:p w:rsidR="003E2F11" w:rsidRDefault="0087236B">
        <w:pPr>
          <w:pStyle w:val="a7"/>
          <w:jc w:val="center"/>
        </w:pPr>
        <w:fldSimple w:instr=" PAGE   \* MERGEFORMAT ">
          <w:r w:rsidR="00EB5AB7">
            <w:rPr>
              <w:noProof/>
            </w:rPr>
            <w:t>2</w:t>
          </w:r>
        </w:fldSimple>
      </w:p>
    </w:sdtContent>
  </w:sdt>
  <w:p w:rsidR="003E2F11" w:rsidRDefault="003E2F1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6211"/>
    <w:multiLevelType w:val="hybridMultilevel"/>
    <w:tmpl w:val="AC526386"/>
    <w:lvl w:ilvl="0" w:tplc="0ADE3CFA">
      <w:start w:val="20"/>
      <w:numFmt w:val="decimal"/>
      <w:lvlText w:val="%1."/>
      <w:lvlJc w:val="left"/>
      <w:pPr>
        <w:ind w:left="720" w:hanging="360"/>
      </w:pPr>
      <w:rPr>
        <w:rFonts w:hint="default"/>
      </w:rPr>
    </w:lvl>
    <w:lvl w:ilvl="1" w:tplc="7D304180">
      <w:start w:val="1"/>
      <w:numFmt w:val="decimal"/>
      <w:lvlText w:val="%2."/>
      <w:lvlJc w:val="left"/>
      <w:pPr>
        <w:ind w:left="1440" w:hanging="360"/>
      </w:pPr>
      <w:rPr>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0F5DA4"/>
    <w:multiLevelType w:val="hybridMultilevel"/>
    <w:tmpl w:val="670EE2C8"/>
    <w:lvl w:ilvl="0" w:tplc="0ADE3CFA">
      <w:start w:val="20"/>
      <w:numFmt w:val="decimal"/>
      <w:lvlText w:val="%1."/>
      <w:lvlJc w:val="left"/>
      <w:pPr>
        <w:ind w:left="720" w:hanging="360"/>
      </w:pPr>
      <w:rPr>
        <w:rFonts w:hint="default"/>
      </w:rPr>
    </w:lvl>
    <w:lvl w:ilvl="1" w:tplc="7D304180">
      <w:start w:val="1"/>
      <w:numFmt w:val="decimal"/>
      <w:lvlText w:val="%2."/>
      <w:lvlJc w:val="left"/>
      <w:pPr>
        <w:ind w:left="1440" w:hanging="360"/>
      </w:pPr>
      <w:rPr>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46E02C2"/>
    <w:multiLevelType w:val="hybridMultilevel"/>
    <w:tmpl w:val="BAFCF862"/>
    <w:lvl w:ilvl="0" w:tplc="61A2E6FC">
      <w:start w:val="1"/>
      <w:numFmt w:val="decimal"/>
      <w:lvlText w:val="%1."/>
      <w:lvlJc w:val="left"/>
      <w:pPr>
        <w:ind w:left="720" w:hanging="360"/>
      </w:pPr>
      <w:rPr>
        <w:rFonts w:ascii="Times New Roman" w:hAnsi="Times New Roman" w:cs="Times New Roman" w:hint="default"/>
        <w:sz w:val="24"/>
        <w:szCs w:val="24"/>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024F4"/>
    <w:rsid w:val="000024F4"/>
    <w:rsid w:val="000066C5"/>
    <w:rsid w:val="001103F8"/>
    <w:rsid w:val="001A6D05"/>
    <w:rsid w:val="001C35D9"/>
    <w:rsid w:val="002A291E"/>
    <w:rsid w:val="002B483F"/>
    <w:rsid w:val="003838FE"/>
    <w:rsid w:val="003D4167"/>
    <w:rsid w:val="003E2F11"/>
    <w:rsid w:val="00412C2C"/>
    <w:rsid w:val="00432121"/>
    <w:rsid w:val="004E2C59"/>
    <w:rsid w:val="00516F45"/>
    <w:rsid w:val="00530850"/>
    <w:rsid w:val="00602274"/>
    <w:rsid w:val="0072475B"/>
    <w:rsid w:val="00737B9D"/>
    <w:rsid w:val="0087236B"/>
    <w:rsid w:val="008A55FD"/>
    <w:rsid w:val="009416AD"/>
    <w:rsid w:val="00946462"/>
    <w:rsid w:val="00A23BE5"/>
    <w:rsid w:val="00D11203"/>
    <w:rsid w:val="00D91C00"/>
    <w:rsid w:val="00E97BE4"/>
    <w:rsid w:val="00EB5AB7"/>
    <w:rsid w:val="00ED73D4"/>
    <w:rsid w:val="00F210C5"/>
    <w:rsid w:val="00F94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4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0024F4"/>
    <w:rPr>
      <w:rFonts w:ascii="Calibri" w:eastAsia="Calibri" w:hAnsi="Calibri" w:cs="Calibri"/>
      <w:sz w:val="24"/>
      <w:szCs w:val="24"/>
    </w:rPr>
  </w:style>
  <w:style w:type="paragraph" w:styleId="a4">
    <w:name w:val="List Paragraph"/>
    <w:basedOn w:val="a"/>
    <w:link w:val="a3"/>
    <w:uiPriority w:val="34"/>
    <w:qFormat/>
    <w:rsid w:val="000024F4"/>
    <w:pPr>
      <w:spacing w:after="200" w:line="276" w:lineRule="auto"/>
      <w:ind w:left="720"/>
      <w:contextualSpacing/>
    </w:pPr>
    <w:rPr>
      <w:rFonts w:ascii="Calibri" w:eastAsia="Calibri" w:hAnsi="Calibri" w:cs="Calibri"/>
      <w:lang w:eastAsia="en-US"/>
    </w:rPr>
  </w:style>
  <w:style w:type="paragraph" w:styleId="a5">
    <w:name w:val="Balloon Text"/>
    <w:basedOn w:val="a"/>
    <w:link w:val="a6"/>
    <w:uiPriority w:val="99"/>
    <w:semiHidden/>
    <w:unhideWhenUsed/>
    <w:rsid w:val="00737B9D"/>
    <w:rPr>
      <w:rFonts w:ascii="Tahoma" w:hAnsi="Tahoma" w:cs="Tahoma"/>
      <w:sz w:val="16"/>
      <w:szCs w:val="16"/>
    </w:rPr>
  </w:style>
  <w:style w:type="character" w:customStyle="1" w:styleId="a6">
    <w:name w:val="Текст выноски Знак"/>
    <w:basedOn w:val="a0"/>
    <w:link w:val="a5"/>
    <w:uiPriority w:val="99"/>
    <w:semiHidden/>
    <w:rsid w:val="00737B9D"/>
    <w:rPr>
      <w:rFonts w:ascii="Tahoma" w:eastAsia="Times New Roman" w:hAnsi="Tahoma" w:cs="Tahoma"/>
      <w:sz w:val="16"/>
      <w:szCs w:val="16"/>
      <w:lang w:eastAsia="ru-RU"/>
    </w:rPr>
  </w:style>
  <w:style w:type="paragraph" w:styleId="a7">
    <w:name w:val="header"/>
    <w:basedOn w:val="a"/>
    <w:link w:val="a8"/>
    <w:uiPriority w:val="99"/>
    <w:unhideWhenUsed/>
    <w:rsid w:val="003D4167"/>
    <w:pPr>
      <w:tabs>
        <w:tab w:val="center" w:pos="4677"/>
        <w:tab w:val="right" w:pos="9355"/>
      </w:tabs>
    </w:pPr>
  </w:style>
  <w:style w:type="character" w:customStyle="1" w:styleId="a8">
    <w:name w:val="Верхний колонтитул Знак"/>
    <w:basedOn w:val="a0"/>
    <w:link w:val="a7"/>
    <w:uiPriority w:val="99"/>
    <w:rsid w:val="003D4167"/>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3D4167"/>
    <w:pPr>
      <w:tabs>
        <w:tab w:val="center" w:pos="4677"/>
        <w:tab w:val="right" w:pos="9355"/>
      </w:tabs>
    </w:pPr>
  </w:style>
  <w:style w:type="character" w:customStyle="1" w:styleId="aa">
    <w:name w:val="Нижний колонтитул Знак"/>
    <w:basedOn w:val="a0"/>
    <w:link w:val="a9"/>
    <w:uiPriority w:val="99"/>
    <w:semiHidden/>
    <w:rsid w:val="003D416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721779">
      <w:bodyDiv w:val="1"/>
      <w:marLeft w:val="0"/>
      <w:marRight w:val="0"/>
      <w:marTop w:val="0"/>
      <w:marBottom w:val="0"/>
      <w:divBdr>
        <w:top w:val="none" w:sz="0" w:space="0" w:color="auto"/>
        <w:left w:val="none" w:sz="0" w:space="0" w:color="auto"/>
        <w:bottom w:val="none" w:sz="0" w:space="0" w:color="auto"/>
        <w:right w:val="none" w:sz="0" w:space="0" w:color="auto"/>
      </w:divBdr>
    </w:div>
    <w:div w:id="5037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1002</Words>
  <Characters>5716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Osipova</dc:creator>
  <cp:lastModifiedBy>Колмычкова</cp:lastModifiedBy>
  <cp:revision>6</cp:revision>
  <cp:lastPrinted>2022-04-21T11:49:00Z</cp:lastPrinted>
  <dcterms:created xsi:type="dcterms:W3CDTF">2022-04-19T11:45:00Z</dcterms:created>
  <dcterms:modified xsi:type="dcterms:W3CDTF">2022-04-21T11:49:00Z</dcterms:modified>
</cp:coreProperties>
</file>