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16" w:rsidRDefault="00116916" w:rsidP="0011691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1520" cy="784860"/>
            <wp:effectExtent l="1905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16" w:rsidRPr="0060577D" w:rsidRDefault="00116916" w:rsidP="00116916">
      <w:pPr>
        <w:jc w:val="center"/>
        <w:rPr>
          <w:b/>
          <w:sz w:val="36"/>
          <w:szCs w:val="36"/>
        </w:rPr>
      </w:pPr>
    </w:p>
    <w:p w:rsidR="00116916" w:rsidRPr="00D226C4" w:rsidRDefault="00116916" w:rsidP="00116916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116916" w:rsidRPr="0060577D" w:rsidRDefault="00116916" w:rsidP="00116916">
      <w:pPr>
        <w:jc w:val="center"/>
        <w:rPr>
          <w:sz w:val="22"/>
          <w:szCs w:val="22"/>
        </w:rPr>
      </w:pPr>
    </w:p>
    <w:p w:rsidR="00116916" w:rsidRDefault="00116916" w:rsidP="001169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116916" w:rsidRPr="0060577D" w:rsidRDefault="00116916" w:rsidP="00116916">
      <w:pPr>
        <w:jc w:val="center"/>
        <w:rPr>
          <w:sz w:val="22"/>
          <w:szCs w:val="22"/>
        </w:rPr>
      </w:pPr>
    </w:p>
    <w:p w:rsidR="00116916" w:rsidRPr="00E303A2" w:rsidRDefault="00116916" w:rsidP="00116916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7" o:title=""/>
          </v:shape>
          <o:OLEObject Type="Embed" ProgID="Equation.3" ShapeID="_x0000_i1025" DrawAspect="Content" ObjectID="_1559047986" r:id="rId8"/>
        </w:object>
      </w:r>
      <w:r>
        <w:rPr>
          <w:sz w:val="24"/>
          <w:szCs w:val="24"/>
        </w:rPr>
        <w:t xml:space="preserve"> </w:t>
      </w:r>
      <w:r w:rsidRPr="00AD102E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4pt" o:ole="">
            <v:imagedata r:id="rId7" o:title=""/>
          </v:shape>
          <o:OLEObject Type="Embed" ProgID="Equation.3" ShapeID="_x0000_i1026" DrawAspect="Content" ObjectID="_1559047987" r:id="rId9"/>
        </w:object>
      </w:r>
      <w:r w:rsidRPr="00E303A2">
        <w:rPr>
          <w:sz w:val="24"/>
          <w:szCs w:val="24"/>
        </w:rPr>
        <w:t xml:space="preserve">№  </w:t>
      </w:r>
      <w:r w:rsidRPr="00AD102E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4pt" o:ole="">
            <v:imagedata r:id="rId7" o:title=""/>
          </v:shape>
          <o:OLEObject Type="Embed" ProgID="Equation.3" ShapeID="_x0000_i1027" DrawAspect="Content" ObjectID="_1559047988" r:id="rId10"/>
        </w:object>
      </w:r>
    </w:p>
    <w:p w:rsidR="00116916" w:rsidRDefault="00116916" w:rsidP="00116916">
      <w:pPr>
        <w:rPr>
          <w:szCs w:val="28"/>
        </w:rPr>
      </w:pPr>
    </w:p>
    <w:p w:rsidR="00116916" w:rsidRDefault="00116916" w:rsidP="00116916">
      <w:pPr>
        <w:pStyle w:val="ConsPlusNormal"/>
        <w:jc w:val="center"/>
        <w:rPr>
          <w:bCs/>
        </w:rPr>
      </w:pPr>
      <w:r w:rsidRPr="00CB50BB">
        <w:t xml:space="preserve">О внесении изменений </w:t>
      </w:r>
      <w:r w:rsidRPr="00CB50BB">
        <w:rPr>
          <w:bCs/>
        </w:rPr>
        <w:t xml:space="preserve">в </w:t>
      </w:r>
      <w:r>
        <w:rPr>
          <w:bCs/>
        </w:rPr>
        <w:t>п</w:t>
      </w:r>
      <w:r w:rsidRPr="00CB50BB">
        <w:rPr>
          <w:bCs/>
        </w:rPr>
        <w:t>остановление Правительства Самарской области от 22.02</w:t>
      </w:r>
      <w:r>
        <w:rPr>
          <w:bCs/>
        </w:rPr>
        <w:t>.2013 №</w:t>
      </w:r>
      <w:r w:rsidRPr="00CB50BB">
        <w:rPr>
          <w:bCs/>
        </w:rPr>
        <w:t xml:space="preserve"> 50</w:t>
      </w:r>
      <w:r>
        <w:rPr>
          <w:bCs/>
        </w:rPr>
        <w:t xml:space="preserve"> «</w:t>
      </w:r>
      <w:r w:rsidRPr="00CB50BB">
        <w:rPr>
          <w:bCs/>
        </w:rPr>
        <w:t xml:space="preserve">Об утверждении Порядка расчета и предоставления </w:t>
      </w:r>
    </w:p>
    <w:p w:rsidR="00116916" w:rsidRDefault="00116916" w:rsidP="00116916">
      <w:pPr>
        <w:pStyle w:val="ConsPlusNormal"/>
        <w:jc w:val="center"/>
        <w:rPr>
          <w:bCs/>
        </w:rPr>
      </w:pPr>
      <w:r w:rsidRPr="00CB50BB">
        <w:rPr>
          <w:bCs/>
        </w:rPr>
        <w:t xml:space="preserve">из областного бюджета местным бюджетам дотаций на стимулирование </w:t>
      </w:r>
    </w:p>
    <w:p w:rsidR="00116916" w:rsidRDefault="00116916" w:rsidP="004D65B9">
      <w:pPr>
        <w:pStyle w:val="ConsPlusNormal"/>
        <w:jc w:val="center"/>
        <w:rPr>
          <w:bCs/>
        </w:rPr>
      </w:pPr>
      <w:r w:rsidRPr="00CB50BB">
        <w:rPr>
          <w:bCs/>
        </w:rPr>
        <w:t>повышения качества упра</w:t>
      </w:r>
      <w:r>
        <w:rPr>
          <w:bCs/>
        </w:rPr>
        <w:t>вления муниципальными финансами»</w:t>
      </w:r>
    </w:p>
    <w:p w:rsidR="004D65B9" w:rsidRDefault="004D65B9" w:rsidP="004D65B9">
      <w:pPr>
        <w:pStyle w:val="ConsPlusNormal"/>
        <w:jc w:val="center"/>
        <w:rPr>
          <w:bCs/>
        </w:rPr>
      </w:pPr>
    </w:p>
    <w:p w:rsidR="00116916" w:rsidRPr="00E30D93" w:rsidRDefault="00116916" w:rsidP="0011691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E30D93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B63B7F">
        <w:rPr>
          <w:szCs w:val="28"/>
        </w:rPr>
        <w:t xml:space="preserve"> </w:t>
      </w:r>
      <w:r w:rsidRPr="00E30D93">
        <w:rPr>
          <w:szCs w:val="28"/>
        </w:rPr>
        <w:t>Закон</w:t>
      </w:r>
      <w:r>
        <w:rPr>
          <w:szCs w:val="28"/>
        </w:rPr>
        <w:t>ом</w:t>
      </w:r>
      <w:r w:rsidRPr="00E30D93">
        <w:rPr>
          <w:szCs w:val="28"/>
        </w:rPr>
        <w:t xml:space="preserve"> Самарской области </w:t>
      </w:r>
      <w:r>
        <w:rPr>
          <w:szCs w:val="28"/>
        </w:rPr>
        <w:t>«</w:t>
      </w:r>
      <w:r w:rsidRPr="00E30D93">
        <w:rPr>
          <w:szCs w:val="28"/>
        </w:rPr>
        <w:t>О бюджетном устройстве и бюджетном процессе в Самарской области</w:t>
      </w:r>
      <w:r>
        <w:rPr>
          <w:szCs w:val="28"/>
        </w:rPr>
        <w:t>»</w:t>
      </w:r>
      <w:r w:rsidRPr="00E30D93">
        <w:rPr>
          <w:szCs w:val="28"/>
        </w:rPr>
        <w:t xml:space="preserve"> Правительство Самарской области </w:t>
      </w:r>
      <w:r>
        <w:rPr>
          <w:szCs w:val="28"/>
        </w:rPr>
        <w:t>ПОСТАНОВЛЯЕТ</w:t>
      </w:r>
      <w:r w:rsidRPr="00E30D93">
        <w:rPr>
          <w:szCs w:val="28"/>
        </w:rPr>
        <w:t>:</w:t>
      </w:r>
    </w:p>
    <w:p w:rsidR="00116916" w:rsidRPr="00411BFB" w:rsidRDefault="00116916" w:rsidP="00116916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E30D93">
        <w:t xml:space="preserve">Внести в </w:t>
      </w:r>
      <w:hyperlink r:id="rId11" w:history="1">
        <w:r w:rsidRPr="00E30D93">
          <w:t>постановление</w:t>
        </w:r>
      </w:hyperlink>
      <w:r w:rsidRPr="00E30D93">
        <w:t xml:space="preserve"> Правительства Самарской области </w:t>
      </w:r>
      <w:r>
        <w:t xml:space="preserve">                   </w:t>
      </w:r>
      <w:r w:rsidRPr="00CB50BB">
        <w:rPr>
          <w:bCs/>
        </w:rPr>
        <w:t>от 22.02</w:t>
      </w:r>
      <w:r>
        <w:rPr>
          <w:bCs/>
        </w:rPr>
        <w:t>.2013 №</w:t>
      </w:r>
      <w:r w:rsidRPr="00CB50BB">
        <w:rPr>
          <w:bCs/>
        </w:rPr>
        <w:t xml:space="preserve"> 50</w:t>
      </w:r>
      <w:r>
        <w:rPr>
          <w:bCs/>
        </w:rPr>
        <w:t xml:space="preserve"> «</w:t>
      </w:r>
      <w:r w:rsidRPr="00CB50BB">
        <w:rPr>
          <w:bCs/>
        </w:rPr>
        <w:t>Об утверждении Порядка расчета и предо</w:t>
      </w:r>
      <w:r w:rsidRPr="00411BFB">
        <w:rPr>
          <w:bCs/>
        </w:rPr>
        <w:t xml:space="preserve">ставления из областного бюджета местным бюджетам дотаций на стимулирование повышения качества управления муниципальными финансами»  </w:t>
      </w:r>
      <w:r w:rsidRPr="00411BFB">
        <w:t xml:space="preserve">следующие изменения: </w:t>
      </w:r>
    </w:p>
    <w:p w:rsidR="00116916" w:rsidRPr="00411BFB" w:rsidRDefault="00116916" w:rsidP="001169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411BFB">
        <w:t xml:space="preserve">в </w:t>
      </w:r>
      <w:r w:rsidRPr="00411BFB">
        <w:rPr>
          <w:bCs/>
        </w:rPr>
        <w:t>Порядке расчета и предоставления из областного бюджета местным бюджетам дотаций на стимулирование повышения качества управления муниципальными финансами (далее – Порядок):</w:t>
      </w:r>
    </w:p>
    <w:p w:rsidR="00686014" w:rsidRDefault="00686014" w:rsidP="00686014">
      <w:pPr>
        <w:pStyle w:val="ConsPlusNormal"/>
        <w:spacing w:line="360" w:lineRule="auto"/>
        <w:ind w:firstLine="709"/>
        <w:jc w:val="both"/>
      </w:pPr>
      <w:r>
        <w:t>абзац 8 подпункта 2.3 изложить в следующей редакции:</w:t>
      </w:r>
    </w:p>
    <w:p w:rsidR="00686014" w:rsidRDefault="00686014" w:rsidP="00686014">
      <w:pPr>
        <w:pStyle w:val="ConsPlusNormal"/>
        <w:spacing w:line="360" w:lineRule="auto"/>
        <w:ind w:firstLine="709"/>
        <w:jc w:val="both"/>
      </w:pPr>
      <w:proofErr w:type="gramStart"/>
      <w:r>
        <w:t>«на официальном сайте муниципального образования в сети Интернет функционирует доступный всем пользователям раздел "Бюджет для граждан", содержащий порядок проведения публичных слушаний по проекту бюджета и отчету об исполнении бюджета, протоколы (заключения) проведения в отчетном периоде публичных слушаний по проекту бюджета и годовому отчету об исполнении бюджета,</w:t>
      </w:r>
      <w:r w:rsidRPr="008D3DCB">
        <w:t xml:space="preserve"> </w:t>
      </w:r>
      <w:r w:rsidRPr="00686014">
        <w:t>проект местного бюджета на текущий финансовый год и на плановый период, решение об утверждении</w:t>
      </w:r>
      <w:proofErr w:type="gramEnd"/>
      <w:r w:rsidRPr="00686014">
        <w:t xml:space="preserve"> местного бюджета на текущий финансовый год и на плановый период, годовой отчёт об исполнении местного </w:t>
      </w:r>
      <w:r w:rsidRPr="00686014">
        <w:lastRenderedPageBreak/>
        <w:t>бюджета, ежеквартальные сведения о ходе исполнения местного бюджета,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proofErr w:type="gramStart"/>
      <w:r w:rsidRPr="00686014">
        <w:t>;</w:t>
      </w:r>
      <w:r>
        <w:t>»</w:t>
      </w:r>
      <w:proofErr w:type="gramEnd"/>
      <w:r>
        <w:t>;</w:t>
      </w:r>
    </w:p>
    <w:p w:rsidR="00686014" w:rsidRDefault="00686014" w:rsidP="00686014">
      <w:pPr>
        <w:pStyle w:val="ConsPlusNormal"/>
        <w:spacing w:line="360" w:lineRule="auto"/>
        <w:ind w:firstLine="709"/>
        <w:jc w:val="both"/>
      </w:pPr>
      <w:r>
        <w:t xml:space="preserve">в приложении 1 к Порядку: </w:t>
      </w:r>
    </w:p>
    <w:p w:rsidR="00686014" w:rsidRDefault="00686014" w:rsidP="0068601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86014">
        <w:rPr>
          <w:szCs w:val="28"/>
        </w:rPr>
        <w:t>в пункте 12 в графе «Перечень представляемых документов» слова «Ссылки на электронные версии доступных в сети Интернет копий соглашений (договоров)» заменить словами «Сканированные соглашения (договоры)»</w:t>
      </w:r>
      <w:r>
        <w:rPr>
          <w:szCs w:val="28"/>
        </w:rPr>
        <w:t>;</w:t>
      </w:r>
    </w:p>
    <w:p w:rsidR="00686014" w:rsidRDefault="00686014" w:rsidP="004E300E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 xml:space="preserve">в пункте 13 в графе «Порядок расчета показателя» </w:t>
      </w:r>
      <w:r w:rsidR="007F138D" w:rsidRPr="00686014">
        <w:rPr>
          <w:szCs w:val="28"/>
        </w:rPr>
        <w:t xml:space="preserve">слова </w:t>
      </w:r>
      <w:r>
        <w:rPr>
          <w:bCs/>
        </w:rPr>
        <w:t>«</w:t>
      </w:r>
      <w:r w:rsidR="004E300E">
        <w:rPr>
          <w:rFonts w:eastAsiaTheme="minorHAnsi"/>
          <w:szCs w:val="28"/>
          <w:lang w:eastAsia="en-US"/>
        </w:rPr>
        <w:t>инвестиционного характера</w:t>
      </w:r>
      <w:r>
        <w:rPr>
          <w:bCs/>
        </w:rPr>
        <w:t xml:space="preserve">» </w:t>
      </w:r>
      <w:r w:rsidR="004E300E" w:rsidRPr="00686014">
        <w:rPr>
          <w:szCs w:val="28"/>
        </w:rPr>
        <w:t>заменить словами</w:t>
      </w:r>
      <w:r>
        <w:rPr>
          <w:bCs/>
        </w:rPr>
        <w:t xml:space="preserve"> </w:t>
      </w:r>
      <w:r w:rsidR="004E300E">
        <w:rPr>
          <w:bCs/>
        </w:rPr>
        <w:t>«</w:t>
      </w:r>
      <w:r w:rsidR="004E300E" w:rsidRPr="004E300E">
        <w:t>на покрытие дефицитов местных бюджетов, предоставленные при выявлении финансовой потребности для реализации инвестиционного проекта на территории муниципального образования</w:t>
      </w:r>
      <w:r>
        <w:rPr>
          <w:bCs/>
        </w:rPr>
        <w:t>»</w:t>
      </w:r>
      <w:r w:rsidR="004E300E">
        <w:rPr>
          <w:bCs/>
        </w:rPr>
        <w:t>;</w:t>
      </w:r>
    </w:p>
    <w:p w:rsidR="004E300E" w:rsidRDefault="004E300E" w:rsidP="004E300E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 xml:space="preserve">в пункте 14 в графе «Порядок расчета показателя» </w:t>
      </w:r>
      <w:r w:rsidRPr="00686014">
        <w:rPr>
          <w:szCs w:val="28"/>
        </w:rPr>
        <w:t xml:space="preserve">слова </w:t>
      </w:r>
      <w:r>
        <w:rPr>
          <w:bCs/>
        </w:rPr>
        <w:t>«</w:t>
      </w:r>
      <w:r>
        <w:rPr>
          <w:rFonts w:eastAsiaTheme="minorHAnsi"/>
          <w:szCs w:val="28"/>
          <w:lang w:eastAsia="en-US"/>
        </w:rPr>
        <w:t>инвестиционного характера</w:t>
      </w:r>
      <w:r>
        <w:rPr>
          <w:bCs/>
        </w:rPr>
        <w:t xml:space="preserve">» </w:t>
      </w:r>
      <w:r w:rsidRPr="00686014">
        <w:rPr>
          <w:szCs w:val="28"/>
        </w:rPr>
        <w:t>заменить словами</w:t>
      </w:r>
      <w:r>
        <w:rPr>
          <w:bCs/>
        </w:rPr>
        <w:t xml:space="preserve"> «</w:t>
      </w:r>
      <w:r w:rsidRPr="004E300E">
        <w:t>на покрытие дефицитов местных бюджетов, предоставленные при выявлении финансовой потребности для реализации инвестиционного проекта на территории муниципального образования</w:t>
      </w:r>
      <w:r>
        <w:rPr>
          <w:bCs/>
        </w:rPr>
        <w:t>».</w:t>
      </w:r>
    </w:p>
    <w:p w:rsidR="004E300E" w:rsidRPr="00E44068" w:rsidRDefault="004E300E" w:rsidP="004E300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E44068">
        <w:rPr>
          <w:szCs w:val="28"/>
        </w:rPr>
        <w:t xml:space="preserve">. Опубликовать настоящее </w:t>
      </w:r>
      <w:r>
        <w:rPr>
          <w:szCs w:val="28"/>
        </w:rPr>
        <w:t>п</w:t>
      </w:r>
      <w:r w:rsidRPr="00E44068">
        <w:rPr>
          <w:szCs w:val="28"/>
        </w:rPr>
        <w:t>остановление в средствах массовой информации.</w:t>
      </w:r>
    </w:p>
    <w:p w:rsidR="00FA4743" w:rsidRPr="00FA4743" w:rsidRDefault="004E300E" w:rsidP="00FA4743">
      <w:pPr>
        <w:pStyle w:val="ConsPlusNormal"/>
        <w:spacing w:line="360" w:lineRule="auto"/>
        <w:ind w:firstLine="709"/>
        <w:jc w:val="both"/>
        <w:rPr>
          <w:bCs/>
        </w:rPr>
      </w:pPr>
      <w:r>
        <w:t>3</w:t>
      </w:r>
      <w:r w:rsidRPr="00E44068">
        <w:t xml:space="preserve">. Настоящее </w:t>
      </w:r>
      <w:r>
        <w:t>п</w:t>
      </w:r>
      <w:r w:rsidRPr="00E44068">
        <w:t>остановление вступает в силу с</w:t>
      </w:r>
      <w:r>
        <w:t xml:space="preserve">о дня его официального опубликования и применяется при </w:t>
      </w:r>
      <w:r w:rsidRPr="00CB50BB">
        <w:rPr>
          <w:bCs/>
        </w:rPr>
        <w:t>расчет</w:t>
      </w:r>
      <w:r>
        <w:rPr>
          <w:bCs/>
        </w:rPr>
        <w:t>е</w:t>
      </w:r>
      <w:r w:rsidRPr="00CB50BB">
        <w:rPr>
          <w:bCs/>
        </w:rPr>
        <w:t xml:space="preserve"> и предоставлени</w:t>
      </w:r>
      <w:r>
        <w:rPr>
          <w:bCs/>
        </w:rPr>
        <w:t>и</w:t>
      </w:r>
      <w:r w:rsidRPr="00CB50BB">
        <w:rPr>
          <w:bCs/>
        </w:rPr>
        <w:t xml:space="preserve"> из областного бюджета местным бюджетам дотаций на стимулирование повышения качества упра</w:t>
      </w:r>
      <w:r>
        <w:rPr>
          <w:bCs/>
        </w:rPr>
        <w:t>вления муниципальными финансами</w:t>
      </w:r>
      <w:r>
        <w:t xml:space="preserve"> по итогам исполнения местных бюджетов </w:t>
      </w:r>
      <w:r w:rsidR="004D65B9" w:rsidRPr="00411BFB">
        <w:rPr>
          <w:bCs/>
        </w:rPr>
        <w:t xml:space="preserve">за </w:t>
      </w:r>
      <w:r w:rsidR="004D65B9">
        <w:rPr>
          <w:bCs/>
        </w:rPr>
        <w:t xml:space="preserve">первое полугодие </w:t>
      </w:r>
      <w:r w:rsidR="004D65B9" w:rsidRPr="00411BFB">
        <w:rPr>
          <w:bCs/>
        </w:rPr>
        <w:t>201</w:t>
      </w:r>
      <w:r w:rsidR="00FA4743" w:rsidRPr="00FA4743">
        <w:rPr>
          <w:bCs/>
        </w:rPr>
        <w:t>7</w:t>
      </w:r>
      <w:r w:rsidR="004D65B9" w:rsidRPr="00411BFB">
        <w:rPr>
          <w:bCs/>
        </w:rPr>
        <w:t xml:space="preserve"> год</w:t>
      </w:r>
      <w:r w:rsidR="004D65B9">
        <w:rPr>
          <w:bCs/>
        </w:rPr>
        <w:t>а</w:t>
      </w:r>
      <w:r w:rsidR="004D65B9" w:rsidRPr="00411BFB">
        <w:rPr>
          <w:bCs/>
        </w:rPr>
        <w:t xml:space="preserve"> и последующие отчетные периоды.</w:t>
      </w:r>
    </w:p>
    <w:tbl>
      <w:tblPr>
        <w:tblW w:w="9322" w:type="dxa"/>
        <w:tblLook w:val="01E0"/>
      </w:tblPr>
      <w:tblGrid>
        <w:gridCol w:w="3652"/>
        <w:gridCol w:w="5670"/>
      </w:tblGrid>
      <w:tr w:rsidR="004E300E" w:rsidRPr="004471EE" w:rsidTr="00E440EA">
        <w:tc>
          <w:tcPr>
            <w:tcW w:w="3652" w:type="dxa"/>
          </w:tcPr>
          <w:p w:rsidR="00FA4743" w:rsidRPr="00FA4743" w:rsidRDefault="00FA4743" w:rsidP="00E440EA">
            <w:pPr>
              <w:jc w:val="center"/>
              <w:rPr>
                <w:szCs w:val="28"/>
              </w:rPr>
            </w:pPr>
          </w:p>
          <w:p w:rsidR="004E300E" w:rsidRPr="004471EE" w:rsidRDefault="004E300E" w:rsidP="00E440EA">
            <w:pPr>
              <w:jc w:val="center"/>
              <w:rPr>
                <w:szCs w:val="28"/>
              </w:rPr>
            </w:pPr>
            <w:r w:rsidRPr="004471EE">
              <w:rPr>
                <w:szCs w:val="28"/>
              </w:rPr>
              <w:t xml:space="preserve">Первый </w:t>
            </w:r>
          </w:p>
          <w:p w:rsidR="004E300E" w:rsidRPr="004471EE" w:rsidRDefault="004E300E" w:rsidP="00E440EA">
            <w:pPr>
              <w:jc w:val="center"/>
              <w:rPr>
                <w:szCs w:val="28"/>
              </w:rPr>
            </w:pPr>
            <w:r w:rsidRPr="004471EE">
              <w:rPr>
                <w:szCs w:val="28"/>
              </w:rPr>
              <w:t>вице-губернатор –</w:t>
            </w:r>
          </w:p>
          <w:p w:rsidR="004E300E" w:rsidRPr="004471EE" w:rsidRDefault="004E300E" w:rsidP="00E440EA">
            <w:pPr>
              <w:jc w:val="center"/>
              <w:rPr>
                <w:szCs w:val="28"/>
              </w:rPr>
            </w:pPr>
            <w:r w:rsidRPr="004471EE">
              <w:rPr>
                <w:szCs w:val="28"/>
              </w:rPr>
              <w:t>председатель Правительства</w:t>
            </w:r>
          </w:p>
          <w:p w:rsidR="004E300E" w:rsidRPr="004471EE" w:rsidRDefault="004E300E" w:rsidP="00E440EA">
            <w:pPr>
              <w:jc w:val="center"/>
              <w:rPr>
                <w:szCs w:val="28"/>
              </w:rPr>
            </w:pPr>
            <w:r w:rsidRPr="004471EE">
              <w:rPr>
                <w:szCs w:val="28"/>
              </w:rPr>
              <w:t>Самарской области</w:t>
            </w:r>
          </w:p>
        </w:tc>
        <w:tc>
          <w:tcPr>
            <w:tcW w:w="5670" w:type="dxa"/>
          </w:tcPr>
          <w:p w:rsidR="004E300E" w:rsidRPr="004471EE" w:rsidRDefault="004E300E" w:rsidP="00E440EA">
            <w:pPr>
              <w:rPr>
                <w:szCs w:val="28"/>
              </w:rPr>
            </w:pPr>
          </w:p>
          <w:p w:rsidR="004E300E" w:rsidRPr="004471EE" w:rsidRDefault="004E300E" w:rsidP="00E440EA">
            <w:pPr>
              <w:rPr>
                <w:szCs w:val="28"/>
              </w:rPr>
            </w:pPr>
          </w:p>
          <w:p w:rsidR="004E300E" w:rsidRPr="004471EE" w:rsidRDefault="004E300E" w:rsidP="00E440EA">
            <w:pPr>
              <w:jc w:val="right"/>
              <w:rPr>
                <w:szCs w:val="28"/>
              </w:rPr>
            </w:pPr>
          </w:p>
          <w:p w:rsidR="004E300E" w:rsidRPr="004471EE" w:rsidRDefault="004E300E" w:rsidP="00E440EA">
            <w:pPr>
              <w:jc w:val="right"/>
              <w:rPr>
                <w:szCs w:val="28"/>
              </w:rPr>
            </w:pPr>
            <w:r w:rsidRPr="004471EE">
              <w:rPr>
                <w:szCs w:val="28"/>
              </w:rPr>
              <w:t>А.П.Нефёдов</w:t>
            </w:r>
          </w:p>
        </w:tc>
      </w:tr>
    </w:tbl>
    <w:p w:rsidR="004E300E" w:rsidRDefault="004E300E" w:rsidP="004E300E">
      <w:pPr>
        <w:shd w:val="clear" w:color="auto" w:fill="FFFFFF"/>
        <w:rPr>
          <w:szCs w:val="28"/>
        </w:rPr>
      </w:pPr>
    </w:p>
    <w:p w:rsidR="004E300E" w:rsidRDefault="004E300E" w:rsidP="004E300E">
      <w:pPr>
        <w:shd w:val="clear" w:color="auto" w:fill="FFFFFF"/>
        <w:rPr>
          <w:szCs w:val="28"/>
        </w:rPr>
      </w:pPr>
    </w:p>
    <w:p w:rsidR="002552FD" w:rsidRDefault="004E300E" w:rsidP="004D65B9">
      <w:pPr>
        <w:shd w:val="clear" w:color="auto" w:fill="FFFFFF"/>
      </w:pPr>
      <w:r>
        <w:rPr>
          <w:szCs w:val="28"/>
        </w:rPr>
        <w:t>Кандеев</w:t>
      </w:r>
      <w:r w:rsidRPr="00CF4558">
        <w:rPr>
          <w:szCs w:val="28"/>
        </w:rPr>
        <w:t xml:space="preserve"> </w:t>
      </w:r>
      <w:r>
        <w:rPr>
          <w:szCs w:val="28"/>
        </w:rPr>
        <w:t>2424661</w:t>
      </w:r>
    </w:p>
    <w:sectPr w:rsidR="002552FD" w:rsidSect="004D65B9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BD1"/>
    <w:multiLevelType w:val="hybridMultilevel"/>
    <w:tmpl w:val="3188ABDA"/>
    <w:lvl w:ilvl="0" w:tplc="F142F3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916"/>
    <w:rsid w:val="00116916"/>
    <w:rsid w:val="002552FD"/>
    <w:rsid w:val="004D65B9"/>
    <w:rsid w:val="004E300E"/>
    <w:rsid w:val="006046B1"/>
    <w:rsid w:val="00686014"/>
    <w:rsid w:val="007F138D"/>
    <w:rsid w:val="009C1335"/>
    <w:rsid w:val="00FA4743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213ED859336C3180A2A1ED4C1F24652C1CE5F8FE480C04551028750DA28BACl2Z9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C6BC-DF4F-497F-A3AA-4CC8E59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mikhaylina</dc:creator>
  <cp:lastModifiedBy>mikhaylina</cp:lastModifiedBy>
  <cp:revision>2</cp:revision>
  <dcterms:created xsi:type="dcterms:W3CDTF">2017-06-15T06:24:00Z</dcterms:created>
  <dcterms:modified xsi:type="dcterms:W3CDTF">2017-06-15T12:07:00Z</dcterms:modified>
</cp:coreProperties>
</file>