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52" w:rsidRPr="00D913EE" w:rsidRDefault="00942F52" w:rsidP="00942F52">
      <w:pPr>
        <w:pStyle w:val="ConsPlusTitle"/>
        <w:jc w:val="center"/>
        <w:rPr>
          <w:rFonts w:ascii="Times New Roman" w:hAnsi="Times New Roman"/>
          <w:sz w:val="30"/>
        </w:rPr>
      </w:pPr>
    </w:p>
    <w:p w:rsidR="00942F52" w:rsidRPr="00D913EE" w:rsidRDefault="00942F52" w:rsidP="00942F52">
      <w:pPr>
        <w:pStyle w:val="ConsPlusTitle"/>
        <w:jc w:val="center"/>
        <w:rPr>
          <w:rFonts w:ascii="Times New Roman" w:hAnsi="Times New Roman"/>
          <w:sz w:val="30"/>
        </w:rPr>
      </w:pPr>
      <w:r w:rsidRPr="00D913EE">
        <w:rPr>
          <w:rFonts w:ascii="Times New Roman" w:hAnsi="Times New Roman"/>
          <w:sz w:val="30"/>
        </w:rPr>
        <w:t>ПОЯСНИТЕЛЬНАЯ ЗАПИСКА</w:t>
      </w:r>
    </w:p>
    <w:p w:rsidR="00942F52" w:rsidRPr="00D913EE" w:rsidRDefault="00942F52" w:rsidP="00942F52">
      <w:pPr>
        <w:pStyle w:val="ConsPlusTitle"/>
        <w:jc w:val="center"/>
        <w:rPr>
          <w:rFonts w:ascii="Times New Roman" w:hAnsi="Times New Roman"/>
          <w:sz w:val="30"/>
        </w:rPr>
      </w:pPr>
      <w:r w:rsidRPr="00D913EE">
        <w:rPr>
          <w:rFonts w:ascii="Times New Roman" w:hAnsi="Times New Roman"/>
          <w:sz w:val="30"/>
        </w:rPr>
        <w:t>к проекту закона Самарской области</w:t>
      </w:r>
    </w:p>
    <w:p w:rsidR="00942F52" w:rsidRPr="00D913EE" w:rsidRDefault="00942F52" w:rsidP="00942F52">
      <w:pPr>
        <w:pStyle w:val="ConsPlusTitle"/>
        <w:jc w:val="center"/>
        <w:rPr>
          <w:rFonts w:ascii="Times New Roman" w:hAnsi="Times New Roman"/>
          <w:sz w:val="30"/>
        </w:rPr>
      </w:pPr>
      <w:r w:rsidRPr="00D913EE">
        <w:rPr>
          <w:rFonts w:ascii="Times New Roman" w:hAnsi="Times New Roman"/>
          <w:sz w:val="30"/>
        </w:rPr>
        <w:t xml:space="preserve">«Об областном бюджете на 2022 год и </w:t>
      </w:r>
      <w:proofErr w:type="gramStart"/>
      <w:r w:rsidRPr="00D913EE">
        <w:rPr>
          <w:rFonts w:ascii="Times New Roman" w:hAnsi="Times New Roman"/>
          <w:sz w:val="30"/>
        </w:rPr>
        <w:t>на</w:t>
      </w:r>
      <w:proofErr w:type="gramEnd"/>
      <w:r w:rsidRPr="00D913EE">
        <w:rPr>
          <w:rFonts w:ascii="Times New Roman" w:hAnsi="Times New Roman"/>
          <w:sz w:val="30"/>
        </w:rPr>
        <w:t xml:space="preserve"> плановый </w:t>
      </w:r>
    </w:p>
    <w:p w:rsidR="00942F52" w:rsidRPr="00D913EE" w:rsidRDefault="00942F52" w:rsidP="00942F52">
      <w:pPr>
        <w:pStyle w:val="ConsPlusTitle"/>
        <w:jc w:val="center"/>
        <w:rPr>
          <w:rFonts w:ascii="Times New Roman" w:hAnsi="Times New Roman"/>
          <w:sz w:val="30"/>
        </w:rPr>
      </w:pPr>
      <w:r w:rsidRPr="00D913EE">
        <w:rPr>
          <w:rFonts w:ascii="Times New Roman" w:hAnsi="Times New Roman"/>
          <w:sz w:val="30"/>
        </w:rPr>
        <w:t>период 2023 и 2024 годов»</w:t>
      </w:r>
    </w:p>
    <w:p w:rsidR="00942F52" w:rsidRPr="00D913EE" w:rsidRDefault="00942F52" w:rsidP="00942F52">
      <w:pPr>
        <w:widowControl w:val="0"/>
        <w:spacing w:line="360" w:lineRule="auto"/>
        <w:ind w:firstLine="720"/>
      </w:pPr>
    </w:p>
    <w:p w:rsidR="008C07A7" w:rsidRPr="005148E6" w:rsidRDefault="008C07A7" w:rsidP="008C07A7">
      <w:pPr>
        <w:widowControl w:val="0"/>
        <w:tabs>
          <w:tab w:val="clear" w:pos="-30"/>
          <w:tab w:val="clear" w:pos="0"/>
        </w:tabs>
        <w:spacing w:line="360" w:lineRule="auto"/>
      </w:pPr>
      <w:r w:rsidRPr="00D913EE">
        <w:t xml:space="preserve">В представленном проекте закона Самарской области «Об областном </w:t>
      </w:r>
      <w:r w:rsidRPr="005148E6">
        <w:t>бюджете на 2022 год и на плановый период 2023 и 2024 годов» доходы областного бюджета запланированы:</w:t>
      </w:r>
    </w:p>
    <w:p w:rsidR="0016006C" w:rsidRPr="005148E6" w:rsidRDefault="0016006C" w:rsidP="0016006C">
      <w:pPr>
        <w:widowControl w:val="0"/>
        <w:tabs>
          <w:tab w:val="clear" w:pos="-30"/>
          <w:tab w:val="clear" w:pos="0"/>
        </w:tabs>
        <w:spacing w:line="360" w:lineRule="auto"/>
      </w:pPr>
      <w:r w:rsidRPr="005148E6">
        <w:t xml:space="preserve">на 2022 год в размере </w:t>
      </w:r>
      <w:r w:rsidR="00ED74E8">
        <w:t>182 160</w:t>
      </w:r>
      <w:r w:rsidRPr="005148E6">
        <w:t xml:space="preserve">  млн. рублей;</w:t>
      </w:r>
    </w:p>
    <w:p w:rsidR="0016006C" w:rsidRPr="005148E6" w:rsidRDefault="0016006C" w:rsidP="0016006C">
      <w:pPr>
        <w:widowControl w:val="0"/>
        <w:tabs>
          <w:tab w:val="clear" w:pos="-30"/>
          <w:tab w:val="clear" w:pos="0"/>
        </w:tabs>
        <w:spacing w:line="360" w:lineRule="auto"/>
      </w:pPr>
      <w:r w:rsidRPr="005148E6">
        <w:t xml:space="preserve">на 2023 год в размере </w:t>
      </w:r>
      <w:r w:rsidR="00ED74E8">
        <w:t>186 797</w:t>
      </w:r>
      <w:r w:rsidRPr="005148E6">
        <w:t xml:space="preserve">  млн. рублей;</w:t>
      </w:r>
    </w:p>
    <w:p w:rsidR="0016006C" w:rsidRPr="005148E6" w:rsidRDefault="0016006C" w:rsidP="0016006C">
      <w:pPr>
        <w:spacing w:line="360" w:lineRule="auto"/>
        <w:contextualSpacing/>
      </w:pPr>
      <w:r w:rsidRPr="005148E6">
        <w:t xml:space="preserve">на 2024 год в размере </w:t>
      </w:r>
      <w:r w:rsidR="00ED74E8">
        <w:t>193 236</w:t>
      </w:r>
      <w:r w:rsidRPr="005148E6">
        <w:t xml:space="preserve">  млн. рублей.</w:t>
      </w:r>
    </w:p>
    <w:p w:rsidR="008C07A7" w:rsidRPr="005148E6" w:rsidRDefault="008C07A7" w:rsidP="008C07A7">
      <w:pPr>
        <w:widowControl w:val="0"/>
        <w:tabs>
          <w:tab w:val="clear" w:pos="-30"/>
          <w:tab w:val="clear" w:pos="0"/>
        </w:tabs>
        <w:spacing w:line="360" w:lineRule="auto"/>
      </w:pPr>
      <w:r w:rsidRPr="005148E6">
        <w:t>Расходы областного бюджета запланированы:</w:t>
      </w:r>
    </w:p>
    <w:p w:rsidR="008C07A7" w:rsidRPr="005148E6" w:rsidRDefault="008C07A7" w:rsidP="008C07A7">
      <w:pPr>
        <w:spacing w:line="360" w:lineRule="auto"/>
      </w:pPr>
      <w:r w:rsidRPr="005148E6">
        <w:t xml:space="preserve">на 2022 год в размере </w:t>
      </w:r>
      <w:r w:rsidR="00ED74E8">
        <w:t>188 179</w:t>
      </w:r>
      <w:r w:rsidRPr="005148E6">
        <w:t xml:space="preserve"> млн. рублей;</w:t>
      </w:r>
    </w:p>
    <w:p w:rsidR="008C07A7" w:rsidRPr="00D913EE" w:rsidRDefault="008C07A7" w:rsidP="008C07A7">
      <w:pPr>
        <w:spacing w:line="360" w:lineRule="auto"/>
      </w:pPr>
      <w:r w:rsidRPr="005148E6">
        <w:t xml:space="preserve">на 2023 год в размере </w:t>
      </w:r>
      <w:r w:rsidR="00ED74E8">
        <w:t>195 335</w:t>
      </w:r>
      <w:r w:rsidRPr="005148E6">
        <w:t xml:space="preserve"> млн. рублей, из них условно утвержденные расходы</w:t>
      </w:r>
      <w:r w:rsidRPr="005148E6">
        <w:rPr>
          <w:rFonts w:eastAsia="Times New Roman"/>
          <w:bCs/>
          <w:iCs/>
        </w:rPr>
        <w:t xml:space="preserve"> </w:t>
      </w:r>
      <w:r w:rsidR="00705A2D" w:rsidRPr="00705A2D">
        <w:rPr>
          <w:rFonts w:eastAsia="Times New Roman"/>
          <w:bCs/>
          <w:iCs/>
        </w:rPr>
        <w:t>12</w:t>
      </w:r>
      <w:r w:rsidR="00705A2D">
        <w:rPr>
          <w:rFonts w:eastAsia="Times New Roman"/>
          <w:bCs/>
          <w:iCs/>
          <w:lang w:val="en-US"/>
        </w:rPr>
        <w:t> </w:t>
      </w:r>
      <w:r w:rsidR="00705A2D" w:rsidRPr="00705A2D">
        <w:rPr>
          <w:rFonts w:eastAsia="Times New Roman"/>
          <w:bCs/>
          <w:iCs/>
        </w:rPr>
        <w:t>711</w:t>
      </w:r>
      <w:r w:rsidRPr="005148E6">
        <w:rPr>
          <w:rFonts w:eastAsia="Times New Roman"/>
          <w:bCs/>
          <w:iCs/>
        </w:rPr>
        <w:t xml:space="preserve"> </w:t>
      </w:r>
      <w:r w:rsidRPr="005148E6">
        <w:t>млн. рублей;</w:t>
      </w:r>
    </w:p>
    <w:p w:rsidR="008C07A7" w:rsidRPr="00D913EE" w:rsidRDefault="008C07A7" w:rsidP="008C07A7">
      <w:pPr>
        <w:widowControl w:val="0"/>
        <w:tabs>
          <w:tab w:val="clear" w:pos="-30"/>
          <w:tab w:val="clear" w:pos="0"/>
        </w:tabs>
        <w:spacing w:line="360" w:lineRule="auto"/>
      </w:pPr>
      <w:r w:rsidRPr="00D913EE">
        <w:t xml:space="preserve">на 2024 год в размере </w:t>
      </w:r>
      <w:r w:rsidR="00ED74E8">
        <w:t>193 187</w:t>
      </w:r>
      <w:r w:rsidRPr="00D913EE">
        <w:t xml:space="preserve"> млн. рублей, из них условно утвержденные расходы </w:t>
      </w:r>
      <w:r w:rsidR="00705A2D" w:rsidRPr="00705A2D">
        <w:t>15 628</w:t>
      </w:r>
      <w:r w:rsidRPr="00D913EE">
        <w:t xml:space="preserve"> млн. рублей.</w:t>
      </w:r>
    </w:p>
    <w:p w:rsidR="008C07A7" w:rsidRPr="00D913EE" w:rsidRDefault="008C07A7" w:rsidP="008C07A7">
      <w:pPr>
        <w:widowControl w:val="0"/>
        <w:tabs>
          <w:tab w:val="clear" w:pos="-30"/>
          <w:tab w:val="clear" w:pos="0"/>
        </w:tabs>
        <w:spacing w:line="360" w:lineRule="auto"/>
      </w:pPr>
      <w:r w:rsidRPr="00D913EE">
        <w:t xml:space="preserve">Параметры условно утвержденных расходов соответствуют </w:t>
      </w:r>
      <w:r w:rsidR="005148E6">
        <w:t xml:space="preserve">требованиям </w:t>
      </w:r>
      <w:r w:rsidRPr="00D913EE">
        <w:t>Бюджетно</w:t>
      </w:r>
      <w:r w:rsidR="005148E6">
        <w:t>го</w:t>
      </w:r>
      <w:r w:rsidRPr="00D913EE">
        <w:t xml:space="preserve"> кодекс</w:t>
      </w:r>
      <w:r w:rsidR="005148E6">
        <w:t>а</w:t>
      </w:r>
      <w:r w:rsidRPr="00D913EE">
        <w:t xml:space="preserve"> Российской Федерации.</w:t>
      </w:r>
    </w:p>
    <w:p w:rsidR="00942F52" w:rsidRPr="00D913EE" w:rsidRDefault="00942F52" w:rsidP="00942F52">
      <w:pPr>
        <w:spacing w:line="360" w:lineRule="auto"/>
        <w:contextualSpacing/>
      </w:pPr>
      <w:r w:rsidRPr="00D913EE">
        <w:t xml:space="preserve">Дефицит областного бюджета в 2022 году составит 6 018 млн. рублей, </w:t>
      </w:r>
      <w:r w:rsidRPr="00D913EE">
        <w:br/>
        <w:t xml:space="preserve">в 2023 году – 8 538 млн. рублей. </w:t>
      </w:r>
    </w:p>
    <w:p w:rsidR="00942F52" w:rsidRPr="00D913EE" w:rsidRDefault="00942F52" w:rsidP="00942F52">
      <w:pPr>
        <w:spacing w:line="360" w:lineRule="auto"/>
      </w:pPr>
      <w:r w:rsidRPr="00D913EE">
        <w:t xml:space="preserve">В 2024 году </w:t>
      </w:r>
      <w:proofErr w:type="gramStart"/>
      <w:r w:rsidRPr="00D913EE">
        <w:t>запланирован</w:t>
      </w:r>
      <w:proofErr w:type="gramEnd"/>
      <w:r w:rsidRPr="00D913EE">
        <w:t xml:space="preserve"> профицит областного бюджета в сумме </w:t>
      </w:r>
      <w:r w:rsidRPr="00D913EE">
        <w:br/>
        <w:t>49 млн. рублей в целях осуществления погашения ранее привлеченных заимствований.</w:t>
      </w:r>
    </w:p>
    <w:p w:rsidR="00942F52" w:rsidRPr="00D913EE" w:rsidRDefault="00942F52" w:rsidP="00942F52">
      <w:pPr>
        <w:spacing w:line="360" w:lineRule="auto"/>
      </w:pPr>
      <w:r w:rsidRPr="00D913EE">
        <w:t>При составлении законопроекта использовались следующие показатели:</w:t>
      </w:r>
    </w:p>
    <w:p w:rsidR="00942F52" w:rsidRPr="00D913EE" w:rsidRDefault="00942F52" w:rsidP="00942F52">
      <w:pPr>
        <w:spacing w:line="360" w:lineRule="auto"/>
      </w:pPr>
      <w:r w:rsidRPr="00D913EE">
        <w:t>прогноз социально-экономического развития Самарской области на 2022 год и плановый период 2023 и 2024 годов;</w:t>
      </w:r>
    </w:p>
    <w:p w:rsidR="00942F52" w:rsidRPr="00D913EE" w:rsidRDefault="00942F52" w:rsidP="00942F52">
      <w:pPr>
        <w:spacing w:line="360" w:lineRule="auto"/>
      </w:pPr>
      <w:r w:rsidRPr="00D913EE">
        <w:t>основные характеристики областного бюджета текущего года;</w:t>
      </w:r>
    </w:p>
    <w:p w:rsidR="00942F52" w:rsidRPr="00D913EE" w:rsidRDefault="00942F52" w:rsidP="00942F52">
      <w:pPr>
        <w:spacing w:line="360" w:lineRule="auto"/>
      </w:pPr>
      <w:r w:rsidRPr="00D913EE">
        <w:t>оценка ожидаемого исполнения бюджета текущего года.</w:t>
      </w:r>
    </w:p>
    <w:p w:rsidR="00942F52" w:rsidRPr="00D913EE" w:rsidRDefault="00942F52" w:rsidP="00942F52">
      <w:pPr>
        <w:widowControl w:val="0"/>
        <w:spacing w:line="360" w:lineRule="auto"/>
        <w:ind w:firstLine="0"/>
        <w:jc w:val="center"/>
        <w:rPr>
          <w:b/>
        </w:rPr>
      </w:pPr>
    </w:p>
    <w:p w:rsidR="00942F52" w:rsidRPr="00D913EE" w:rsidRDefault="00942F52" w:rsidP="00942F52">
      <w:pPr>
        <w:widowControl w:val="0"/>
        <w:spacing w:line="360" w:lineRule="auto"/>
        <w:ind w:firstLine="0"/>
        <w:jc w:val="center"/>
        <w:rPr>
          <w:b/>
        </w:rPr>
      </w:pPr>
      <w:r w:rsidRPr="00D913EE">
        <w:rPr>
          <w:b/>
        </w:rPr>
        <w:lastRenderedPageBreak/>
        <w:t>Доходы</w:t>
      </w:r>
    </w:p>
    <w:p w:rsidR="00942F52" w:rsidRPr="00D913EE" w:rsidRDefault="00942F52" w:rsidP="00942F52">
      <w:pPr>
        <w:spacing w:line="360" w:lineRule="auto"/>
        <w:contextualSpacing/>
      </w:pPr>
      <w:proofErr w:type="gramStart"/>
      <w:r w:rsidRPr="00D913EE">
        <w:t xml:space="preserve">Проект закона Самарской области «Об областном бюджете на 2022 год и на плановый период 2023 и 2024 годов» </w:t>
      </w:r>
      <w:r w:rsidR="005148E6">
        <w:t xml:space="preserve">(далее – законопроект) </w:t>
      </w:r>
      <w:r w:rsidRPr="00D913EE">
        <w:t>сформирован исходя из действующих норм федерального и регионального законодательства, а также с учетом изменений федерального законодательства в соответствии с проектом федерального закона «О федеральном бюджете на 2022 год и на плановый период 2023 и 2024 годов».</w:t>
      </w:r>
      <w:proofErr w:type="gramEnd"/>
    </w:p>
    <w:p w:rsidR="00942F52" w:rsidRPr="00D913EE" w:rsidRDefault="00942F52" w:rsidP="00942F52">
      <w:pPr>
        <w:spacing w:line="360" w:lineRule="auto"/>
        <w:contextualSpacing/>
      </w:pPr>
      <w:r w:rsidRPr="00D913EE">
        <w:t>При расчете доходной части областного бюджета учтены следующие изменения федерального законодательства:</w:t>
      </w:r>
    </w:p>
    <w:p w:rsidR="00942F52" w:rsidRPr="00D913EE" w:rsidRDefault="00942F52" w:rsidP="00942F52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D913EE">
        <w:rPr>
          <w:sz w:val="28"/>
          <w:szCs w:val="28"/>
        </w:rPr>
        <w:t>продолжение централизации в федеральном бюджете дополнительного 1 п.п. налога на прибыль организаций (снижение ставки налога на прибыль организаций, подлежащего зачислению в бюджеты субъектов Российской Федерации с 18% до 17%);</w:t>
      </w:r>
    </w:p>
    <w:p w:rsidR="00942F52" w:rsidRPr="00D913EE" w:rsidRDefault="00942F52" w:rsidP="00942F52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D913EE">
        <w:rPr>
          <w:sz w:val="28"/>
          <w:szCs w:val="28"/>
        </w:rPr>
        <w:t>отмена консолидированных групп налогоплательщиков с 01.01.2023;</w:t>
      </w:r>
    </w:p>
    <w:p w:rsidR="00942F52" w:rsidRPr="00D913EE" w:rsidRDefault="00942F52" w:rsidP="00942F52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D913EE">
        <w:rPr>
          <w:sz w:val="28"/>
          <w:szCs w:val="28"/>
        </w:rPr>
        <w:t xml:space="preserve">изменение норматива отчислений по доходам от акцизов на нефтепродукты, установленных для Самарской области: 2,2572% в 2022 году; 2,2185% в 2023 году; </w:t>
      </w:r>
      <w:r w:rsidRPr="00D913EE">
        <w:rPr>
          <w:sz w:val="28"/>
        </w:rPr>
        <w:t xml:space="preserve">2,1306% в 2024 году. В части указанных доходов, распределяемых в рамках </w:t>
      </w:r>
      <w:r w:rsidRPr="00D913EE">
        <w:rPr>
          <w:sz w:val="28"/>
          <w:szCs w:val="28"/>
        </w:rPr>
        <w:t>реализации на</w:t>
      </w:r>
      <w:r w:rsidR="00AB7455">
        <w:rPr>
          <w:sz w:val="28"/>
          <w:szCs w:val="28"/>
        </w:rPr>
        <w:t>ционального проекта «Безопасные</w:t>
      </w:r>
      <w:r w:rsidRPr="00D913EE">
        <w:rPr>
          <w:sz w:val="28"/>
          <w:szCs w:val="28"/>
        </w:rPr>
        <w:t xml:space="preserve"> качественные дороги», установлены следующие нормативы: </w:t>
      </w:r>
      <w:r w:rsidRPr="00D913EE">
        <w:rPr>
          <w:sz w:val="28"/>
        </w:rPr>
        <w:t>2,7880</w:t>
      </w:r>
      <w:r w:rsidRPr="00D913EE">
        <w:rPr>
          <w:sz w:val="28"/>
          <w:szCs w:val="28"/>
        </w:rPr>
        <w:t xml:space="preserve">% </w:t>
      </w:r>
      <w:r w:rsidRPr="00D913EE">
        <w:rPr>
          <w:sz w:val="28"/>
          <w:szCs w:val="28"/>
        </w:rPr>
        <w:br/>
      </w:r>
      <w:r w:rsidR="005148E6" w:rsidRPr="00D913EE">
        <w:rPr>
          <w:sz w:val="28"/>
          <w:szCs w:val="28"/>
        </w:rPr>
        <w:t xml:space="preserve">в 2022 </w:t>
      </w:r>
      <w:r w:rsidR="005148E6" w:rsidRPr="00D913EE">
        <w:t xml:space="preserve">– </w:t>
      </w:r>
      <w:r w:rsidR="005148E6" w:rsidRPr="00D913EE">
        <w:rPr>
          <w:sz w:val="28"/>
          <w:szCs w:val="28"/>
        </w:rPr>
        <w:t>2024 гг.;</w:t>
      </w:r>
    </w:p>
    <w:p w:rsidR="00942F52" w:rsidRPr="00D913EE" w:rsidRDefault="00942F52" w:rsidP="00942F52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D913EE">
        <w:rPr>
          <w:sz w:val="28"/>
          <w:szCs w:val="28"/>
        </w:rPr>
        <w:t>передача 100% доходов от акцизов на средние дистилляты в федеральный бюджет;</w:t>
      </w:r>
    </w:p>
    <w:p w:rsidR="00942F52" w:rsidRPr="00D913EE" w:rsidRDefault="00942F52" w:rsidP="00942F52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913EE">
        <w:rPr>
          <w:sz w:val="28"/>
          <w:szCs w:val="28"/>
        </w:rPr>
        <w:t>увеличение норматива распределения акцизов на крепкую алкогольною продукцию с 80% в настоящее время до 84% с 2022 года с целью компенсации выпадающих доходов бюджетов субъектов Российской Федерации от передачи доходов от акцизов на средние дистилляты на федеральный уровень.</w:t>
      </w:r>
      <w:proofErr w:type="gramEnd"/>
      <w:r w:rsidRPr="00D913EE">
        <w:rPr>
          <w:sz w:val="28"/>
          <w:szCs w:val="28"/>
        </w:rPr>
        <w:t xml:space="preserve"> Распределение дополнительных поступлений будет  осуществляться по установленным нормативам: 0,3634% </w:t>
      </w:r>
      <w:r w:rsidR="00246211" w:rsidRPr="00D913EE">
        <w:t>–</w:t>
      </w:r>
      <w:r w:rsidRPr="00D913EE">
        <w:rPr>
          <w:sz w:val="28"/>
          <w:szCs w:val="28"/>
        </w:rPr>
        <w:t xml:space="preserve"> в 2022 </w:t>
      </w:r>
      <w:r w:rsidRPr="00D913EE">
        <w:t xml:space="preserve">– </w:t>
      </w:r>
      <w:r w:rsidRPr="00D913EE">
        <w:rPr>
          <w:sz w:val="28"/>
          <w:szCs w:val="28"/>
        </w:rPr>
        <w:t>2024 гг.;</w:t>
      </w:r>
    </w:p>
    <w:p w:rsidR="008C07A7" w:rsidRPr="008C07A7" w:rsidRDefault="00942F52" w:rsidP="008C07A7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D913EE">
        <w:rPr>
          <w:sz w:val="28"/>
          <w:szCs w:val="28"/>
        </w:rPr>
        <w:t xml:space="preserve">индексация ставок акцизов на алкогольную продукцию и пиво </w:t>
      </w:r>
      <w:r w:rsidRPr="00D913EE">
        <w:rPr>
          <w:sz w:val="28"/>
          <w:szCs w:val="28"/>
        </w:rPr>
        <w:br/>
        <w:t xml:space="preserve">в </w:t>
      </w:r>
      <w:r w:rsidRPr="008C07A7">
        <w:rPr>
          <w:sz w:val="28"/>
          <w:szCs w:val="28"/>
        </w:rPr>
        <w:t xml:space="preserve">2021 </w:t>
      </w:r>
      <w:r w:rsidRPr="008C07A7">
        <w:t xml:space="preserve">– </w:t>
      </w:r>
      <w:r w:rsidRPr="008C07A7">
        <w:rPr>
          <w:sz w:val="28"/>
          <w:szCs w:val="28"/>
        </w:rPr>
        <w:t>2022 годах (на уровень инфляции)</w:t>
      </w:r>
      <w:r w:rsidR="008C07A7" w:rsidRPr="008C07A7">
        <w:rPr>
          <w:sz w:val="28"/>
          <w:szCs w:val="28"/>
        </w:rPr>
        <w:t>;</w:t>
      </w:r>
    </w:p>
    <w:p w:rsidR="0016006C" w:rsidRPr="005148E6" w:rsidRDefault="0016006C" w:rsidP="0016006C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5148E6">
        <w:rPr>
          <w:sz w:val="28"/>
          <w:szCs w:val="28"/>
        </w:rPr>
        <w:lastRenderedPageBreak/>
        <w:t>отмена с 01.01.2023 возможности предоставления налоговых льгот п</w:t>
      </w:r>
      <w:r w:rsidR="005148E6" w:rsidRPr="005148E6">
        <w:rPr>
          <w:sz w:val="28"/>
          <w:szCs w:val="28"/>
        </w:rPr>
        <w:t>о налогу на прибыль организаций.</w:t>
      </w:r>
    </w:p>
    <w:p w:rsidR="0016006C" w:rsidRPr="005148E6" w:rsidRDefault="0016006C" w:rsidP="0016006C">
      <w:pPr>
        <w:spacing w:line="360" w:lineRule="auto"/>
        <w:ind w:firstLine="720"/>
      </w:pPr>
      <w:r w:rsidRPr="005148E6">
        <w:t>Прогноз налоговых и неналоговых доходов областного бюджета составил:</w:t>
      </w:r>
    </w:p>
    <w:p w:rsidR="0016006C" w:rsidRPr="005148E6" w:rsidRDefault="0016006C" w:rsidP="0016006C">
      <w:pPr>
        <w:spacing w:line="360" w:lineRule="auto"/>
        <w:ind w:firstLine="720"/>
      </w:pPr>
      <w:r w:rsidRPr="005148E6">
        <w:t xml:space="preserve">на 2022 год – </w:t>
      </w:r>
      <w:r w:rsidR="00ED74E8">
        <w:t>182 134</w:t>
      </w:r>
      <w:r w:rsidRPr="005148E6">
        <w:t xml:space="preserve"> млн. рублей;</w:t>
      </w:r>
    </w:p>
    <w:p w:rsidR="0016006C" w:rsidRPr="005148E6" w:rsidRDefault="0016006C" w:rsidP="0016006C">
      <w:pPr>
        <w:spacing w:line="360" w:lineRule="auto"/>
        <w:ind w:firstLine="720"/>
      </w:pPr>
      <w:r w:rsidRPr="005148E6">
        <w:t xml:space="preserve">на 2023 год – </w:t>
      </w:r>
      <w:r w:rsidR="00ED74E8">
        <w:t>186 797</w:t>
      </w:r>
      <w:r w:rsidRPr="005148E6">
        <w:t xml:space="preserve"> млн. рублей;</w:t>
      </w:r>
    </w:p>
    <w:p w:rsidR="0016006C" w:rsidRPr="005148E6" w:rsidRDefault="0016006C" w:rsidP="0016006C">
      <w:pPr>
        <w:spacing w:line="360" w:lineRule="auto"/>
        <w:ind w:firstLine="720"/>
      </w:pPr>
      <w:r w:rsidRPr="005148E6">
        <w:t xml:space="preserve">на 2024 год – </w:t>
      </w:r>
      <w:r w:rsidR="00ED74E8">
        <w:t>193 236</w:t>
      </w:r>
      <w:r w:rsidRPr="005148E6">
        <w:t xml:space="preserve">  млн. рублей. </w:t>
      </w:r>
    </w:p>
    <w:p w:rsidR="00942F52" w:rsidRPr="005148E6" w:rsidRDefault="00942F52" w:rsidP="00942F52">
      <w:pPr>
        <w:spacing w:line="360" w:lineRule="auto"/>
        <w:ind w:firstLine="720"/>
      </w:pPr>
      <w:r w:rsidRPr="005148E6">
        <w:t xml:space="preserve">Для расчета прогнозных показателей по основным доходным источникам использованы показатели консервативного варианта прогноза социально-экономического развития на 2022 – 2024 годы, разработанного министерством экономического развития и инвестиций Самарской области. </w:t>
      </w:r>
    </w:p>
    <w:p w:rsidR="00942F52" w:rsidRPr="005148E6" w:rsidRDefault="00942F52" w:rsidP="00942F52">
      <w:pPr>
        <w:spacing w:line="360" w:lineRule="auto"/>
        <w:ind w:firstLine="720"/>
      </w:pPr>
      <w:r w:rsidRPr="005148E6">
        <w:t>Кроме того, по ряду неналоговых доходов областного бюджета использованы прогнозы главных администраторов доходов областного бюджета.</w:t>
      </w:r>
    </w:p>
    <w:p w:rsidR="00942F52" w:rsidRPr="005148E6" w:rsidRDefault="00942F52" w:rsidP="00942F52">
      <w:pPr>
        <w:spacing w:line="360" w:lineRule="auto"/>
        <w:ind w:firstLine="720"/>
      </w:pPr>
      <w:r w:rsidRPr="005148E6">
        <w:t>Основными источниками доходов областного бюджета по-прежнему остаются налог на прибыль организаций и налог на доходы физических лиц (66,8% налоговых и неналоговых доходов областного бюджета).</w:t>
      </w:r>
    </w:p>
    <w:p w:rsidR="0016006C" w:rsidRPr="005148E6" w:rsidRDefault="0016006C" w:rsidP="0016006C">
      <w:pPr>
        <w:spacing w:line="360" w:lineRule="auto"/>
        <w:ind w:firstLine="720"/>
      </w:pPr>
      <w:r w:rsidRPr="005148E6">
        <w:t xml:space="preserve">При расчете прогноза по налогу на прибыль организаций </w:t>
      </w:r>
      <w:r w:rsidRPr="005148E6">
        <w:br/>
        <w:t>на 2022 – 2024 годы использован темп роста прибыли прибыльных организаций, который на 2022 год составил 106%. На 2023 – 2024 годы этот показатель составил 106,1% ежегодно.</w:t>
      </w:r>
    </w:p>
    <w:p w:rsidR="0016006C" w:rsidRPr="00D913EE" w:rsidRDefault="0016006C" w:rsidP="0016006C">
      <w:pPr>
        <w:spacing w:line="360" w:lineRule="auto"/>
        <w:ind w:firstLine="720"/>
      </w:pPr>
      <w:r w:rsidRPr="005148E6">
        <w:t xml:space="preserve">Для расчета поступлений налога на доходы физических лиц на </w:t>
      </w:r>
      <w:r w:rsidRPr="005148E6">
        <w:br/>
        <w:t>2022 – 2024 годы использован показатель роста фонда заработной платы, который соответственно по годам составил 105,5%, 106%, 106,3%.</w:t>
      </w:r>
    </w:p>
    <w:p w:rsidR="00942F52" w:rsidRPr="00D913EE" w:rsidRDefault="00942F52" w:rsidP="00942F52">
      <w:pPr>
        <w:spacing w:line="360" w:lineRule="auto"/>
        <w:ind w:firstLine="720"/>
      </w:pPr>
      <w:r w:rsidRPr="00D913EE">
        <w:t>Доходы дорожного фонда прогнозируются в следующем объеме:</w:t>
      </w:r>
    </w:p>
    <w:p w:rsidR="00942F52" w:rsidRPr="00D913EE" w:rsidRDefault="00942F52" w:rsidP="00942F52">
      <w:pPr>
        <w:spacing w:line="360" w:lineRule="auto"/>
        <w:ind w:firstLine="720"/>
      </w:pPr>
      <w:r w:rsidRPr="00D913EE">
        <w:t xml:space="preserve">2022 год – </w:t>
      </w:r>
      <w:r w:rsidR="00ED74E8">
        <w:t>20 449</w:t>
      </w:r>
      <w:r w:rsidRPr="00D913EE">
        <w:t xml:space="preserve"> млн. рублей;</w:t>
      </w:r>
    </w:p>
    <w:p w:rsidR="00942F52" w:rsidRPr="00D913EE" w:rsidRDefault="00942F52" w:rsidP="00942F52">
      <w:pPr>
        <w:spacing w:line="360" w:lineRule="auto"/>
        <w:ind w:firstLine="720"/>
      </w:pPr>
      <w:r w:rsidRPr="00D913EE">
        <w:t xml:space="preserve">2023 год – </w:t>
      </w:r>
      <w:r w:rsidR="00ED74E8">
        <w:t>20 750</w:t>
      </w:r>
      <w:r w:rsidRPr="00D913EE">
        <w:t xml:space="preserve"> млн. рублей;</w:t>
      </w:r>
    </w:p>
    <w:p w:rsidR="00942F52" w:rsidRPr="00D913EE" w:rsidRDefault="00942F52" w:rsidP="00942F52">
      <w:pPr>
        <w:spacing w:line="360" w:lineRule="auto"/>
        <w:ind w:firstLine="720"/>
      </w:pPr>
      <w:r w:rsidRPr="00D913EE">
        <w:t>2024 год –</w:t>
      </w:r>
      <w:r w:rsidR="00246211" w:rsidRPr="00366D80">
        <w:t xml:space="preserve"> </w:t>
      </w:r>
      <w:r w:rsidR="00ED74E8">
        <w:t>20 773</w:t>
      </w:r>
      <w:r w:rsidRPr="00D913EE">
        <w:t xml:space="preserve"> млн. рублей.</w:t>
      </w:r>
    </w:p>
    <w:p w:rsidR="00942F52" w:rsidRPr="00D913EE" w:rsidRDefault="00942F52" w:rsidP="00942F52">
      <w:pPr>
        <w:spacing w:line="360" w:lineRule="auto"/>
      </w:pPr>
      <w:r w:rsidRPr="00D913EE">
        <w:t xml:space="preserve">Проект областного бюджета сформирован без учета целевых поступлений из федерального бюджета, в связи с тем, что проект </w:t>
      </w:r>
      <w:r w:rsidRPr="00D913EE">
        <w:lastRenderedPageBreak/>
        <w:t>федерального бюджета на 2022 год  и на плановый период 2023 и 2024 годов на момент формирования законопроекта не принят.</w:t>
      </w:r>
    </w:p>
    <w:p w:rsidR="00942F52" w:rsidRPr="00D913EE" w:rsidRDefault="00942F52" w:rsidP="00942F52">
      <w:pPr>
        <w:pStyle w:val="ad"/>
        <w:tabs>
          <w:tab w:val="left" w:pos="4111"/>
        </w:tabs>
        <w:spacing w:line="360" w:lineRule="auto"/>
      </w:pPr>
      <w:r w:rsidRPr="00D913EE">
        <w:t>При этом в законопроекте отражены безвозмездные поступления из бюджетов «сверхдоходных» муниципалитетов («отрицательные трансферты») на 2022 год в сумме 26 млн. рублей.</w:t>
      </w:r>
    </w:p>
    <w:p w:rsidR="00942F52" w:rsidRPr="00D913EE" w:rsidRDefault="00942F52" w:rsidP="00942F52">
      <w:pPr>
        <w:widowControl w:val="0"/>
        <w:spacing w:line="276" w:lineRule="auto"/>
        <w:ind w:firstLine="0"/>
        <w:jc w:val="center"/>
        <w:rPr>
          <w:b/>
        </w:rPr>
      </w:pPr>
      <w:r w:rsidRPr="00D913EE">
        <w:rPr>
          <w:b/>
        </w:rPr>
        <w:t xml:space="preserve">Источники финансирования дефицита, </w:t>
      </w:r>
    </w:p>
    <w:p w:rsidR="00942F52" w:rsidRPr="00D913EE" w:rsidRDefault="00942F52" w:rsidP="00942F52">
      <w:pPr>
        <w:widowControl w:val="0"/>
        <w:spacing w:line="276" w:lineRule="auto"/>
        <w:ind w:firstLine="0"/>
        <w:jc w:val="center"/>
        <w:rPr>
          <w:b/>
        </w:rPr>
      </w:pPr>
      <w:r w:rsidRPr="00D913EE">
        <w:rPr>
          <w:b/>
        </w:rPr>
        <w:t xml:space="preserve">государственный долг и заимствования </w:t>
      </w:r>
    </w:p>
    <w:p w:rsidR="00942F52" w:rsidRPr="00D913EE" w:rsidRDefault="00942F52" w:rsidP="00942F52">
      <w:pPr>
        <w:widowControl w:val="0"/>
        <w:spacing w:line="276" w:lineRule="auto"/>
        <w:ind w:firstLine="0"/>
        <w:jc w:val="center"/>
        <w:rPr>
          <w:b/>
        </w:rPr>
      </w:pPr>
    </w:p>
    <w:p w:rsidR="006A4791" w:rsidRPr="00705A2D" w:rsidRDefault="006A4791" w:rsidP="006A4791">
      <w:pPr>
        <w:autoSpaceDE w:val="0"/>
        <w:autoSpaceDN w:val="0"/>
        <w:adjustRightInd w:val="0"/>
        <w:spacing w:line="367" w:lineRule="auto"/>
      </w:pPr>
      <w:r w:rsidRPr="00705A2D">
        <w:t>В 2022 – 2024 годах предусмотрено привлечение государственных внутренних заимствований Самарской области:</w:t>
      </w:r>
    </w:p>
    <w:p w:rsidR="006A4791" w:rsidRPr="00705A2D" w:rsidRDefault="006A4791" w:rsidP="006A4791">
      <w:pPr>
        <w:autoSpaceDE w:val="0"/>
        <w:autoSpaceDN w:val="0"/>
        <w:adjustRightInd w:val="0"/>
        <w:spacing w:line="367" w:lineRule="auto"/>
      </w:pPr>
      <w:proofErr w:type="gramStart"/>
      <w:r w:rsidRPr="00705A2D">
        <w:t xml:space="preserve">в 2022 году – </w:t>
      </w:r>
      <w:r w:rsidRPr="0060368C">
        <w:t>33 835</w:t>
      </w:r>
      <w:r w:rsidRPr="00705A2D">
        <w:t xml:space="preserve"> млн. рублей, в том числе в форме выпуска облигационного займа – 9 000 млн. рублей, банковских кредитов – </w:t>
      </w:r>
      <w:r w:rsidRPr="00705A2D">
        <w:br/>
        <w:t>5 192 млн. рублей, бюджетных кредитов на финансовое обеспечение реализации инфраструктурных проектов – 4 46</w:t>
      </w:r>
      <w:r>
        <w:t>5</w:t>
      </w:r>
      <w:r w:rsidRPr="00705A2D">
        <w:t xml:space="preserve"> млн. рублей и на пополнение остатка средств на едином счете бюджета внутри года – 15 </w:t>
      </w:r>
      <w:r>
        <w:t>178</w:t>
      </w:r>
      <w:r w:rsidRPr="00705A2D">
        <w:t xml:space="preserve"> млн. рублей.</w:t>
      </w:r>
      <w:proofErr w:type="gramEnd"/>
      <w:r w:rsidRPr="00705A2D">
        <w:t xml:space="preserve"> Объем привлекаемых заимствований в 2022 году без учета бюджетного кредита на пополнение остатка средств на едином счете бюджета составит – 18 657 млн. рублей;</w:t>
      </w:r>
    </w:p>
    <w:p w:rsidR="006A4791" w:rsidRPr="006F3A98" w:rsidRDefault="006A4791" w:rsidP="006A4791">
      <w:pPr>
        <w:autoSpaceDE w:val="0"/>
        <w:autoSpaceDN w:val="0"/>
        <w:adjustRightInd w:val="0"/>
        <w:spacing w:line="367" w:lineRule="auto"/>
      </w:pPr>
      <w:r w:rsidRPr="00705A2D">
        <w:t>в 2023 году – 22 041 млн. рублей, в том числе в форме выпуска облигационного займа – 9 000 млн. рублей</w:t>
      </w:r>
      <w:r w:rsidRPr="006F3A98">
        <w:t xml:space="preserve">, банковских кредитов – </w:t>
      </w:r>
      <w:r w:rsidRPr="006F3A98">
        <w:br/>
      </w:r>
      <w:r>
        <w:t>7</w:t>
      </w:r>
      <w:r w:rsidRPr="006F3A98">
        <w:t xml:space="preserve"> </w:t>
      </w:r>
      <w:r>
        <w:t>137</w:t>
      </w:r>
      <w:r w:rsidRPr="006F3A98">
        <w:t xml:space="preserve"> млн. рублей</w:t>
      </w:r>
      <w:r>
        <w:t xml:space="preserve">, бюджетного кредита на финансовое обеспечение реализации инфраструктурных проектов </w:t>
      </w:r>
      <w:r w:rsidRPr="006F3A98">
        <w:t>–</w:t>
      </w:r>
      <w:r>
        <w:t xml:space="preserve"> 5 904 млн. рублей</w:t>
      </w:r>
      <w:r w:rsidRPr="006F3A98">
        <w:t>;</w:t>
      </w:r>
    </w:p>
    <w:p w:rsidR="006A4791" w:rsidRPr="006F3A98" w:rsidRDefault="006A4791" w:rsidP="006A4791">
      <w:pPr>
        <w:autoSpaceDE w:val="0"/>
        <w:autoSpaceDN w:val="0"/>
        <w:adjustRightInd w:val="0"/>
        <w:spacing w:line="367" w:lineRule="auto"/>
      </w:pPr>
      <w:r w:rsidRPr="006F3A98">
        <w:t>в 202</w:t>
      </w:r>
      <w:r>
        <w:t>4</w:t>
      </w:r>
      <w:r w:rsidRPr="006F3A98">
        <w:t xml:space="preserve"> году – 1</w:t>
      </w:r>
      <w:r>
        <w:t>3</w:t>
      </w:r>
      <w:r w:rsidRPr="006F3A98">
        <w:t xml:space="preserve"> </w:t>
      </w:r>
      <w:r>
        <w:t>880</w:t>
      </w:r>
      <w:r w:rsidRPr="006F3A98">
        <w:t xml:space="preserve"> млн. рублей, в том числе в форме выпуска облигационного займа – </w:t>
      </w:r>
      <w:r>
        <w:t>10</w:t>
      </w:r>
      <w:r w:rsidRPr="006F3A98">
        <w:t xml:space="preserve"> 000 млн. рублей, банковских кредитов – </w:t>
      </w:r>
      <w:r w:rsidRPr="006F3A98">
        <w:br/>
      </w:r>
      <w:r>
        <w:t>3</w:t>
      </w:r>
      <w:r w:rsidRPr="006F3A98">
        <w:t xml:space="preserve"> </w:t>
      </w:r>
      <w:r>
        <w:t>880</w:t>
      </w:r>
      <w:r w:rsidRPr="006F3A98">
        <w:t xml:space="preserve"> млн. рублей.</w:t>
      </w:r>
    </w:p>
    <w:p w:rsidR="006A4791" w:rsidRPr="006F3A98" w:rsidRDefault="006A4791" w:rsidP="006A4791">
      <w:pPr>
        <w:autoSpaceDE w:val="0"/>
        <w:autoSpaceDN w:val="0"/>
        <w:adjustRightInd w:val="0"/>
        <w:spacing w:line="367" w:lineRule="auto"/>
      </w:pPr>
      <w:r w:rsidRPr="006F3A98">
        <w:t xml:space="preserve">В соответствии с условиями погашения действующих государственных заимствований Самарской области, а также </w:t>
      </w:r>
      <w:r>
        <w:t xml:space="preserve">плановыми сроками погашения вновь привлекаемых заимствований, </w:t>
      </w:r>
      <w:r w:rsidRPr="006F3A98">
        <w:t>в 202</w:t>
      </w:r>
      <w:r>
        <w:t>2</w:t>
      </w:r>
      <w:r w:rsidRPr="006F3A98">
        <w:t xml:space="preserve"> – 202</w:t>
      </w:r>
      <w:r>
        <w:t>4</w:t>
      </w:r>
      <w:r w:rsidRPr="006F3A98">
        <w:t xml:space="preserve"> годах предусмотрены следующие объемы погашения основного долга:</w:t>
      </w:r>
    </w:p>
    <w:p w:rsidR="006A4791" w:rsidRPr="00705A2D" w:rsidRDefault="006A4791" w:rsidP="006A4791">
      <w:pPr>
        <w:autoSpaceDE w:val="0"/>
        <w:autoSpaceDN w:val="0"/>
        <w:adjustRightInd w:val="0"/>
        <w:spacing w:line="367" w:lineRule="auto"/>
      </w:pPr>
      <w:proofErr w:type="gramStart"/>
      <w:r w:rsidRPr="00705A2D">
        <w:lastRenderedPageBreak/>
        <w:t xml:space="preserve">в 2022 году – 27 </w:t>
      </w:r>
      <w:r>
        <w:t>817</w:t>
      </w:r>
      <w:r w:rsidRPr="00705A2D">
        <w:t xml:space="preserve"> млн. рублей, в том числе на погашение бюджетных кредитов из федерального бюджета – 15 </w:t>
      </w:r>
      <w:r>
        <w:t>789</w:t>
      </w:r>
      <w:r w:rsidRPr="00705A2D">
        <w:t xml:space="preserve"> млн. рублей (кредит на пополнение остатка средств на едином счете бюджета – </w:t>
      </w:r>
      <w:r w:rsidR="000F5BFD">
        <w:t xml:space="preserve">                                      </w:t>
      </w:r>
      <w:r w:rsidRPr="00705A2D">
        <w:t xml:space="preserve">15 </w:t>
      </w:r>
      <w:r>
        <w:t>178</w:t>
      </w:r>
      <w:r w:rsidRPr="00705A2D">
        <w:t xml:space="preserve"> млн. рублей, реструктурированная задолженность – 611 млн. рублей), облигационных займов – 8 600 млн. рублей, банковских кредитов – </w:t>
      </w:r>
      <w:r w:rsidR="000F5BFD">
        <w:t xml:space="preserve">                             </w:t>
      </w:r>
      <w:r w:rsidRPr="00705A2D">
        <w:t>3 428 млн. рублей.</w:t>
      </w:r>
      <w:proofErr w:type="gramEnd"/>
      <w:r w:rsidRPr="00705A2D">
        <w:t xml:space="preserve"> Объем долговых обязательств к погашению в 2022 году без учета краткосрочных заимствований по бюджетным кредитам, погашаемых внутри года, составит –  12 639 млн. рублей;</w:t>
      </w:r>
    </w:p>
    <w:p w:rsidR="006A4791" w:rsidRPr="00705A2D" w:rsidRDefault="006A4791" w:rsidP="006A4791">
      <w:pPr>
        <w:autoSpaceDE w:val="0"/>
        <w:autoSpaceDN w:val="0"/>
        <w:adjustRightInd w:val="0"/>
        <w:spacing w:line="367" w:lineRule="auto"/>
      </w:pPr>
      <w:proofErr w:type="gramStart"/>
      <w:r w:rsidRPr="00705A2D">
        <w:t xml:space="preserve">в 2023 году – 13 503 млн. рублей, в том числе на погашение реструктурированных бюджетных кредитов – 611 млн. рублей, облигационных займов – 7 700 млн. рублей, банковских кредитов – </w:t>
      </w:r>
      <w:r w:rsidRPr="00705A2D">
        <w:br/>
        <w:t>5 192 млн.  рублей;</w:t>
      </w:r>
      <w:proofErr w:type="gramEnd"/>
    </w:p>
    <w:p w:rsidR="006A4791" w:rsidRPr="00705A2D" w:rsidRDefault="006A4791" w:rsidP="006A4791">
      <w:pPr>
        <w:autoSpaceDE w:val="0"/>
        <w:autoSpaceDN w:val="0"/>
        <w:adjustRightInd w:val="0"/>
        <w:spacing w:line="367" w:lineRule="auto"/>
      </w:pPr>
      <w:proofErr w:type="gramStart"/>
      <w:r w:rsidRPr="00705A2D">
        <w:t xml:space="preserve">в 2024 году – 13 880 млн. рублей, в том числе на погашение бюджетных кредитов из федерального бюджета – 930 млн. рублей (кредит на финансовое обеспечение реализации инфраструктурных проектов – </w:t>
      </w:r>
      <w:r w:rsidR="000F5BFD">
        <w:t xml:space="preserve">                        </w:t>
      </w:r>
      <w:r w:rsidRPr="00705A2D">
        <w:t xml:space="preserve">319 млн. рублей, реструктурированная задолженность </w:t>
      </w:r>
      <w:r>
        <w:t>–</w:t>
      </w:r>
      <w:r w:rsidRPr="00705A2D">
        <w:t xml:space="preserve"> 611 млн. рублей), облигационных займов – 9 950 млн. рублей, банковских кредитов – </w:t>
      </w:r>
      <w:r w:rsidRPr="00705A2D">
        <w:br/>
        <w:t>3 000 млн. рублей.</w:t>
      </w:r>
      <w:proofErr w:type="gramEnd"/>
    </w:p>
    <w:p w:rsidR="006A4791" w:rsidRPr="00705A2D" w:rsidRDefault="006A4791" w:rsidP="006A4791">
      <w:pPr>
        <w:autoSpaceDE w:val="0"/>
        <w:autoSpaceDN w:val="0"/>
        <w:adjustRightInd w:val="0"/>
        <w:spacing w:line="367" w:lineRule="auto"/>
      </w:pPr>
      <w:r w:rsidRPr="00705A2D">
        <w:t xml:space="preserve">Объем государственного внутреннего долга Самарской области </w:t>
      </w:r>
      <w:r w:rsidRPr="00705A2D">
        <w:br/>
        <w:t>в 2022 – 2024 годах составит:</w:t>
      </w:r>
    </w:p>
    <w:p w:rsidR="006A4791" w:rsidRPr="00705A2D" w:rsidRDefault="006A4791" w:rsidP="006A4791">
      <w:pPr>
        <w:autoSpaceDE w:val="0"/>
        <w:autoSpaceDN w:val="0"/>
        <w:adjustRightInd w:val="0"/>
        <w:spacing w:line="367" w:lineRule="auto"/>
      </w:pPr>
      <w:r w:rsidRPr="00705A2D">
        <w:t>на 1 января 2023 года – 66 620 млн. рублей (в том числе задолженность по рыночным заимствованиям – 45 992 млн. рублей, по бюджетным  кредитам – 20 628 млн. рублей);</w:t>
      </w:r>
    </w:p>
    <w:p w:rsidR="006A4791" w:rsidRPr="00705A2D" w:rsidRDefault="006A4791" w:rsidP="006A4791">
      <w:pPr>
        <w:autoSpaceDE w:val="0"/>
        <w:autoSpaceDN w:val="0"/>
        <w:adjustRightInd w:val="0"/>
        <w:spacing w:line="367" w:lineRule="auto"/>
      </w:pPr>
      <w:r w:rsidRPr="00705A2D">
        <w:t>на 1 января 2024 года – 75 158 млн. рублей (в том числе задолженность по рыночным заимствованиям – 49 237 млн. рублей, по бюджетным  кредитам – 25 921 млн. рублей);</w:t>
      </w:r>
    </w:p>
    <w:p w:rsidR="006A4791" w:rsidRPr="00705A2D" w:rsidRDefault="006A4791" w:rsidP="006A4791">
      <w:pPr>
        <w:autoSpaceDE w:val="0"/>
        <w:autoSpaceDN w:val="0"/>
        <w:adjustRightInd w:val="0"/>
        <w:spacing w:line="367" w:lineRule="auto"/>
      </w:pPr>
      <w:r w:rsidRPr="00705A2D">
        <w:t>на 1 января 2025 года – 75 158 млн. рублей (в том числе задолженность по рыночным заимствованиям – 50 167 млн. рублей, по бюджетным  кредитам – 24 991 млн. рублей).</w:t>
      </w:r>
    </w:p>
    <w:p w:rsidR="006A4791" w:rsidRDefault="006A4791" w:rsidP="006A4791">
      <w:pPr>
        <w:autoSpaceDE w:val="0"/>
        <w:autoSpaceDN w:val="0"/>
        <w:adjustRightInd w:val="0"/>
        <w:spacing w:line="367" w:lineRule="auto"/>
      </w:pPr>
      <w:proofErr w:type="gramStart"/>
      <w:r w:rsidRPr="00705A2D">
        <w:lastRenderedPageBreak/>
        <w:t>Плановый уровень долговой нагрузки по всем видам долговых обязательств (без учета задолженности по инфраструктурным бюджетным кредитам) в 2022 - 2024 годах не превысит ограничения, установленные соглашениями с Минфином России по реструктуризации бюджетных кредитов и составит: на 01.01.2023 – 34% (ограничение Минфина России – 43%), на 01.01.2024 – 3</w:t>
      </w:r>
      <w:r>
        <w:t>5</w:t>
      </w:r>
      <w:r w:rsidRPr="00705A2D">
        <w:t>% (ограничение Минфина России – 41%), на 01.01.2025 – 3</w:t>
      </w:r>
      <w:r>
        <w:t>4</w:t>
      </w:r>
      <w:r w:rsidRPr="00705A2D">
        <w:t>% (ограничение Минфина России</w:t>
      </w:r>
      <w:r>
        <w:t xml:space="preserve"> – 39%). </w:t>
      </w:r>
      <w:proofErr w:type="gramEnd"/>
    </w:p>
    <w:p w:rsidR="006A4791" w:rsidRDefault="006A4791" w:rsidP="006A4791">
      <w:pPr>
        <w:autoSpaceDE w:val="0"/>
        <w:autoSpaceDN w:val="0"/>
        <w:adjustRightInd w:val="0"/>
        <w:spacing w:line="367" w:lineRule="auto"/>
      </w:pPr>
      <w:r>
        <w:t>При этом</w:t>
      </w:r>
      <w:proofErr w:type="gramStart"/>
      <w:r>
        <w:t>,</w:t>
      </w:r>
      <w:proofErr w:type="gramEnd"/>
      <w:r>
        <w:t xml:space="preserve"> значение</w:t>
      </w:r>
      <w:r w:rsidRPr="006F3A98">
        <w:t xml:space="preserve"> долговой нагрузки по </w:t>
      </w:r>
      <w:r>
        <w:t>рыночным заимствованиям в 2022 – 2024 годах планируется на более низком уровне относительно ограничений, установленных соглашениями с Минфином России по реструктуризации бюджетных кредитов и составит: на 01.01.2023 – 25%,</w:t>
      </w:r>
      <w:r w:rsidRPr="006F3A98">
        <w:t xml:space="preserve"> </w:t>
      </w:r>
      <w:r>
        <w:t xml:space="preserve">на 01.01.2024 – 26%, на 01.01.2025 – </w:t>
      </w:r>
      <w:r w:rsidRPr="00347662">
        <w:t>2</w:t>
      </w:r>
      <w:r>
        <w:t>6</w:t>
      </w:r>
      <w:r w:rsidRPr="00347662">
        <w:t>%</w:t>
      </w:r>
      <w:r>
        <w:t xml:space="preserve">, при соответствующих ограничениях Минфина России в 2022 – 2023 годах не более 35% и в 2024 году не более 34%. </w:t>
      </w:r>
    </w:p>
    <w:p w:rsidR="006A4791" w:rsidRPr="006F3A98" w:rsidRDefault="006A4791" w:rsidP="006A4791">
      <w:pPr>
        <w:autoSpaceDE w:val="0"/>
        <w:autoSpaceDN w:val="0"/>
        <w:adjustRightInd w:val="0"/>
        <w:spacing w:line="367" w:lineRule="auto"/>
      </w:pPr>
      <w:r w:rsidRPr="006F3A98">
        <w:t xml:space="preserve">В источниках финансирования дефицита бюджета предусмотрены средства от возврата бюджетных кредитов, предоставляемых из областного бюджета, за вычетом ассигнований на предоставление соответствующих кредитов. </w:t>
      </w:r>
    </w:p>
    <w:p w:rsidR="00942F52" w:rsidRPr="00D913EE" w:rsidRDefault="00942F52" w:rsidP="00942F52">
      <w:pPr>
        <w:widowControl w:val="0"/>
        <w:spacing w:line="360" w:lineRule="auto"/>
        <w:ind w:firstLine="0"/>
        <w:jc w:val="center"/>
        <w:rPr>
          <w:b/>
        </w:rPr>
      </w:pPr>
      <w:r w:rsidRPr="00D913EE">
        <w:rPr>
          <w:b/>
        </w:rPr>
        <w:t>Расходы</w:t>
      </w:r>
    </w:p>
    <w:p w:rsidR="00C32A03" w:rsidRDefault="00942F52" w:rsidP="00942F52">
      <w:pPr>
        <w:tabs>
          <w:tab w:val="left" w:pos="142"/>
        </w:tabs>
        <w:spacing w:line="360" w:lineRule="auto"/>
      </w:pPr>
      <w:r w:rsidRPr="00D913EE">
        <w:t xml:space="preserve">С учетом прогнозируемого объема поступлений и источников финансирования дефицита областного бюджета общий объем расходов на 2022 год сформирован в сумме </w:t>
      </w:r>
      <w:r w:rsidR="00ED74E8">
        <w:t>188 179</w:t>
      </w:r>
      <w:r w:rsidR="00C32A03">
        <w:t xml:space="preserve"> млн. рублей. </w:t>
      </w:r>
    </w:p>
    <w:p w:rsidR="00942F52" w:rsidRPr="00D913EE" w:rsidRDefault="00942F52" w:rsidP="00942F52">
      <w:pPr>
        <w:tabs>
          <w:tab w:val="left" w:pos="142"/>
        </w:tabs>
        <w:spacing w:line="360" w:lineRule="auto"/>
      </w:pPr>
      <w:r w:rsidRPr="00D913EE">
        <w:t>Расходная часть областного бюджета формировалась с учетом необходимости:</w:t>
      </w:r>
    </w:p>
    <w:p w:rsidR="00942F52" w:rsidRPr="00D913EE" w:rsidRDefault="00942F52" w:rsidP="00942F52">
      <w:pPr>
        <w:tabs>
          <w:tab w:val="left" w:pos="142"/>
        </w:tabs>
        <w:spacing w:line="360" w:lineRule="auto"/>
      </w:pPr>
      <w:r w:rsidRPr="00D913EE">
        <w:t>реализации указов Президента Российской Федерации от 2012 и               2018 годов, приоритетных национальных проектов;</w:t>
      </w:r>
    </w:p>
    <w:p w:rsidR="00FE722D" w:rsidRPr="006660C0" w:rsidRDefault="00FE722D" w:rsidP="00FE722D">
      <w:pPr>
        <w:tabs>
          <w:tab w:val="left" w:pos="142"/>
        </w:tabs>
        <w:spacing w:line="360" w:lineRule="auto"/>
      </w:pPr>
      <w:r w:rsidRPr="006660C0">
        <w:t>реализации принятых публичных нормативных обязательств и мер социальной поддержки населения, выплаты заработной платы работникам бюджетной сферы;</w:t>
      </w:r>
    </w:p>
    <w:p w:rsidR="00FE722D" w:rsidRPr="006660C0" w:rsidRDefault="00FE722D" w:rsidP="00FE722D">
      <w:pPr>
        <w:shd w:val="clear" w:color="auto" w:fill="FFFFFF"/>
        <w:tabs>
          <w:tab w:val="left" w:pos="993"/>
        </w:tabs>
        <w:spacing w:line="360" w:lineRule="auto"/>
      </w:pPr>
      <w:r w:rsidRPr="006660C0">
        <w:t>сохранения социальной направленности бюджета;</w:t>
      </w:r>
    </w:p>
    <w:p w:rsidR="00FE722D" w:rsidRPr="006660C0" w:rsidRDefault="00FE722D" w:rsidP="00FE722D">
      <w:pPr>
        <w:tabs>
          <w:tab w:val="left" w:pos="142"/>
        </w:tabs>
        <w:spacing w:line="336" w:lineRule="auto"/>
      </w:pPr>
      <w:r w:rsidRPr="006660C0">
        <w:lastRenderedPageBreak/>
        <w:t>поддержки муниципальных образований;</w:t>
      </w:r>
    </w:p>
    <w:p w:rsidR="00FE722D" w:rsidRPr="006660C0" w:rsidRDefault="00FE722D" w:rsidP="00FE722D">
      <w:pPr>
        <w:tabs>
          <w:tab w:val="left" w:pos="142"/>
        </w:tabs>
        <w:spacing w:line="360" w:lineRule="auto"/>
      </w:pPr>
      <w:r w:rsidRPr="006660C0">
        <w:t>оптимизации расходов.</w:t>
      </w:r>
    </w:p>
    <w:p w:rsidR="00942F52" w:rsidRPr="00D913EE" w:rsidRDefault="00942F52" w:rsidP="00942F52">
      <w:pPr>
        <w:tabs>
          <w:tab w:val="left" w:pos="142"/>
        </w:tabs>
        <w:spacing w:line="336" w:lineRule="auto"/>
      </w:pPr>
      <w:r w:rsidRPr="00D913EE">
        <w:t xml:space="preserve">Структура расходов областного бюджета в разрезе </w:t>
      </w:r>
      <w:proofErr w:type="gramStart"/>
      <w:r w:rsidRPr="00D913EE">
        <w:t>разделов классификации расходов бюджетов бюджетной системы Российской Федерации</w:t>
      </w:r>
      <w:proofErr w:type="gramEnd"/>
      <w:r w:rsidRPr="00D913EE">
        <w:t xml:space="preserve"> на 2022 – 2024 годы представлена в приложении к пояснительной записке.</w:t>
      </w:r>
    </w:p>
    <w:p w:rsidR="00942F52" w:rsidRPr="00D913EE" w:rsidRDefault="00942F52" w:rsidP="00942F52">
      <w:pPr>
        <w:tabs>
          <w:tab w:val="left" w:pos="142"/>
        </w:tabs>
        <w:spacing w:line="360" w:lineRule="auto"/>
      </w:pPr>
      <w:r w:rsidRPr="00C12874">
        <w:t xml:space="preserve">Традиционно в бюджете отведена </w:t>
      </w:r>
      <w:r w:rsidR="00C32A03" w:rsidRPr="00C12874">
        <w:t>существенная</w:t>
      </w:r>
      <w:r w:rsidRPr="00C12874">
        <w:t xml:space="preserve"> роль </w:t>
      </w:r>
      <w:r w:rsidR="005148E6" w:rsidRPr="00C12874">
        <w:t>в</w:t>
      </w:r>
      <w:r w:rsidRPr="00C12874">
        <w:t xml:space="preserve"> финансировани</w:t>
      </w:r>
      <w:r w:rsidR="005148E6" w:rsidRPr="00C12874">
        <w:t>и</w:t>
      </w:r>
      <w:r w:rsidR="005148E6" w:rsidRPr="00460175">
        <w:rPr>
          <w:color w:val="FF0000"/>
        </w:rPr>
        <w:t xml:space="preserve"> </w:t>
      </w:r>
      <w:r w:rsidRPr="00D913EE">
        <w:t xml:space="preserve">социальных отраслей экономики, таких как социальная политика, образование, здравоохранение, </w:t>
      </w:r>
      <w:r w:rsidR="00C32A03" w:rsidRPr="00D913EE">
        <w:t>культура</w:t>
      </w:r>
      <w:r w:rsidR="00C32A03">
        <w:t>,</w:t>
      </w:r>
      <w:r w:rsidR="00C32A03" w:rsidRPr="00D913EE">
        <w:t xml:space="preserve"> </w:t>
      </w:r>
      <w:r w:rsidR="00C32A03">
        <w:t xml:space="preserve">физическая культура и спорт – </w:t>
      </w:r>
      <w:r w:rsidRPr="00D913EE">
        <w:t xml:space="preserve">на них </w:t>
      </w:r>
      <w:r w:rsidRPr="00726926">
        <w:t xml:space="preserve">направлено </w:t>
      </w:r>
      <w:r w:rsidR="00D913EE" w:rsidRPr="00726926">
        <w:t>113</w:t>
      </w:r>
      <w:r w:rsidR="00FE722D">
        <w:t>,</w:t>
      </w:r>
      <w:r w:rsidR="00726926" w:rsidRPr="00726926">
        <w:t>7</w:t>
      </w:r>
      <w:r w:rsidRPr="00726926">
        <w:t xml:space="preserve"> мл</w:t>
      </w:r>
      <w:r w:rsidR="00FE722D">
        <w:t>рд</w:t>
      </w:r>
      <w:r w:rsidRPr="00726926">
        <w:t>. рублей, или 6</w:t>
      </w:r>
      <w:r w:rsidR="00D913EE" w:rsidRPr="00726926">
        <w:t>0</w:t>
      </w:r>
      <w:r w:rsidRPr="00726926">
        <w:t>% от общего объема расходов.</w:t>
      </w:r>
    </w:p>
    <w:p w:rsidR="00942F52" w:rsidRPr="00D913EE" w:rsidRDefault="00942F52" w:rsidP="00942F52">
      <w:pPr>
        <w:spacing w:line="348" w:lineRule="auto"/>
        <w:rPr>
          <w:spacing w:val="-4"/>
        </w:rPr>
      </w:pPr>
      <w:r w:rsidRPr="00D913EE">
        <w:rPr>
          <w:spacing w:val="-4"/>
        </w:rPr>
        <w:t>Значительные средства направляются на поддержку социально-незащищенных слоев населения, семей, имеющих детей, и других категорий граждан.</w:t>
      </w:r>
    </w:p>
    <w:p w:rsidR="00942F52" w:rsidRDefault="00942F52" w:rsidP="00942F52">
      <w:pPr>
        <w:tabs>
          <w:tab w:val="left" w:pos="142"/>
        </w:tabs>
        <w:spacing w:line="360" w:lineRule="auto"/>
      </w:pPr>
      <w:r w:rsidRPr="00D913EE">
        <w:t>В целях оказания мер социальной поддержки отдельным категориям граждан и выполнения публичных нормативных обязатель</w:t>
      </w:r>
      <w:proofErr w:type="gramStart"/>
      <w:r w:rsidRPr="00D913EE">
        <w:t>ств пр</w:t>
      </w:r>
      <w:proofErr w:type="gramEnd"/>
      <w:r w:rsidRPr="00D913EE">
        <w:t xml:space="preserve">оектом бюджета предусмотрено </w:t>
      </w:r>
      <w:r w:rsidR="00D913EE" w:rsidRPr="00D913EE">
        <w:t>24</w:t>
      </w:r>
      <w:r w:rsidRPr="00D913EE">
        <w:t xml:space="preserve"> мл</w:t>
      </w:r>
      <w:r w:rsidR="00FE722D">
        <w:t>рд</w:t>
      </w:r>
      <w:r w:rsidRPr="00D913EE">
        <w:t>. рублей.</w:t>
      </w:r>
    </w:p>
    <w:p w:rsidR="00942F52" w:rsidRPr="00D913EE" w:rsidRDefault="00C32A03" w:rsidP="004148A0">
      <w:pPr>
        <w:tabs>
          <w:tab w:val="left" w:pos="142"/>
        </w:tabs>
        <w:spacing w:line="360" w:lineRule="auto"/>
      </w:pPr>
      <w:r>
        <w:t xml:space="preserve">На фонд оплаты труда </w:t>
      </w:r>
      <w:r w:rsidR="004148A0">
        <w:t xml:space="preserve">запланировано направить более </w:t>
      </w:r>
      <w:r>
        <w:t>41</w:t>
      </w:r>
      <w:r w:rsidR="004148A0">
        <w:t> </w:t>
      </w:r>
      <w:r w:rsidR="00FE722D">
        <w:t>млрд</w:t>
      </w:r>
      <w:proofErr w:type="gramStart"/>
      <w:r w:rsidR="00FE722D">
        <w:t>.</w:t>
      </w:r>
      <w:r w:rsidR="004148A0">
        <w:t>р</w:t>
      </w:r>
      <w:proofErr w:type="gramEnd"/>
      <w:r w:rsidR="004148A0">
        <w:t xml:space="preserve">ублей. </w:t>
      </w:r>
      <w:r w:rsidR="00942F52" w:rsidRPr="00D913EE">
        <w:t>Формирование фонда оплаты труда произведено с учетом:</w:t>
      </w:r>
    </w:p>
    <w:p w:rsidR="00942F52" w:rsidRPr="00D913EE" w:rsidRDefault="00942F52" w:rsidP="00942F52">
      <w:pPr>
        <w:pStyle w:val="af3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913EE">
        <w:rPr>
          <w:sz w:val="28"/>
          <w:szCs w:val="28"/>
        </w:rPr>
        <w:t>необходимости сохранения целевых индикаторов повышения заработной платы отдельным категориям работников, определенным указами Президента Российской Федерации 2012 года (расчет произведен исходя из достижения 95% уровня целевых показателей средней заработной платы при значении среднемесячного дохода от трудовой деятельности на 2022 год                     36 050 рублей, на 2023 год – 38 720 рублей, на 2024 год – 41 630 рублей</w:t>
      </w:r>
      <w:r w:rsidRPr="00D913EE">
        <w:rPr>
          <w:i/>
          <w:sz w:val="28"/>
          <w:szCs w:val="28"/>
        </w:rPr>
        <w:t>)</w:t>
      </w:r>
      <w:r w:rsidRPr="00D913EE">
        <w:rPr>
          <w:sz w:val="28"/>
          <w:szCs w:val="28"/>
        </w:rPr>
        <w:t xml:space="preserve">; </w:t>
      </w:r>
      <w:proofErr w:type="gramEnd"/>
    </w:p>
    <w:p w:rsidR="00942F52" w:rsidRPr="00D913EE" w:rsidRDefault="00942F52" w:rsidP="00942F52">
      <w:pPr>
        <w:pStyle w:val="af3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913EE">
        <w:rPr>
          <w:sz w:val="28"/>
          <w:szCs w:val="28"/>
        </w:rPr>
        <w:t xml:space="preserve">доведения заработной платы низкооплачиваемых категорий работников до планируемого минимального размера оплаты труда                      (с 01.01.2022 планируется увеличение минимального размера оплаты труда на 6,45 % (13 617 рублей) по сравнению с уровнем 2021 года (12 792 рублей)) путем индексации заработной платы работников учреждений, категории которых не отнесены к указам Президента Российской Федерации 2012 года, </w:t>
      </w:r>
      <w:r w:rsidRPr="00D913EE">
        <w:rPr>
          <w:sz w:val="28"/>
          <w:szCs w:val="28"/>
        </w:rPr>
        <w:lastRenderedPageBreak/>
        <w:t>на 6,45 % с 01.01.2022, в целях сохранения дифференциации в</w:t>
      </w:r>
      <w:proofErr w:type="gramEnd"/>
      <w:r w:rsidRPr="00D913EE">
        <w:rPr>
          <w:sz w:val="28"/>
          <w:szCs w:val="28"/>
        </w:rPr>
        <w:t xml:space="preserve"> оплате труда различных групп и категорий работников и обеспечения социальных гарантий по оплате труда.</w:t>
      </w:r>
    </w:p>
    <w:p w:rsidR="00942F52" w:rsidRPr="00D913EE" w:rsidRDefault="00942F52" w:rsidP="00942F52">
      <w:pPr>
        <w:pStyle w:val="af3"/>
        <w:numPr>
          <w:ilvl w:val="4"/>
          <w:numId w:val="2"/>
        </w:num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 w:rsidRPr="00D913EE">
        <w:rPr>
          <w:sz w:val="28"/>
          <w:szCs w:val="28"/>
        </w:rPr>
        <w:t xml:space="preserve">В целом первоочередные расходы (публичные нормативные обязательства и меры социальной поддержки населения, фонд оплаты труда, иные приоритетные расходы) составили </w:t>
      </w:r>
      <w:r w:rsidR="00D913EE" w:rsidRPr="00D913EE">
        <w:rPr>
          <w:sz w:val="28"/>
          <w:szCs w:val="28"/>
        </w:rPr>
        <w:t>11</w:t>
      </w:r>
      <w:r w:rsidR="009A4450">
        <w:rPr>
          <w:sz w:val="28"/>
          <w:szCs w:val="28"/>
        </w:rPr>
        <w:t>7</w:t>
      </w:r>
      <w:r w:rsidR="00FE722D">
        <w:rPr>
          <w:sz w:val="28"/>
          <w:szCs w:val="28"/>
        </w:rPr>
        <w:t xml:space="preserve"> млрд</w:t>
      </w:r>
      <w:proofErr w:type="gramStart"/>
      <w:r w:rsidRPr="00D913EE">
        <w:rPr>
          <w:sz w:val="28"/>
          <w:szCs w:val="28"/>
        </w:rPr>
        <w:t>.р</w:t>
      </w:r>
      <w:proofErr w:type="gramEnd"/>
      <w:r w:rsidRPr="00D913EE">
        <w:rPr>
          <w:sz w:val="28"/>
          <w:szCs w:val="28"/>
        </w:rPr>
        <w:t xml:space="preserve">ублей, или </w:t>
      </w:r>
      <w:r w:rsidR="00D913EE" w:rsidRPr="00D913EE">
        <w:rPr>
          <w:sz w:val="28"/>
          <w:szCs w:val="28"/>
        </w:rPr>
        <w:t>61,</w:t>
      </w:r>
      <w:r w:rsidR="009A4450">
        <w:rPr>
          <w:sz w:val="28"/>
          <w:szCs w:val="28"/>
        </w:rPr>
        <w:t>8</w:t>
      </w:r>
      <w:r w:rsidRPr="00D913EE">
        <w:rPr>
          <w:sz w:val="28"/>
          <w:szCs w:val="28"/>
        </w:rPr>
        <w:t xml:space="preserve">% к общему объёму расходов. </w:t>
      </w:r>
    </w:p>
    <w:p w:rsidR="0032140F" w:rsidRPr="006F3A98" w:rsidRDefault="0032140F" w:rsidP="0032140F">
      <w:pPr>
        <w:numPr>
          <w:ilvl w:val="4"/>
          <w:numId w:val="2"/>
        </w:numPr>
        <w:autoSpaceDE w:val="0"/>
        <w:autoSpaceDN w:val="0"/>
        <w:adjustRightInd w:val="0"/>
        <w:spacing w:line="367" w:lineRule="auto"/>
        <w:ind w:firstLine="709"/>
      </w:pPr>
      <w:proofErr w:type="gramStart"/>
      <w:r w:rsidRPr="006F3A98">
        <w:t>Расходы на обслуживание государственного долга запланированы в 202</w:t>
      </w:r>
      <w:r>
        <w:t>2</w:t>
      </w:r>
      <w:r w:rsidRPr="006F3A98">
        <w:t xml:space="preserve"> году в объеме 3,</w:t>
      </w:r>
      <w:r>
        <w:t>9</w:t>
      </w:r>
      <w:r w:rsidRPr="006F3A98">
        <w:t xml:space="preserve"> млрд. рублей, что соответствуют ограничению, установленному положениями Бюджетного кодекса РФ для субъектов с высоким уровнем долговой устойчивости - доля расходов на обслуживание государственного долга субъекта Российской Федерации в общем объеме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не</w:t>
      </w:r>
      <w:proofErr w:type="gramEnd"/>
      <w:r w:rsidRPr="006F3A98">
        <w:t xml:space="preserve"> более 5%.</w:t>
      </w:r>
    </w:p>
    <w:p w:rsidR="00942F52" w:rsidRPr="00D913EE" w:rsidRDefault="00942F52" w:rsidP="00942F52">
      <w:pPr>
        <w:pStyle w:val="ConsPlusTitle"/>
        <w:tabs>
          <w:tab w:val="left" w:pos="-30"/>
        </w:tabs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913EE">
        <w:rPr>
          <w:rFonts w:ascii="Times New Roman" w:eastAsia="Times New Roman" w:hAnsi="Times New Roman"/>
          <w:b w:val="0"/>
          <w:sz w:val="28"/>
          <w:szCs w:val="28"/>
        </w:rPr>
        <w:t xml:space="preserve">Проектом областного бюджета предусмотрено финансирование               </w:t>
      </w:r>
      <w:r w:rsidRPr="00D913EE">
        <w:rPr>
          <w:rFonts w:ascii="Times New Roman" w:hAnsi="Times New Roman"/>
          <w:b w:val="0"/>
          <w:sz w:val="28"/>
          <w:szCs w:val="28"/>
        </w:rPr>
        <w:t>4</w:t>
      </w:r>
      <w:r w:rsidR="00D913EE" w:rsidRPr="00D913EE">
        <w:rPr>
          <w:rFonts w:ascii="Times New Roman" w:hAnsi="Times New Roman"/>
          <w:b w:val="0"/>
          <w:sz w:val="28"/>
          <w:szCs w:val="28"/>
        </w:rPr>
        <w:t>8</w:t>
      </w:r>
      <w:r w:rsidRPr="00D913EE">
        <w:rPr>
          <w:rFonts w:ascii="Times New Roman" w:hAnsi="Times New Roman"/>
          <w:b w:val="0"/>
          <w:sz w:val="28"/>
          <w:szCs w:val="28"/>
        </w:rPr>
        <w:t xml:space="preserve"> государственных программ Самарской области и 3 ведомственных целевых программ. Объем программных расходов бюджета в 202</w:t>
      </w:r>
      <w:r w:rsidR="00D913EE" w:rsidRPr="00D913EE">
        <w:rPr>
          <w:rFonts w:ascii="Times New Roman" w:hAnsi="Times New Roman"/>
          <w:b w:val="0"/>
          <w:sz w:val="28"/>
          <w:szCs w:val="28"/>
        </w:rPr>
        <w:t>2</w:t>
      </w:r>
      <w:r w:rsidRPr="00D913EE">
        <w:rPr>
          <w:rFonts w:ascii="Times New Roman" w:hAnsi="Times New Roman"/>
          <w:b w:val="0"/>
          <w:sz w:val="28"/>
          <w:szCs w:val="28"/>
        </w:rPr>
        <w:t xml:space="preserve"> году составит </w:t>
      </w:r>
      <w:r w:rsidR="00D913EE" w:rsidRPr="00D913EE">
        <w:rPr>
          <w:rFonts w:ascii="Times New Roman" w:hAnsi="Times New Roman"/>
          <w:b w:val="0"/>
          <w:sz w:val="28"/>
          <w:szCs w:val="28"/>
        </w:rPr>
        <w:t>17</w:t>
      </w:r>
      <w:r w:rsidR="00ED74E8">
        <w:rPr>
          <w:rFonts w:ascii="Times New Roman" w:hAnsi="Times New Roman"/>
          <w:b w:val="0"/>
          <w:sz w:val="28"/>
          <w:szCs w:val="28"/>
        </w:rPr>
        <w:t>0</w:t>
      </w:r>
      <w:r w:rsidR="00D913EE" w:rsidRPr="00D913EE">
        <w:rPr>
          <w:rFonts w:ascii="Times New Roman" w:hAnsi="Times New Roman"/>
          <w:b w:val="0"/>
          <w:sz w:val="28"/>
          <w:szCs w:val="28"/>
        </w:rPr>
        <w:t xml:space="preserve"> </w:t>
      </w:r>
      <w:r w:rsidR="00FE722D">
        <w:rPr>
          <w:rFonts w:ascii="Times New Roman" w:hAnsi="Times New Roman"/>
          <w:b w:val="0"/>
          <w:sz w:val="28"/>
          <w:szCs w:val="28"/>
        </w:rPr>
        <w:t>млрд</w:t>
      </w:r>
      <w:proofErr w:type="gramStart"/>
      <w:r w:rsidRPr="00D913EE">
        <w:rPr>
          <w:rFonts w:ascii="Times New Roman" w:hAnsi="Times New Roman"/>
          <w:b w:val="0"/>
          <w:sz w:val="28"/>
          <w:szCs w:val="28"/>
        </w:rPr>
        <w:t>.р</w:t>
      </w:r>
      <w:proofErr w:type="gramEnd"/>
      <w:r w:rsidRPr="00D913EE">
        <w:rPr>
          <w:rFonts w:ascii="Times New Roman" w:hAnsi="Times New Roman"/>
          <w:b w:val="0"/>
          <w:sz w:val="28"/>
          <w:szCs w:val="28"/>
        </w:rPr>
        <w:t xml:space="preserve">ублей, а их доля в общем объеме расходов бюджета достигнет </w:t>
      </w:r>
      <w:r w:rsidR="00ED74E8">
        <w:rPr>
          <w:rFonts w:ascii="Times New Roman" w:hAnsi="Times New Roman"/>
          <w:b w:val="0"/>
          <w:sz w:val="28"/>
          <w:szCs w:val="28"/>
        </w:rPr>
        <w:t>90,5</w:t>
      </w:r>
      <w:r w:rsidRPr="00D913EE">
        <w:rPr>
          <w:rFonts w:ascii="Times New Roman" w:hAnsi="Times New Roman"/>
          <w:b w:val="0"/>
          <w:sz w:val="28"/>
          <w:szCs w:val="28"/>
        </w:rPr>
        <w:t>%.</w:t>
      </w:r>
    </w:p>
    <w:p w:rsidR="00942F52" w:rsidRPr="00D913EE" w:rsidRDefault="00942F52" w:rsidP="00942F52">
      <w:pPr>
        <w:spacing w:line="360" w:lineRule="auto"/>
      </w:pPr>
      <w:r w:rsidRPr="00D913EE">
        <w:t>Проектом областного бюджета предусмотрено оказание финансовой поддержки бюджетам муниципальных образований Самарской области.</w:t>
      </w:r>
    </w:p>
    <w:p w:rsidR="00942F52" w:rsidRPr="00D913EE" w:rsidRDefault="00942F52" w:rsidP="00942F52">
      <w:pPr>
        <w:spacing w:line="360" w:lineRule="auto"/>
        <w:ind w:firstLine="720"/>
      </w:pPr>
      <w:r w:rsidRPr="00D913EE">
        <w:t>Дотации на выравнивание бюджетной обеспеченности муниципальных районов (городских округов, городских округов с внутригородским делением) на 2022 год запланированы в объеме 1</w:t>
      </w:r>
      <w:r w:rsidR="00FE722D">
        <w:t>,8</w:t>
      </w:r>
      <w:r w:rsidRPr="00D913EE">
        <w:t> </w:t>
      </w:r>
      <w:r w:rsidR="00FE722D">
        <w:t>млрд</w:t>
      </w:r>
      <w:r w:rsidRPr="00D913EE">
        <w:t xml:space="preserve">. рублей. Распределение данных дотаций осуществляется в соответствии с единой методикой для всех муниципальных районов (городских округов, городских округов с внутригородским делением). </w:t>
      </w:r>
    </w:p>
    <w:p w:rsidR="00942F52" w:rsidRPr="00D913EE" w:rsidRDefault="00942F52" w:rsidP="00942F52">
      <w:pPr>
        <w:spacing w:line="360" w:lineRule="auto"/>
        <w:ind w:firstLine="720"/>
      </w:pPr>
      <w:r w:rsidRPr="00D913EE">
        <w:t xml:space="preserve">На плановый период проектом областного бюджета ежегодно предусмотрены дотации на выравнивание бюджетной обеспеченности </w:t>
      </w:r>
      <w:r w:rsidRPr="00D913EE">
        <w:lastRenderedPageBreak/>
        <w:t xml:space="preserve">муниципальных районов (городских округов, городских округов с внутригородским делением) в объеме 860 млн. рублей. При этом часть дотаций в 2023 – 2024 годах в объеме 1 </w:t>
      </w:r>
      <w:proofErr w:type="spellStart"/>
      <w:r w:rsidR="00FE722D">
        <w:t>млдр</w:t>
      </w:r>
      <w:proofErr w:type="spellEnd"/>
      <w:r w:rsidRPr="00D913EE">
        <w:t>. рублей дополнительно отнесена к условно утвержденным расходам областного бюджета.</w:t>
      </w:r>
    </w:p>
    <w:p w:rsidR="00942F52" w:rsidRPr="00D913EE" w:rsidRDefault="00942F52" w:rsidP="00942F52">
      <w:pPr>
        <w:autoSpaceDE w:val="0"/>
        <w:autoSpaceDN w:val="0"/>
        <w:adjustRightInd w:val="0"/>
        <w:spacing w:line="360" w:lineRule="auto"/>
        <w:ind w:firstLine="720"/>
      </w:pPr>
      <w:r w:rsidRPr="00D913EE">
        <w:t>В 2022 – 2024 годах объем субвенций бюджетам муниципальных районов (городских округов с внутригородским делением) на предоставление дотаций поселениям (внутригородским районам) составит 51,9 млн. рублей ежегодно.</w:t>
      </w:r>
    </w:p>
    <w:p w:rsidR="00942F52" w:rsidRPr="005148E6" w:rsidRDefault="00942F52" w:rsidP="00942F52">
      <w:pPr>
        <w:autoSpaceDE w:val="0"/>
        <w:autoSpaceDN w:val="0"/>
        <w:adjustRightInd w:val="0"/>
        <w:spacing w:line="360" w:lineRule="auto"/>
        <w:ind w:firstLine="720"/>
      </w:pPr>
      <w:r w:rsidRPr="00D913EE">
        <w:t xml:space="preserve">В целях стимулирования ускорения социально-экономического развития и поощрения </w:t>
      </w:r>
      <w:proofErr w:type="gramStart"/>
      <w:r w:rsidRPr="00D913EE">
        <w:t>достижения наилучших показателей социально-экономического развития муниципальных образований Самарской области</w:t>
      </w:r>
      <w:proofErr w:type="gramEnd"/>
      <w:r w:rsidRPr="00D913EE">
        <w:t xml:space="preserve"> областным бюджетом </w:t>
      </w:r>
      <w:r w:rsidRPr="005148E6">
        <w:t xml:space="preserve">предусмотрены дотации местным бюджетам на поддержку мер по обеспечению сбалансированности местных бюджетов (стимулирующие дотации) в размерах: </w:t>
      </w:r>
      <w:r w:rsidR="0016006C" w:rsidRPr="005148E6">
        <w:t>на 2022 год – 4</w:t>
      </w:r>
      <w:r w:rsidR="00FE722D">
        <w:t>,</w:t>
      </w:r>
      <w:r w:rsidR="0016006C" w:rsidRPr="005148E6">
        <w:t>8</w:t>
      </w:r>
      <w:r w:rsidR="00FE722D">
        <w:t xml:space="preserve"> млрд</w:t>
      </w:r>
      <w:r w:rsidR="0016006C" w:rsidRPr="005148E6">
        <w:t>. рублей,</w:t>
      </w:r>
      <w:r w:rsidRPr="005148E6">
        <w:br/>
        <w:t>на 2023 год – 4</w:t>
      </w:r>
      <w:r w:rsidR="00FE722D">
        <w:t>,</w:t>
      </w:r>
      <w:r w:rsidRPr="005148E6">
        <w:t>2</w:t>
      </w:r>
      <w:r w:rsidR="00FE722D">
        <w:t xml:space="preserve"> млрд</w:t>
      </w:r>
      <w:bookmarkStart w:id="0" w:name="_GoBack"/>
      <w:bookmarkEnd w:id="0"/>
      <w:r w:rsidRPr="005148E6">
        <w:t>. рублей.</w:t>
      </w:r>
    </w:p>
    <w:p w:rsidR="00942F52" w:rsidRPr="00D913EE" w:rsidRDefault="00942F52" w:rsidP="00942F52">
      <w:pPr>
        <w:autoSpaceDE w:val="0"/>
        <w:autoSpaceDN w:val="0"/>
        <w:adjustRightInd w:val="0"/>
        <w:spacing w:line="360" w:lineRule="auto"/>
        <w:ind w:firstLine="720"/>
      </w:pPr>
      <w:r w:rsidRPr="005148E6">
        <w:t>Дополнительно в целях стимулирования роста налогового потенциала</w:t>
      </w:r>
      <w:r w:rsidRPr="00D913EE">
        <w:t xml:space="preserve"> муниципальных образований и повышения качества управления муниципальными финансами областным бюджетом на 2022 – 2024 годы предусмотрены иные дотации в объеме 270 млн. рублей ежегодно, в том числе:</w:t>
      </w:r>
    </w:p>
    <w:p w:rsidR="00942F52" w:rsidRPr="00D913EE" w:rsidRDefault="00942F52" w:rsidP="00942F52">
      <w:pPr>
        <w:autoSpaceDE w:val="0"/>
        <w:autoSpaceDN w:val="0"/>
        <w:adjustRightInd w:val="0"/>
        <w:spacing w:line="360" w:lineRule="auto"/>
        <w:ind w:firstLine="720"/>
      </w:pPr>
      <w:proofErr w:type="gramStart"/>
      <w:r w:rsidRPr="00D913EE">
        <w:t>на стимулирование роста налогового потенциала территории муниципального образования в связи с созданием условия органами местного самоуправления муниципальных образований в Самарской области для развития</w:t>
      </w:r>
      <w:proofErr w:type="gramEnd"/>
      <w:r w:rsidRPr="00D913EE">
        <w:t xml:space="preserve"> сельскохозяйственного производства – 67,5 млн. рублей;</w:t>
      </w:r>
    </w:p>
    <w:p w:rsidR="00942F52" w:rsidRPr="00D913EE" w:rsidRDefault="00942F52" w:rsidP="00942F52">
      <w:pPr>
        <w:autoSpaceDE w:val="0"/>
        <w:autoSpaceDN w:val="0"/>
        <w:adjustRightInd w:val="0"/>
        <w:spacing w:line="360" w:lineRule="auto"/>
        <w:ind w:firstLine="720"/>
      </w:pPr>
      <w:r w:rsidRPr="00D913EE">
        <w:t xml:space="preserve">на стимулирование развития налогового потенциала территории муниципального образования в связи с осуществлением нефтедобычи – </w:t>
      </w:r>
      <w:r w:rsidR="000F5BFD">
        <w:t xml:space="preserve">        </w:t>
      </w:r>
      <w:r w:rsidRPr="00D913EE">
        <w:t>112,5 млн. рублей;</w:t>
      </w:r>
    </w:p>
    <w:p w:rsidR="00942F52" w:rsidRPr="00D913EE" w:rsidRDefault="00942F52" w:rsidP="00942F52">
      <w:pPr>
        <w:autoSpaceDE w:val="0"/>
        <w:autoSpaceDN w:val="0"/>
        <w:adjustRightInd w:val="0"/>
        <w:spacing w:line="360" w:lineRule="auto"/>
        <w:ind w:firstLine="720"/>
      </w:pPr>
      <w:r w:rsidRPr="00D913EE">
        <w:t xml:space="preserve">на стимулирование развития налогового потенциала территории муниципального образования в связи с осуществлением органами местного </w:t>
      </w:r>
      <w:r w:rsidRPr="00D913EE">
        <w:lastRenderedPageBreak/>
        <w:t>самоуправления муниципальных образований в Самарской области деятельности по привлечению инвестиций – 15 млн. рублей;</w:t>
      </w:r>
    </w:p>
    <w:p w:rsidR="00942F52" w:rsidRPr="00D913EE" w:rsidRDefault="00942F52" w:rsidP="00942F52">
      <w:pPr>
        <w:autoSpaceDE w:val="0"/>
        <w:autoSpaceDN w:val="0"/>
        <w:adjustRightInd w:val="0"/>
        <w:spacing w:line="360" w:lineRule="auto"/>
        <w:ind w:firstLine="720"/>
      </w:pPr>
      <w:r w:rsidRPr="00D913EE">
        <w:t xml:space="preserve">на стимулирование повышения качества управления муниципальными финансами – 75 млн. рублей. </w:t>
      </w:r>
    </w:p>
    <w:p w:rsidR="00942F52" w:rsidRPr="00D913EE" w:rsidRDefault="00942F52" w:rsidP="00942F52">
      <w:pPr>
        <w:autoSpaceDE w:val="0"/>
        <w:autoSpaceDN w:val="0"/>
        <w:adjustRightInd w:val="0"/>
        <w:spacing w:line="360" w:lineRule="auto"/>
        <w:outlineLvl w:val="2"/>
      </w:pPr>
      <w:r w:rsidRPr="00D913EE">
        <w:t xml:space="preserve">По результатам проведения антикоррупционной экспертизы разработанного законопроекта </w:t>
      </w:r>
      <w:proofErr w:type="spellStart"/>
      <w:r w:rsidRPr="00D913EE">
        <w:t>коррупциогенных</w:t>
      </w:r>
      <w:proofErr w:type="spellEnd"/>
      <w:r w:rsidRPr="00D913EE">
        <w:t xml:space="preserve"> факторов не выявлено. </w:t>
      </w:r>
    </w:p>
    <w:p w:rsidR="00942F52" w:rsidRPr="00D913EE" w:rsidRDefault="00942F52" w:rsidP="00942F52">
      <w:pPr>
        <w:autoSpaceDE w:val="0"/>
        <w:autoSpaceDN w:val="0"/>
        <w:adjustRightInd w:val="0"/>
        <w:spacing w:line="360" w:lineRule="auto"/>
        <w:ind w:firstLine="720"/>
      </w:pPr>
    </w:p>
    <w:p w:rsidR="00942F52" w:rsidRPr="00D913EE" w:rsidRDefault="00942F52" w:rsidP="00942F52">
      <w:pPr>
        <w:autoSpaceDE w:val="0"/>
        <w:autoSpaceDN w:val="0"/>
        <w:adjustRightInd w:val="0"/>
        <w:spacing w:line="360" w:lineRule="auto"/>
        <w:ind w:firstLine="720"/>
      </w:pPr>
    </w:p>
    <w:tbl>
      <w:tblPr>
        <w:tblW w:w="0" w:type="auto"/>
        <w:tblLook w:val="04A0"/>
      </w:tblPr>
      <w:tblGrid>
        <w:gridCol w:w="4784"/>
        <w:gridCol w:w="4786"/>
      </w:tblGrid>
      <w:tr w:rsidR="00942F52" w:rsidRPr="00D913EE" w:rsidTr="00D913EE">
        <w:tc>
          <w:tcPr>
            <w:tcW w:w="4784" w:type="dxa"/>
            <w:shd w:val="clear" w:color="auto" w:fill="auto"/>
            <w:hideMark/>
          </w:tcPr>
          <w:p w:rsidR="00942F52" w:rsidRPr="00D913EE" w:rsidRDefault="00942F52" w:rsidP="00D913EE">
            <w:pPr>
              <w:spacing w:line="240" w:lineRule="auto"/>
              <w:ind w:right="-109" w:firstLine="0"/>
              <w:contextualSpacing/>
              <w:jc w:val="center"/>
            </w:pPr>
          </w:p>
          <w:p w:rsidR="00942F52" w:rsidRPr="00D913EE" w:rsidRDefault="00942F52" w:rsidP="00D913EE">
            <w:pPr>
              <w:spacing w:line="240" w:lineRule="auto"/>
              <w:ind w:right="-109" w:firstLine="0"/>
              <w:contextualSpacing/>
              <w:jc w:val="center"/>
            </w:pPr>
            <w:r w:rsidRPr="00D913EE">
              <w:t xml:space="preserve">Министр </w:t>
            </w:r>
          </w:p>
          <w:p w:rsidR="00942F52" w:rsidRPr="00D913EE" w:rsidRDefault="00942F52" w:rsidP="00D913EE">
            <w:pPr>
              <w:spacing w:line="240" w:lineRule="auto"/>
              <w:ind w:right="-109" w:firstLine="0"/>
              <w:contextualSpacing/>
              <w:jc w:val="center"/>
            </w:pPr>
            <w:r w:rsidRPr="00D913EE">
              <w:t>управления финансами</w:t>
            </w:r>
          </w:p>
          <w:p w:rsidR="00942F52" w:rsidRPr="00D913EE" w:rsidRDefault="00942F52" w:rsidP="00D913EE">
            <w:pPr>
              <w:spacing w:line="240" w:lineRule="auto"/>
              <w:ind w:right="-109" w:firstLine="0"/>
              <w:contextualSpacing/>
              <w:jc w:val="center"/>
            </w:pPr>
            <w:r w:rsidRPr="00D913EE">
              <w:t>Самарской области</w:t>
            </w:r>
          </w:p>
        </w:tc>
        <w:tc>
          <w:tcPr>
            <w:tcW w:w="4786" w:type="dxa"/>
            <w:shd w:val="clear" w:color="auto" w:fill="auto"/>
          </w:tcPr>
          <w:p w:rsidR="00942F52" w:rsidRPr="00D913EE" w:rsidRDefault="00942F52" w:rsidP="00D913EE">
            <w:pPr>
              <w:spacing w:line="240" w:lineRule="auto"/>
              <w:contextualSpacing/>
              <w:jc w:val="center"/>
            </w:pPr>
          </w:p>
          <w:p w:rsidR="00942F52" w:rsidRPr="00D913EE" w:rsidRDefault="00942F52" w:rsidP="00D913EE">
            <w:pPr>
              <w:spacing w:line="240" w:lineRule="auto"/>
              <w:contextualSpacing/>
              <w:jc w:val="center"/>
            </w:pPr>
          </w:p>
          <w:p w:rsidR="00942F52" w:rsidRPr="00D913EE" w:rsidRDefault="00942F52" w:rsidP="00D913EE">
            <w:pPr>
              <w:spacing w:line="240" w:lineRule="auto"/>
              <w:contextualSpacing/>
              <w:jc w:val="right"/>
            </w:pPr>
          </w:p>
          <w:p w:rsidR="00942F52" w:rsidRPr="00D913EE" w:rsidRDefault="00942F52" w:rsidP="00D913EE">
            <w:pPr>
              <w:spacing w:line="240" w:lineRule="auto"/>
              <w:contextualSpacing/>
              <w:jc w:val="right"/>
            </w:pPr>
            <w:proofErr w:type="spellStart"/>
            <w:r w:rsidRPr="00D913EE">
              <w:t>А.В.Прямилов</w:t>
            </w:r>
            <w:proofErr w:type="spellEnd"/>
          </w:p>
        </w:tc>
      </w:tr>
    </w:tbl>
    <w:p w:rsidR="00942F52" w:rsidRPr="00D913EE" w:rsidRDefault="00942F52" w:rsidP="00942F52">
      <w:pPr>
        <w:pStyle w:val="ad"/>
        <w:spacing w:line="360" w:lineRule="auto"/>
      </w:pPr>
    </w:p>
    <w:p w:rsidR="00DA4980" w:rsidRPr="00D913EE" w:rsidRDefault="00DA4980" w:rsidP="00942F52"/>
    <w:p w:rsidR="00D913EE" w:rsidRPr="00D913EE" w:rsidRDefault="00D913EE"/>
    <w:sectPr w:rsidR="00D913EE" w:rsidRPr="00D913EE" w:rsidSect="002D170D">
      <w:headerReference w:type="even" r:id="rId8"/>
      <w:headerReference w:type="default" r:id="rId9"/>
      <w:headerReference w:type="first" r:id="rId10"/>
      <w:footnotePr>
        <w:numFmt w:val="chicago"/>
      </w:footnotePr>
      <w:pgSz w:w="11906" w:h="16838"/>
      <w:pgMar w:top="709" w:right="1134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50" w:rsidRDefault="009A4450" w:rsidP="00A76968">
      <w:pPr>
        <w:spacing w:line="240" w:lineRule="auto"/>
      </w:pPr>
      <w:r>
        <w:separator/>
      </w:r>
    </w:p>
  </w:endnote>
  <w:endnote w:type="continuationSeparator" w:id="0">
    <w:p w:rsidR="009A4450" w:rsidRDefault="009A4450" w:rsidP="00A76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50" w:rsidRDefault="009A4450" w:rsidP="00A76968">
      <w:pPr>
        <w:spacing w:line="240" w:lineRule="auto"/>
      </w:pPr>
      <w:r>
        <w:separator/>
      </w:r>
    </w:p>
  </w:footnote>
  <w:footnote w:type="continuationSeparator" w:id="0">
    <w:p w:rsidR="009A4450" w:rsidRDefault="009A4450" w:rsidP="00A769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50" w:rsidRDefault="00B27E42" w:rsidP="00BB7DBB">
    <w:pPr>
      <w:pStyle w:val="a3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A445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A4450" w:rsidRDefault="009A44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50" w:rsidRPr="008A46F6" w:rsidRDefault="00B27E42" w:rsidP="008A46F6">
    <w:pPr>
      <w:pStyle w:val="a3"/>
      <w:framePr w:wrap="auto" w:vAnchor="text" w:hAnchor="page" w:x="5611" w:y="-189"/>
      <w:rPr>
        <w:rStyle w:val="ac"/>
        <w:sz w:val="24"/>
        <w:szCs w:val="24"/>
      </w:rPr>
    </w:pPr>
    <w:r w:rsidRPr="008A46F6">
      <w:rPr>
        <w:rStyle w:val="ac"/>
        <w:sz w:val="24"/>
        <w:szCs w:val="24"/>
      </w:rPr>
      <w:fldChar w:fldCharType="begin"/>
    </w:r>
    <w:r w:rsidR="009A4450" w:rsidRPr="008A46F6">
      <w:rPr>
        <w:rStyle w:val="ac"/>
        <w:sz w:val="24"/>
        <w:szCs w:val="24"/>
      </w:rPr>
      <w:instrText xml:space="preserve">PAGE  </w:instrText>
    </w:r>
    <w:r w:rsidRPr="008A46F6">
      <w:rPr>
        <w:rStyle w:val="ac"/>
        <w:sz w:val="24"/>
        <w:szCs w:val="24"/>
      </w:rPr>
      <w:fldChar w:fldCharType="separate"/>
    </w:r>
    <w:r w:rsidR="000F5BFD">
      <w:rPr>
        <w:rStyle w:val="ac"/>
        <w:noProof/>
        <w:sz w:val="24"/>
        <w:szCs w:val="24"/>
      </w:rPr>
      <w:t>10</w:t>
    </w:r>
    <w:r w:rsidRPr="008A46F6">
      <w:rPr>
        <w:rStyle w:val="ac"/>
        <w:sz w:val="24"/>
        <w:szCs w:val="24"/>
      </w:rPr>
      <w:fldChar w:fldCharType="end"/>
    </w:r>
  </w:p>
  <w:p w:rsidR="009A4450" w:rsidRDefault="009A44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50" w:rsidRDefault="009A4450" w:rsidP="00353E9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B73065"/>
    <w:multiLevelType w:val="hybridMultilevel"/>
    <w:tmpl w:val="B51A30D8"/>
    <w:lvl w:ilvl="0" w:tplc="CA8846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043BEF"/>
    <w:rsid w:val="0000138F"/>
    <w:rsid w:val="0000256F"/>
    <w:rsid w:val="00006DED"/>
    <w:rsid w:val="00013104"/>
    <w:rsid w:val="00014C9A"/>
    <w:rsid w:val="00015AF3"/>
    <w:rsid w:val="0001600C"/>
    <w:rsid w:val="00020D90"/>
    <w:rsid w:val="00026292"/>
    <w:rsid w:val="00026B30"/>
    <w:rsid w:val="00026DEB"/>
    <w:rsid w:val="000276AB"/>
    <w:rsid w:val="00031A7A"/>
    <w:rsid w:val="00034604"/>
    <w:rsid w:val="000353D0"/>
    <w:rsid w:val="00036531"/>
    <w:rsid w:val="00041C10"/>
    <w:rsid w:val="00043BEF"/>
    <w:rsid w:val="00050E93"/>
    <w:rsid w:val="00056AD5"/>
    <w:rsid w:val="00056DCE"/>
    <w:rsid w:val="0006097A"/>
    <w:rsid w:val="0006593D"/>
    <w:rsid w:val="00066A80"/>
    <w:rsid w:val="000746DE"/>
    <w:rsid w:val="000843BB"/>
    <w:rsid w:val="000944D0"/>
    <w:rsid w:val="000A057E"/>
    <w:rsid w:val="000A4A5A"/>
    <w:rsid w:val="000A5876"/>
    <w:rsid w:val="000B1F6D"/>
    <w:rsid w:val="000B3F61"/>
    <w:rsid w:val="000B7BA9"/>
    <w:rsid w:val="000C0C56"/>
    <w:rsid w:val="000C2579"/>
    <w:rsid w:val="000C5C4D"/>
    <w:rsid w:val="000D0934"/>
    <w:rsid w:val="000D2363"/>
    <w:rsid w:val="000D41BE"/>
    <w:rsid w:val="000D4C02"/>
    <w:rsid w:val="000D4DB9"/>
    <w:rsid w:val="000E3B19"/>
    <w:rsid w:val="000E604C"/>
    <w:rsid w:val="000E70F9"/>
    <w:rsid w:val="000F4486"/>
    <w:rsid w:val="000F5BFD"/>
    <w:rsid w:val="000F6000"/>
    <w:rsid w:val="000F757D"/>
    <w:rsid w:val="00103625"/>
    <w:rsid w:val="00103B9C"/>
    <w:rsid w:val="00105D80"/>
    <w:rsid w:val="00110B00"/>
    <w:rsid w:val="001117A9"/>
    <w:rsid w:val="001117AE"/>
    <w:rsid w:val="00111AFE"/>
    <w:rsid w:val="00113011"/>
    <w:rsid w:val="00113952"/>
    <w:rsid w:val="00114EE9"/>
    <w:rsid w:val="00116858"/>
    <w:rsid w:val="00116AA6"/>
    <w:rsid w:val="00117F7C"/>
    <w:rsid w:val="00120AD2"/>
    <w:rsid w:val="00123AB7"/>
    <w:rsid w:val="00125DFF"/>
    <w:rsid w:val="00125F55"/>
    <w:rsid w:val="00126E52"/>
    <w:rsid w:val="00127180"/>
    <w:rsid w:val="00131F17"/>
    <w:rsid w:val="00132204"/>
    <w:rsid w:val="001344BF"/>
    <w:rsid w:val="00135A35"/>
    <w:rsid w:val="001362C6"/>
    <w:rsid w:val="001436B1"/>
    <w:rsid w:val="00145BAC"/>
    <w:rsid w:val="00147F11"/>
    <w:rsid w:val="001503A0"/>
    <w:rsid w:val="00152400"/>
    <w:rsid w:val="00153080"/>
    <w:rsid w:val="001554BB"/>
    <w:rsid w:val="001578D4"/>
    <w:rsid w:val="00157DE6"/>
    <w:rsid w:val="0016006C"/>
    <w:rsid w:val="0016262E"/>
    <w:rsid w:val="00167B68"/>
    <w:rsid w:val="001718DC"/>
    <w:rsid w:val="001767F4"/>
    <w:rsid w:val="00181943"/>
    <w:rsid w:val="00182831"/>
    <w:rsid w:val="00182E27"/>
    <w:rsid w:val="001857BD"/>
    <w:rsid w:val="001878B4"/>
    <w:rsid w:val="00187A45"/>
    <w:rsid w:val="0019241A"/>
    <w:rsid w:val="001938CD"/>
    <w:rsid w:val="001940A0"/>
    <w:rsid w:val="001A0C4F"/>
    <w:rsid w:val="001A1CC7"/>
    <w:rsid w:val="001A6972"/>
    <w:rsid w:val="001A6BF3"/>
    <w:rsid w:val="001B0D27"/>
    <w:rsid w:val="001B16E0"/>
    <w:rsid w:val="001C0CCD"/>
    <w:rsid w:val="001C6B51"/>
    <w:rsid w:val="001D019B"/>
    <w:rsid w:val="001D019D"/>
    <w:rsid w:val="001D3D6C"/>
    <w:rsid w:val="001D3F4C"/>
    <w:rsid w:val="001D5722"/>
    <w:rsid w:val="001D74AD"/>
    <w:rsid w:val="001D7A6A"/>
    <w:rsid w:val="001E0764"/>
    <w:rsid w:val="001E122C"/>
    <w:rsid w:val="001E39D8"/>
    <w:rsid w:val="001E4F17"/>
    <w:rsid w:val="001E6FE2"/>
    <w:rsid w:val="001F3476"/>
    <w:rsid w:val="001F3DB6"/>
    <w:rsid w:val="001F7021"/>
    <w:rsid w:val="00202A2D"/>
    <w:rsid w:val="00202A38"/>
    <w:rsid w:val="00202C41"/>
    <w:rsid w:val="00203121"/>
    <w:rsid w:val="00203AEA"/>
    <w:rsid w:val="00203EAE"/>
    <w:rsid w:val="00206D01"/>
    <w:rsid w:val="00207A22"/>
    <w:rsid w:val="002142FF"/>
    <w:rsid w:val="002146FE"/>
    <w:rsid w:val="002179B4"/>
    <w:rsid w:val="00223D88"/>
    <w:rsid w:val="002254FE"/>
    <w:rsid w:val="00227A1A"/>
    <w:rsid w:val="0023049A"/>
    <w:rsid w:val="00232EEC"/>
    <w:rsid w:val="00241BB5"/>
    <w:rsid w:val="00241E23"/>
    <w:rsid w:val="00241F70"/>
    <w:rsid w:val="00242853"/>
    <w:rsid w:val="002451FC"/>
    <w:rsid w:val="002456EA"/>
    <w:rsid w:val="00246211"/>
    <w:rsid w:val="00247616"/>
    <w:rsid w:val="0025121F"/>
    <w:rsid w:val="00252A04"/>
    <w:rsid w:val="00253C2C"/>
    <w:rsid w:val="00254983"/>
    <w:rsid w:val="00255D14"/>
    <w:rsid w:val="00256247"/>
    <w:rsid w:val="0025790F"/>
    <w:rsid w:val="00260C35"/>
    <w:rsid w:val="002619CE"/>
    <w:rsid w:val="00263C1A"/>
    <w:rsid w:val="002643B2"/>
    <w:rsid w:val="00264666"/>
    <w:rsid w:val="0026777F"/>
    <w:rsid w:val="00274550"/>
    <w:rsid w:val="002805C7"/>
    <w:rsid w:val="00283BE9"/>
    <w:rsid w:val="00285CCC"/>
    <w:rsid w:val="0028779A"/>
    <w:rsid w:val="00290BFE"/>
    <w:rsid w:val="0029187B"/>
    <w:rsid w:val="00295B91"/>
    <w:rsid w:val="00295ECF"/>
    <w:rsid w:val="00295ED8"/>
    <w:rsid w:val="00296668"/>
    <w:rsid w:val="00297579"/>
    <w:rsid w:val="002A1F41"/>
    <w:rsid w:val="002A37C2"/>
    <w:rsid w:val="002A7396"/>
    <w:rsid w:val="002B0E42"/>
    <w:rsid w:val="002B1B74"/>
    <w:rsid w:val="002B2583"/>
    <w:rsid w:val="002B48E0"/>
    <w:rsid w:val="002C1DDF"/>
    <w:rsid w:val="002C1DF7"/>
    <w:rsid w:val="002C7764"/>
    <w:rsid w:val="002D170D"/>
    <w:rsid w:val="002D436F"/>
    <w:rsid w:val="002D460B"/>
    <w:rsid w:val="002D5E1B"/>
    <w:rsid w:val="002D6B24"/>
    <w:rsid w:val="002E5AC0"/>
    <w:rsid w:val="002E74EC"/>
    <w:rsid w:val="002F11FB"/>
    <w:rsid w:val="002F6A7D"/>
    <w:rsid w:val="002F7376"/>
    <w:rsid w:val="00304F12"/>
    <w:rsid w:val="0031080E"/>
    <w:rsid w:val="0031349F"/>
    <w:rsid w:val="00314AC6"/>
    <w:rsid w:val="0032140F"/>
    <w:rsid w:val="003245F9"/>
    <w:rsid w:val="00326715"/>
    <w:rsid w:val="00330088"/>
    <w:rsid w:val="00332F0A"/>
    <w:rsid w:val="00344AEB"/>
    <w:rsid w:val="003450F1"/>
    <w:rsid w:val="0034663C"/>
    <w:rsid w:val="00350B33"/>
    <w:rsid w:val="00350CD5"/>
    <w:rsid w:val="00353E94"/>
    <w:rsid w:val="00363332"/>
    <w:rsid w:val="00363F14"/>
    <w:rsid w:val="00364E8A"/>
    <w:rsid w:val="00366D80"/>
    <w:rsid w:val="0037154A"/>
    <w:rsid w:val="00382D84"/>
    <w:rsid w:val="003868E6"/>
    <w:rsid w:val="00386ACE"/>
    <w:rsid w:val="00387258"/>
    <w:rsid w:val="00392300"/>
    <w:rsid w:val="00393BB9"/>
    <w:rsid w:val="00396509"/>
    <w:rsid w:val="00396F4B"/>
    <w:rsid w:val="003A1A2B"/>
    <w:rsid w:val="003A2208"/>
    <w:rsid w:val="003A3643"/>
    <w:rsid w:val="003A43F7"/>
    <w:rsid w:val="003A7142"/>
    <w:rsid w:val="003A7831"/>
    <w:rsid w:val="003B2321"/>
    <w:rsid w:val="003B38E1"/>
    <w:rsid w:val="003B6FB9"/>
    <w:rsid w:val="003C15C5"/>
    <w:rsid w:val="003C6A55"/>
    <w:rsid w:val="003D050B"/>
    <w:rsid w:val="003D0DF3"/>
    <w:rsid w:val="003D40CE"/>
    <w:rsid w:val="003D42D6"/>
    <w:rsid w:val="003D5D23"/>
    <w:rsid w:val="003D5F8C"/>
    <w:rsid w:val="003E6FD9"/>
    <w:rsid w:val="003F2B04"/>
    <w:rsid w:val="003F5C18"/>
    <w:rsid w:val="003F772C"/>
    <w:rsid w:val="00400217"/>
    <w:rsid w:val="00403240"/>
    <w:rsid w:val="00403A73"/>
    <w:rsid w:val="0040466C"/>
    <w:rsid w:val="0040468D"/>
    <w:rsid w:val="00405B11"/>
    <w:rsid w:val="00406EC0"/>
    <w:rsid w:val="004070A6"/>
    <w:rsid w:val="00410B0E"/>
    <w:rsid w:val="00412337"/>
    <w:rsid w:val="004148A0"/>
    <w:rsid w:val="004218BA"/>
    <w:rsid w:val="0042285A"/>
    <w:rsid w:val="00425657"/>
    <w:rsid w:val="0042704D"/>
    <w:rsid w:val="00427286"/>
    <w:rsid w:val="00432039"/>
    <w:rsid w:val="00432B6D"/>
    <w:rsid w:val="0043776B"/>
    <w:rsid w:val="0044107D"/>
    <w:rsid w:val="00444FF5"/>
    <w:rsid w:val="0044743C"/>
    <w:rsid w:val="00453E2B"/>
    <w:rsid w:val="00456B0A"/>
    <w:rsid w:val="00460175"/>
    <w:rsid w:val="00463A46"/>
    <w:rsid w:val="004655C5"/>
    <w:rsid w:val="00465AA3"/>
    <w:rsid w:val="00465C7D"/>
    <w:rsid w:val="00472434"/>
    <w:rsid w:val="00475CF6"/>
    <w:rsid w:val="004762C5"/>
    <w:rsid w:val="004770E5"/>
    <w:rsid w:val="00481593"/>
    <w:rsid w:val="00481BFD"/>
    <w:rsid w:val="004827A1"/>
    <w:rsid w:val="004870C9"/>
    <w:rsid w:val="00487521"/>
    <w:rsid w:val="0049050B"/>
    <w:rsid w:val="00493476"/>
    <w:rsid w:val="00493EEC"/>
    <w:rsid w:val="004966FC"/>
    <w:rsid w:val="0049686E"/>
    <w:rsid w:val="004968B2"/>
    <w:rsid w:val="004A15FD"/>
    <w:rsid w:val="004A3FBD"/>
    <w:rsid w:val="004A4749"/>
    <w:rsid w:val="004A4EFE"/>
    <w:rsid w:val="004B2617"/>
    <w:rsid w:val="004B647A"/>
    <w:rsid w:val="004C365B"/>
    <w:rsid w:val="004C4F87"/>
    <w:rsid w:val="004C5E72"/>
    <w:rsid w:val="004C6EFF"/>
    <w:rsid w:val="004D0AA3"/>
    <w:rsid w:val="004D2177"/>
    <w:rsid w:val="004D4B18"/>
    <w:rsid w:val="004D4BFB"/>
    <w:rsid w:val="004D59E3"/>
    <w:rsid w:val="004E03EA"/>
    <w:rsid w:val="004F3FAD"/>
    <w:rsid w:val="004F5A0D"/>
    <w:rsid w:val="00500F62"/>
    <w:rsid w:val="0050226F"/>
    <w:rsid w:val="0050241D"/>
    <w:rsid w:val="00507781"/>
    <w:rsid w:val="00507B9F"/>
    <w:rsid w:val="00507E9C"/>
    <w:rsid w:val="00507F97"/>
    <w:rsid w:val="0051015F"/>
    <w:rsid w:val="00510BB4"/>
    <w:rsid w:val="005132E5"/>
    <w:rsid w:val="0051418E"/>
    <w:rsid w:val="005145B2"/>
    <w:rsid w:val="005148E6"/>
    <w:rsid w:val="0051670F"/>
    <w:rsid w:val="00517E0D"/>
    <w:rsid w:val="00520D44"/>
    <w:rsid w:val="00521A4A"/>
    <w:rsid w:val="00522EE5"/>
    <w:rsid w:val="00523D23"/>
    <w:rsid w:val="00524FA3"/>
    <w:rsid w:val="00525B76"/>
    <w:rsid w:val="00527A70"/>
    <w:rsid w:val="00527E93"/>
    <w:rsid w:val="005369EC"/>
    <w:rsid w:val="00537CE3"/>
    <w:rsid w:val="0054068D"/>
    <w:rsid w:val="005415DE"/>
    <w:rsid w:val="00545029"/>
    <w:rsid w:val="00547362"/>
    <w:rsid w:val="00551FF6"/>
    <w:rsid w:val="005539B5"/>
    <w:rsid w:val="0055631B"/>
    <w:rsid w:val="00560C41"/>
    <w:rsid w:val="005661DB"/>
    <w:rsid w:val="00566CBB"/>
    <w:rsid w:val="00574B3B"/>
    <w:rsid w:val="00574E56"/>
    <w:rsid w:val="00577782"/>
    <w:rsid w:val="005813C3"/>
    <w:rsid w:val="00585420"/>
    <w:rsid w:val="00585E16"/>
    <w:rsid w:val="0058618A"/>
    <w:rsid w:val="00590400"/>
    <w:rsid w:val="005909EF"/>
    <w:rsid w:val="00595542"/>
    <w:rsid w:val="0059594E"/>
    <w:rsid w:val="005969F6"/>
    <w:rsid w:val="005A4C92"/>
    <w:rsid w:val="005A5469"/>
    <w:rsid w:val="005A6EF9"/>
    <w:rsid w:val="005A764A"/>
    <w:rsid w:val="005B3A88"/>
    <w:rsid w:val="005B77BB"/>
    <w:rsid w:val="005C0086"/>
    <w:rsid w:val="005C36DE"/>
    <w:rsid w:val="005C3A63"/>
    <w:rsid w:val="005C63A0"/>
    <w:rsid w:val="005C7CBD"/>
    <w:rsid w:val="005D002B"/>
    <w:rsid w:val="005D2C03"/>
    <w:rsid w:val="005D3FD8"/>
    <w:rsid w:val="005D5AB4"/>
    <w:rsid w:val="005D626D"/>
    <w:rsid w:val="005D76D9"/>
    <w:rsid w:val="005E0549"/>
    <w:rsid w:val="005E1B6E"/>
    <w:rsid w:val="005E38D5"/>
    <w:rsid w:val="005E66DE"/>
    <w:rsid w:val="005E6A9F"/>
    <w:rsid w:val="005F1D0C"/>
    <w:rsid w:val="005F2F79"/>
    <w:rsid w:val="005F3CA9"/>
    <w:rsid w:val="005F414A"/>
    <w:rsid w:val="005F6796"/>
    <w:rsid w:val="005F6B6F"/>
    <w:rsid w:val="005F71E5"/>
    <w:rsid w:val="005F72A0"/>
    <w:rsid w:val="00601A6C"/>
    <w:rsid w:val="006109B9"/>
    <w:rsid w:val="00610D0A"/>
    <w:rsid w:val="0061121F"/>
    <w:rsid w:val="0061159E"/>
    <w:rsid w:val="00611ADC"/>
    <w:rsid w:val="00612E90"/>
    <w:rsid w:val="00616300"/>
    <w:rsid w:val="00620543"/>
    <w:rsid w:val="0062444D"/>
    <w:rsid w:val="00625464"/>
    <w:rsid w:val="006332AC"/>
    <w:rsid w:val="006368F9"/>
    <w:rsid w:val="0064088E"/>
    <w:rsid w:val="0064110C"/>
    <w:rsid w:val="00644F64"/>
    <w:rsid w:val="006525DC"/>
    <w:rsid w:val="00655DA8"/>
    <w:rsid w:val="00657BD6"/>
    <w:rsid w:val="006660C0"/>
    <w:rsid w:val="006709FF"/>
    <w:rsid w:val="006725F0"/>
    <w:rsid w:val="00674C9C"/>
    <w:rsid w:val="0067561B"/>
    <w:rsid w:val="00681BA4"/>
    <w:rsid w:val="006831F7"/>
    <w:rsid w:val="006835DC"/>
    <w:rsid w:val="0068432E"/>
    <w:rsid w:val="00685078"/>
    <w:rsid w:val="006856B0"/>
    <w:rsid w:val="00686F88"/>
    <w:rsid w:val="00687F00"/>
    <w:rsid w:val="00690DA0"/>
    <w:rsid w:val="006934AF"/>
    <w:rsid w:val="0069412B"/>
    <w:rsid w:val="006959AE"/>
    <w:rsid w:val="006960BF"/>
    <w:rsid w:val="006A2C98"/>
    <w:rsid w:val="006A4791"/>
    <w:rsid w:val="006A5298"/>
    <w:rsid w:val="006A7819"/>
    <w:rsid w:val="006B5B1E"/>
    <w:rsid w:val="006B612A"/>
    <w:rsid w:val="006C1149"/>
    <w:rsid w:val="006C3D4B"/>
    <w:rsid w:val="006D0E25"/>
    <w:rsid w:val="006D406E"/>
    <w:rsid w:val="006D5A62"/>
    <w:rsid w:val="006F0702"/>
    <w:rsid w:val="006F21AB"/>
    <w:rsid w:val="006F3A98"/>
    <w:rsid w:val="006F4F4E"/>
    <w:rsid w:val="006F5BD4"/>
    <w:rsid w:val="006F5E27"/>
    <w:rsid w:val="006F6537"/>
    <w:rsid w:val="006F655D"/>
    <w:rsid w:val="00701D1D"/>
    <w:rsid w:val="00702117"/>
    <w:rsid w:val="00702A52"/>
    <w:rsid w:val="00703259"/>
    <w:rsid w:val="007032FD"/>
    <w:rsid w:val="00704935"/>
    <w:rsid w:val="00705584"/>
    <w:rsid w:val="007055C9"/>
    <w:rsid w:val="00705A2D"/>
    <w:rsid w:val="007068C0"/>
    <w:rsid w:val="00712B63"/>
    <w:rsid w:val="00712F30"/>
    <w:rsid w:val="00713B52"/>
    <w:rsid w:val="00714C04"/>
    <w:rsid w:val="0071573D"/>
    <w:rsid w:val="00715F06"/>
    <w:rsid w:val="00715F28"/>
    <w:rsid w:val="00720298"/>
    <w:rsid w:val="00720F37"/>
    <w:rsid w:val="00721462"/>
    <w:rsid w:val="007215D3"/>
    <w:rsid w:val="00724134"/>
    <w:rsid w:val="00726682"/>
    <w:rsid w:val="00726926"/>
    <w:rsid w:val="007307C6"/>
    <w:rsid w:val="007310E3"/>
    <w:rsid w:val="00732438"/>
    <w:rsid w:val="00733DCF"/>
    <w:rsid w:val="007350F7"/>
    <w:rsid w:val="00736265"/>
    <w:rsid w:val="00741715"/>
    <w:rsid w:val="007420CC"/>
    <w:rsid w:val="00750FB4"/>
    <w:rsid w:val="0075271D"/>
    <w:rsid w:val="00755B33"/>
    <w:rsid w:val="00760AF8"/>
    <w:rsid w:val="00761068"/>
    <w:rsid w:val="00762066"/>
    <w:rsid w:val="00762912"/>
    <w:rsid w:val="00763430"/>
    <w:rsid w:val="0076755C"/>
    <w:rsid w:val="00771995"/>
    <w:rsid w:val="00771E4C"/>
    <w:rsid w:val="0077665E"/>
    <w:rsid w:val="00780BE2"/>
    <w:rsid w:val="007811EB"/>
    <w:rsid w:val="00781B25"/>
    <w:rsid w:val="00785785"/>
    <w:rsid w:val="007878F1"/>
    <w:rsid w:val="00791177"/>
    <w:rsid w:val="0079127E"/>
    <w:rsid w:val="00791FE6"/>
    <w:rsid w:val="007A09FE"/>
    <w:rsid w:val="007A12DC"/>
    <w:rsid w:val="007A1C5C"/>
    <w:rsid w:val="007A1E46"/>
    <w:rsid w:val="007A2EB9"/>
    <w:rsid w:val="007A46F4"/>
    <w:rsid w:val="007A7D27"/>
    <w:rsid w:val="007B2BD5"/>
    <w:rsid w:val="007C0622"/>
    <w:rsid w:val="007C2401"/>
    <w:rsid w:val="007C3397"/>
    <w:rsid w:val="007C4BC5"/>
    <w:rsid w:val="007C4C6D"/>
    <w:rsid w:val="007C558F"/>
    <w:rsid w:val="007C6501"/>
    <w:rsid w:val="007C6BBB"/>
    <w:rsid w:val="007C6E50"/>
    <w:rsid w:val="007D41A5"/>
    <w:rsid w:val="007D46FD"/>
    <w:rsid w:val="007D5DF8"/>
    <w:rsid w:val="007D7FE3"/>
    <w:rsid w:val="007E1613"/>
    <w:rsid w:val="007E3CC7"/>
    <w:rsid w:val="007E67A2"/>
    <w:rsid w:val="007E6E4C"/>
    <w:rsid w:val="007E6E93"/>
    <w:rsid w:val="007E7F27"/>
    <w:rsid w:val="007F7BE5"/>
    <w:rsid w:val="00800C8F"/>
    <w:rsid w:val="0080197B"/>
    <w:rsid w:val="00803C3C"/>
    <w:rsid w:val="00806E2E"/>
    <w:rsid w:val="008179AB"/>
    <w:rsid w:val="008252F0"/>
    <w:rsid w:val="00827B91"/>
    <w:rsid w:val="00833FDA"/>
    <w:rsid w:val="0083509D"/>
    <w:rsid w:val="00835579"/>
    <w:rsid w:val="00837352"/>
    <w:rsid w:val="00837D73"/>
    <w:rsid w:val="008414F2"/>
    <w:rsid w:val="00845118"/>
    <w:rsid w:val="008453EF"/>
    <w:rsid w:val="008523E4"/>
    <w:rsid w:val="0085281C"/>
    <w:rsid w:val="00855156"/>
    <w:rsid w:val="008565B8"/>
    <w:rsid w:val="00860C6D"/>
    <w:rsid w:val="00860D38"/>
    <w:rsid w:val="008615D2"/>
    <w:rsid w:val="00870E52"/>
    <w:rsid w:val="00871C20"/>
    <w:rsid w:val="008755AB"/>
    <w:rsid w:val="008757A3"/>
    <w:rsid w:val="00876620"/>
    <w:rsid w:val="00877E23"/>
    <w:rsid w:val="00880421"/>
    <w:rsid w:val="00887F42"/>
    <w:rsid w:val="00890FCF"/>
    <w:rsid w:val="00893EF8"/>
    <w:rsid w:val="00896823"/>
    <w:rsid w:val="00896B1C"/>
    <w:rsid w:val="008A0017"/>
    <w:rsid w:val="008A46F6"/>
    <w:rsid w:val="008B01DF"/>
    <w:rsid w:val="008B32D8"/>
    <w:rsid w:val="008B43BF"/>
    <w:rsid w:val="008C07A7"/>
    <w:rsid w:val="008C225C"/>
    <w:rsid w:val="008C2C66"/>
    <w:rsid w:val="008C3F30"/>
    <w:rsid w:val="008C582F"/>
    <w:rsid w:val="008C7C74"/>
    <w:rsid w:val="008D0950"/>
    <w:rsid w:val="008D0AC7"/>
    <w:rsid w:val="008D18F6"/>
    <w:rsid w:val="008D3680"/>
    <w:rsid w:val="008D6ACE"/>
    <w:rsid w:val="008D7C80"/>
    <w:rsid w:val="008E0688"/>
    <w:rsid w:val="008E06D8"/>
    <w:rsid w:val="008E0E51"/>
    <w:rsid w:val="008E1609"/>
    <w:rsid w:val="008E3050"/>
    <w:rsid w:val="008E3B12"/>
    <w:rsid w:val="008E7AF9"/>
    <w:rsid w:val="008F2DB8"/>
    <w:rsid w:val="008F70F8"/>
    <w:rsid w:val="0090040A"/>
    <w:rsid w:val="009021C6"/>
    <w:rsid w:val="009050F2"/>
    <w:rsid w:val="009145D8"/>
    <w:rsid w:val="00914C5C"/>
    <w:rsid w:val="00914DF2"/>
    <w:rsid w:val="009167F5"/>
    <w:rsid w:val="00921A66"/>
    <w:rsid w:val="00922001"/>
    <w:rsid w:val="0092288B"/>
    <w:rsid w:val="0092415D"/>
    <w:rsid w:val="0092773A"/>
    <w:rsid w:val="009317A2"/>
    <w:rsid w:val="00933DDC"/>
    <w:rsid w:val="009350A9"/>
    <w:rsid w:val="00937A61"/>
    <w:rsid w:val="00937A7E"/>
    <w:rsid w:val="009405CC"/>
    <w:rsid w:val="009410D9"/>
    <w:rsid w:val="009428E4"/>
    <w:rsid w:val="00942A35"/>
    <w:rsid w:val="00942F52"/>
    <w:rsid w:val="009467FC"/>
    <w:rsid w:val="00951125"/>
    <w:rsid w:val="00951569"/>
    <w:rsid w:val="0096203F"/>
    <w:rsid w:val="00971FB1"/>
    <w:rsid w:val="00980233"/>
    <w:rsid w:val="00981EAC"/>
    <w:rsid w:val="00982932"/>
    <w:rsid w:val="00983917"/>
    <w:rsid w:val="00983AAD"/>
    <w:rsid w:val="009902AF"/>
    <w:rsid w:val="0099131C"/>
    <w:rsid w:val="009956B9"/>
    <w:rsid w:val="00995D76"/>
    <w:rsid w:val="00997AA7"/>
    <w:rsid w:val="009A2376"/>
    <w:rsid w:val="009A4450"/>
    <w:rsid w:val="009A4939"/>
    <w:rsid w:val="009A5175"/>
    <w:rsid w:val="009A545C"/>
    <w:rsid w:val="009A74F7"/>
    <w:rsid w:val="009B0E88"/>
    <w:rsid w:val="009B0EA5"/>
    <w:rsid w:val="009B47ED"/>
    <w:rsid w:val="009B6F92"/>
    <w:rsid w:val="009C115B"/>
    <w:rsid w:val="009C306C"/>
    <w:rsid w:val="009C4CB5"/>
    <w:rsid w:val="009D1A20"/>
    <w:rsid w:val="009D28BC"/>
    <w:rsid w:val="009E31B5"/>
    <w:rsid w:val="009E6EBD"/>
    <w:rsid w:val="009E72AE"/>
    <w:rsid w:val="009F0990"/>
    <w:rsid w:val="009F31E6"/>
    <w:rsid w:val="009F3A7C"/>
    <w:rsid w:val="009F514A"/>
    <w:rsid w:val="009F703B"/>
    <w:rsid w:val="00A0576B"/>
    <w:rsid w:val="00A057AA"/>
    <w:rsid w:val="00A06464"/>
    <w:rsid w:val="00A169D8"/>
    <w:rsid w:val="00A170D0"/>
    <w:rsid w:val="00A17EBF"/>
    <w:rsid w:val="00A20395"/>
    <w:rsid w:val="00A25597"/>
    <w:rsid w:val="00A261C6"/>
    <w:rsid w:val="00A2632D"/>
    <w:rsid w:val="00A321CB"/>
    <w:rsid w:val="00A34A38"/>
    <w:rsid w:val="00A35630"/>
    <w:rsid w:val="00A40EE7"/>
    <w:rsid w:val="00A47B52"/>
    <w:rsid w:val="00A5543B"/>
    <w:rsid w:val="00A55D98"/>
    <w:rsid w:val="00A61497"/>
    <w:rsid w:val="00A62FC5"/>
    <w:rsid w:val="00A63EA0"/>
    <w:rsid w:val="00A710BF"/>
    <w:rsid w:val="00A71A5B"/>
    <w:rsid w:val="00A71C82"/>
    <w:rsid w:val="00A72131"/>
    <w:rsid w:val="00A724CD"/>
    <w:rsid w:val="00A76968"/>
    <w:rsid w:val="00A825DB"/>
    <w:rsid w:val="00A87632"/>
    <w:rsid w:val="00A905C6"/>
    <w:rsid w:val="00AA3A72"/>
    <w:rsid w:val="00AA51E4"/>
    <w:rsid w:val="00AA6727"/>
    <w:rsid w:val="00AA748B"/>
    <w:rsid w:val="00AB2743"/>
    <w:rsid w:val="00AB2760"/>
    <w:rsid w:val="00AB2B70"/>
    <w:rsid w:val="00AB4E66"/>
    <w:rsid w:val="00AB741A"/>
    <w:rsid w:val="00AB7455"/>
    <w:rsid w:val="00AC1019"/>
    <w:rsid w:val="00AC1C73"/>
    <w:rsid w:val="00AC34F6"/>
    <w:rsid w:val="00AC3E3C"/>
    <w:rsid w:val="00AC4F93"/>
    <w:rsid w:val="00AD15F3"/>
    <w:rsid w:val="00AD3EBF"/>
    <w:rsid w:val="00AD42CA"/>
    <w:rsid w:val="00AD69A4"/>
    <w:rsid w:val="00AF32EC"/>
    <w:rsid w:val="00AF4AE6"/>
    <w:rsid w:val="00AF6979"/>
    <w:rsid w:val="00AF6B78"/>
    <w:rsid w:val="00AF7116"/>
    <w:rsid w:val="00AF7238"/>
    <w:rsid w:val="00B05913"/>
    <w:rsid w:val="00B05FA2"/>
    <w:rsid w:val="00B066BA"/>
    <w:rsid w:val="00B07CF5"/>
    <w:rsid w:val="00B12BF7"/>
    <w:rsid w:val="00B14144"/>
    <w:rsid w:val="00B14B48"/>
    <w:rsid w:val="00B17DD4"/>
    <w:rsid w:val="00B21097"/>
    <w:rsid w:val="00B22C35"/>
    <w:rsid w:val="00B24009"/>
    <w:rsid w:val="00B24759"/>
    <w:rsid w:val="00B254EE"/>
    <w:rsid w:val="00B26A6D"/>
    <w:rsid w:val="00B27E42"/>
    <w:rsid w:val="00B30895"/>
    <w:rsid w:val="00B40D3D"/>
    <w:rsid w:val="00B44D1C"/>
    <w:rsid w:val="00B455C0"/>
    <w:rsid w:val="00B4785D"/>
    <w:rsid w:val="00B47C58"/>
    <w:rsid w:val="00B5238B"/>
    <w:rsid w:val="00B57515"/>
    <w:rsid w:val="00B61F2E"/>
    <w:rsid w:val="00B66C40"/>
    <w:rsid w:val="00B67751"/>
    <w:rsid w:val="00B74390"/>
    <w:rsid w:val="00B80D1E"/>
    <w:rsid w:val="00B83331"/>
    <w:rsid w:val="00B86A45"/>
    <w:rsid w:val="00B90792"/>
    <w:rsid w:val="00B91B82"/>
    <w:rsid w:val="00B93421"/>
    <w:rsid w:val="00B9526E"/>
    <w:rsid w:val="00B96690"/>
    <w:rsid w:val="00BA1E5A"/>
    <w:rsid w:val="00BA3EAE"/>
    <w:rsid w:val="00BA46D8"/>
    <w:rsid w:val="00BA7516"/>
    <w:rsid w:val="00BB16A1"/>
    <w:rsid w:val="00BB7493"/>
    <w:rsid w:val="00BB7DBB"/>
    <w:rsid w:val="00BD0092"/>
    <w:rsid w:val="00BD0189"/>
    <w:rsid w:val="00BD243B"/>
    <w:rsid w:val="00BE076B"/>
    <w:rsid w:val="00BE082D"/>
    <w:rsid w:val="00BE478F"/>
    <w:rsid w:val="00BE513D"/>
    <w:rsid w:val="00BF09BB"/>
    <w:rsid w:val="00BF3D53"/>
    <w:rsid w:val="00BF429F"/>
    <w:rsid w:val="00BF4E7D"/>
    <w:rsid w:val="00BF5A04"/>
    <w:rsid w:val="00BF5A72"/>
    <w:rsid w:val="00BF69AF"/>
    <w:rsid w:val="00C03F36"/>
    <w:rsid w:val="00C05756"/>
    <w:rsid w:val="00C10F3E"/>
    <w:rsid w:val="00C12008"/>
    <w:rsid w:val="00C12874"/>
    <w:rsid w:val="00C13C98"/>
    <w:rsid w:val="00C13CF1"/>
    <w:rsid w:val="00C14DD9"/>
    <w:rsid w:val="00C15BE9"/>
    <w:rsid w:val="00C15DC0"/>
    <w:rsid w:val="00C2001A"/>
    <w:rsid w:val="00C20173"/>
    <w:rsid w:val="00C20B12"/>
    <w:rsid w:val="00C20E83"/>
    <w:rsid w:val="00C21189"/>
    <w:rsid w:val="00C22DB1"/>
    <w:rsid w:val="00C233C2"/>
    <w:rsid w:val="00C23760"/>
    <w:rsid w:val="00C23CFD"/>
    <w:rsid w:val="00C2443A"/>
    <w:rsid w:val="00C257FA"/>
    <w:rsid w:val="00C25923"/>
    <w:rsid w:val="00C30815"/>
    <w:rsid w:val="00C32469"/>
    <w:rsid w:val="00C32A03"/>
    <w:rsid w:val="00C37EA1"/>
    <w:rsid w:val="00C44157"/>
    <w:rsid w:val="00C445C1"/>
    <w:rsid w:val="00C50A65"/>
    <w:rsid w:val="00C51543"/>
    <w:rsid w:val="00C536E7"/>
    <w:rsid w:val="00C56720"/>
    <w:rsid w:val="00C571FE"/>
    <w:rsid w:val="00C609FE"/>
    <w:rsid w:val="00C645CA"/>
    <w:rsid w:val="00C64D8B"/>
    <w:rsid w:val="00C72985"/>
    <w:rsid w:val="00C74DD8"/>
    <w:rsid w:val="00C76984"/>
    <w:rsid w:val="00C769EA"/>
    <w:rsid w:val="00C80787"/>
    <w:rsid w:val="00C81BB9"/>
    <w:rsid w:val="00C828E3"/>
    <w:rsid w:val="00C83DCA"/>
    <w:rsid w:val="00C906D7"/>
    <w:rsid w:val="00C92427"/>
    <w:rsid w:val="00C95F52"/>
    <w:rsid w:val="00CA0DE3"/>
    <w:rsid w:val="00CA1410"/>
    <w:rsid w:val="00CA32A6"/>
    <w:rsid w:val="00CA4DD1"/>
    <w:rsid w:val="00CA77FF"/>
    <w:rsid w:val="00CA7CA5"/>
    <w:rsid w:val="00CB0E10"/>
    <w:rsid w:val="00CB1447"/>
    <w:rsid w:val="00CB1A5C"/>
    <w:rsid w:val="00CB2890"/>
    <w:rsid w:val="00CB4E90"/>
    <w:rsid w:val="00CB6FCF"/>
    <w:rsid w:val="00CC2C1E"/>
    <w:rsid w:val="00CC4EB8"/>
    <w:rsid w:val="00CC74DA"/>
    <w:rsid w:val="00CD0EF9"/>
    <w:rsid w:val="00CD355F"/>
    <w:rsid w:val="00CD4D85"/>
    <w:rsid w:val="00CD55DB"/>
    <w:rsid w:val="00CD568D"/>
    <w:rsid w:val="00CE1647"/>
    <w:rsid w:val="00CE3FF1"/>
    <w:rsid w:val="00CE67DF"/>
    <w:rsid w:val="00CE7CD9"/>
    <w:rsid w:val="00CF3C07"/>
    <w:rsid w:val="00CF3F6D"/>
    <w:rsid w:val="00CF6469"/>
    <w:rsid w:val="00D02A2F"/>
    <w:rsid w:val="00D03D5A"/>
    <w:rsid w:val="00D10D7E"/>
    <w:rsid w:val="00D14B72"/>
    <w:rsid w:val="00D1565C"/>
    <w:rsid w:val="00D166D8"/>
    <w:rsid w:val="00D16ACE"/>
    <w:rsid w:val="00D21318"/>
    <w:rsid w:val="00D2735F"/>
    <w:rsid w:val="00D31BE8"/>
    <w:rsid w:val="00D323DC"/>
    <w:rsid w:val="00D32622"/>
    <w:rsid w:val="00D3667D"/>
    <w:rsid w:val="00D37EC2"/>
    <w:rsid w:val="00D401D2"/>
    <w:rsid w:val="00D40E7C"/>
    <w:rsid w:val="00D41FD0"/>
    <w:rsid w:val="00D452A1"/>
    <w:rsid w:val="00D5052D"/>
    <w:rsid w:val="00D51692"/>
    <w:rsid w:val="00D5325F"/>
    <w:rsid w:val="00D57F36"/>
    <w:rsid w:val="00D6359E"/>
    <w:rsid w:val="00D64285"/>
    <w:rsid w:val="00D66CFE"/>
    <w:rsid w:val="00D71860"/>
    <w:rsid w:val="00D72483"/>
    <w:rsid w:val="00D755E6"/>
    <w:rsid w:val="00D76C86"/>
    <w:rsid w:val="00D8090C"/>
    <w:rsid w:val="00D846CD"/>
    <w:rsid w:val="00D862C1"/>
    <w:rsid w:val="00D8650C"/>
    <w:rsid w:val="00D8699B"/>
    <w:rsid w:val="00D90D0B"/>
    <w:rsid w:val="00D913EE"/>
    <w:rsid w:val="00D949E4"/>
    <w:rsid w:val="00D960EF"/>
    <w:rsid w:val="00DA4260"/>
    <w:rsid w:val="00DA4980"/>
    <w:rsid w:val="00DB0192"/>
    <w:rsid w:val="00DB14D4"/>
    <w:rsid w:val="00DB1E4A"/>
    <w:rsid w:val="00DB2290"/>
    <w:rsid w:val="00DB275C"/>
    <w:rsid w:val="00DB68CB"/>
    <w:rsid w:val="00DC0D7D"/>
    <w:rsid w:val="00DC49DC"/>
    <w:rsid w:val="00DC5CFC"/>
    <w:rsid w:val="00DC722B"/>
    <w:rsid w:val="00DD26B5"/>
    <w:rsid w:val="00DD442B"/>
    <w:rsid w:val="00DD4A0A"/>
    <w:rsid w:val="00DD585B"/>
    <w:rsid w:val="00DE18B8"/>
    <w:rsid w:val="00DE1A48"/>
    <w:rsid w:val="00DF03DE"/>
    <w:rsid w:val="00DF104E"/>
    <w:rsid w:val="00DF23CA"/>
    <w:rsid w:val="00DF49C8"/>
    <w:rsid w:val="00DF4FD3"/>
    <w:rsid w:val="00DF5E41"/>
    <w:rsid w:val="00E02215"/>
    <w:rsid w:val="00E108B9"/>
    <w:rsid w:val="00E1135C"/>
    <w:rsid w:val="00E2027A"/>
    <w:rsid w:val="00E23731"/>
    <w:rsid w:val="00E23D70"/>
    <w:rsid w:val="00E260A9"/>
    <w:rsid w:val="00E26B93"/>
    <w:rsid w:val="00E27BC3"/>
    <w:rsid w:val="00E27E7C"/>
    <w:rsid w:val="00E317ED"/>
    <w:rsid w:val="00E32449"/>
    <w:rsid w:val="00E34BE7"/>
    <w:rsid w:val="00E37DF1"/>
    <w:rsid w:val="00E4217E"/>
    <w:rsid w:val="00E44D9F"/>
    <w:rsid w:val="00E45ECB"/>
    <w:rsid w:val="00E46140"/>
    <w:rsid w:val="00E51716"/>
    <w:rsid w:val="00E521EF"/>
    <w:rsid w:val="00E52D13"/>
    <w:rsid w:val="00E54FFB"/>
    <w:rsid w:val="00E5636F"/>
    <w:rsid w:val="00E567F6"/>
    <w:rsid w:val="00E5691B"/>
    <w:rsid w:val="00E56ED8"/>
    <w:rsid w:val="00E5745F"/>
    <w:rsid w:val="00E609EF"/>
    <w:rsid w:val="00E663DA"/>
    <w:rsid w:val="00E66B04"/>
    <w:rsid w:val="00E71BB3"/>
    <w:rsid w:val="00E73C91"/>
    <w:rsid w:val="00E75940"/>
    <w:rsid w:val="00E75B19"/>
    <w:rsid w:val="00E76F12"/>
    <w:rsid w:val="00E77857"/>
    <w:rsid w:val="00E821A2"/>
    <w:rsid w:val="00E842BB"/>
    <w:rsid w:val="00E84739"/>
    <w:rsid w:val="00E85142"/>
    <w:rsid w:val="00E853B7"/>
    <w:rsid w:val="00E857FB"/>
    <w:rsid w:val="00E85E74"/>
    <w:rsid w:val="00E87789"/>
    <w:rsid w:val="00E90585"/>
    <w:rsid w:val="00E916A4"/>
    <w:rsid w:val="00E9241B"/>
    <w:rsid w:val="00E93925"/>
    <w:rsid w:val="00E94489"/>
    <w:rsid w:val="00E95016"/>
    <w:rsid w:val="00E97282"/>
    <w:rsid w:val="00EA0360"/>
    <w:rsid w:val="00EA5103"/>
    <w:rsid w:val="00EA7B26"/>
    <w:rsid w:val="00EB21A6"/>
    <w:rsid w:val="00EB2370"/>
    <w:rsid w:val="00EB56CD"/>
    <w:rsid w:val="00EB7405"/>
    <w:rsid w:val="00EB7DB7"/>
    <w:rsid w:val="00EC2A01"/>
    <w:rsid w:val="00EC6682"/>
    <w:rsid w:val="00EC7131"/>
    <w:rsid w:val="00ED025D"/>
    <w:rsid w:val="00ED2173"/>
    <w:rsid w:val="00ED297F"/>
    <w:rsid w:val="00ED2A64"/>
    <w:rsid w:val="00ED396E"/>
    <w:rsid w:val="00ED3F32"/>
    <w:rsid w:val="00ED51FC"/>
    <w:rsid w:val="00ED584D"/>
    <w:rsid w:val="00ED5C67"/>
    <w:rsid w:val="00ED74E8"/>
    <w:rsid w:val="00EE00DE"/>
    <w:rsid w:val="00EE5469"/>
    <w:rsid w:val="00EE62CC"/>
    <w:rsid w:val="00EE7EA9"/>
    <w:rsid w:val="00EF2993"/>
    <w:rsid w:val="00EF6DF2"/>
    <w:rsid w:val="00EF7770"/>
    <w:rsid w:val="00F01446"/>
    <w:rsid w:val="00F02259"/>
    <w:rsid w:val="00F07BCD"/>
    <w:rsid w:val="00F118B0"/>
    <w:rsid w:val="00F17C3F"/>
    <w:rsid w:val="00F20A38"/>
    <w:rsid w:val="00F215F3"/>
    <w:rsid w:val="00F23153"/>
    <w:rsid w:val="00F255E3"/>
    <w:rsid w:val="00F257C7"/>
    <w:rsid w:val="00F32C03"/>
    <w:rsid w:val="00F375B0"/>
    <w:rsid w:val="00F37EA5"/>
    <w:rsid w:val="00F4203B"/>
    <w:rsid w:val="00F42256"/>
    <w:rsid w:val="00F4579A"/>
    <w:rsid w:val="00F45F54"/>
    <w:rsid w:val="00F46A91"/>
    <w:rsid w:val="00F51CC2"/>
    <w:rsid w:val="00F528DE"/>
    <w:rsid w:val="00F53B5F"/>
    <w:rsid w:val="00F60D1F"/>
    <w:rsid w:val="00F610CE"/>
    <w:rsid w:val="00F640B3"/>
    <w:rsid w:val="00F672C4"/>
    <w:rsid w:val="00F716DE"/>
    <w:rsid w:val="00F718C6"/>
    <w:rsid w:val="00F7265E"/>
    <w:rsid w:val="00F74787"/>
    <w:rsid w:val="00F74868"/>
    <w:rsid w:val="00F942E1"/>
    <w:rsid w:val="00F9441D"/>
    <w:rsid w:val="00F95C7C"/>
    <w:rsid w:val="00F96011"/>
    <w:rsid w:val="00F976B9"/>
    <w:rsid w:val="00FA4266"/>
    <w:rsid w:val="00FA4358"/>
    <w:rsid w:val="00FA4B47"/>
    <w:rsid w:val="00FA721B"/>
    <w:rsid w:val="00FB3BE2"/>
    <w:rsid w:val="00FB3FDC"/>
    <w:rsid w:val="00FB5042"/>
    <w:rsid w:val="00FC002B"/>
    <w:rsid w:val="00FC46E4"/>
    <w:rsid w:val="00FC5DDC"/>
    <w:rsid w:val="00FC7093"/>
    <w:rsid w:val="00FC7778"/>
    <w:rsid w:val="00FD0B9E"/>
    <w:rsid w:val="00FD1801"/>
    <w:rsid w:val="00FD1C7B"/>
    <w:rsid w:val="00FD1D60"/>
    <w:rsid w:val="00FD4011"/>
    <w:rsid w:val="00FD4E0F"/>
    <w:rsid w:val="00FD7113"/>
    <w:rsid w:val="00FE05B3"/>
    <w:rsid w:val="00FE3B7D"/>
    <w:rsid w:val="00FE483C"/>
    <w:rsid w:val="00FE49BF"/>
    <w:rsid w:val="00FE6B5F"/>
    <w:rsid w:val="00FE722D"/>
    <w:rsid w:val="00FF042C"/>
    <w:rsid w:val="00FF0EDD"/>
    <w:rsid w:val="00FF28E5"/>
    <w:rsid w:val="00F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CC2"/>
    <w:pPr>
      <w:tabs>
        <w:tab w:val="left" w:pos="-30"/>
        <w:tab w:val="left" w:pos="0"/>
      </w:tabs>
      <w:spacing w:line="360" w:lineRule="atLeast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BE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locked/>
    <w:rsid w:val="00043BEF"/>
    <w:rPr>
      <w:rFonts w:ascii="Times New Roman" w:hAnsi="Times New Roman" w:cs="Times New Roman"/>
      <w:sz w:val="28"/>
      <w:lang w:eastAsia="ru-RU"/>
    </w:rPr>
  </w:style>
  <w:style w:type="paragraph" w:customStyle="1" w:styleId="ConsNormal">
    <w:name w:val="ConsNormal"/>
    <w:rsid w:val="00043BEF"/>
    <w:pPr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043BEF"/>
    <w:pPr>
      <w:widowControl w:val="0"/>
    </w:pPr>
    <w:rPr>
      <w:rFonts w:ascii="Arial" w:hAnsi="Arial"/>
      <w:b/>
    </w:rPr>
  </w:style>
  <w:style w:type="paragraph" w:styleId="a5">
    <w:name w:val="footnote text"/>
    <w:basedOn w:val="a"/>
    <w:link w:val="a6"/>
    <w:semiHidden/>
    <w:rsid w:val="00A76968"/>
    <w:pPr>
      <w:tabs>
        <w:tab w:val="clear" w:pos="-30"/>
        <w:tab w:val="clear" w:pos="0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A76968"/>
    <w:rPr>
      <w:rFonts w:ascii="Times New Roman" w:hAnsi="Times New Roman" w:cs="Times New Roman"/>
      <w:sz w:val="20"/>
      <w:lang w:eastAsia="ru-RU"/>
    </w:rPr>
  </w:style>
  <w:style w:type="character" w:styleId="a7">
    <w:name w:val="footnote reference"/>
    <w:semiHidden/>
    <w:rsid w:val="00A76968"/>
    <w:rPr>
      <w:rFonts w:cs="Times New Roman"/>
      <w:vertAlign w:val="superscript"/>
    </w:rPr>
  </w:style>
  <w:style w:type="paragraph" w:styleId="a8">
    <w:name w:val="footer"/>
    <w:basedOn w:val="a"/>
    <w:link w:val="a9"/>
    <w:rsid w:val="00A76968"/>
    <w:pPr>
      <w:tabs>
        <w:tab w:val="clear" w:pos="-30"/>
        <w:tab w:val="clear" w:pos="0"/>
        <w:tab w:val="center" w:pos="4677"/>
        <w:tab w:val="right" w:pos="9355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9">
    <w:name w:val="Нижний колонтитул Знак"/>
    <w:link w:val="a8"/>
    <w:locked/>
    <w:rsid w:val="00A76968"/>
    <w:rPr>
      <w:rFonts w:ascii="Times New Roman" w:hAnsi="Times New Roman" w:cs="Times New Roman"/>
      <w:sz w:val="20"/>
      <w:lang w:eastAsia="ru-RU"/>
    </w:rPr>
  </w:style>
  <w:style w:type="paragraph" w:customStyle="1" w:styleId="ConsTitle">
    <w:name w:val="ConsTitle"/>
    <w:rsid w:val="00A769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a">
    <w:name w:val="Balloon Text"/>
    <w:basedOn w:val="a"/>
    <w:link w:val="ab"/>
    <w:semiHidden/>
    <w:rsid w:val="003A7142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semiHidden/>
    <w:locked/>
    <w:rsid w:val="003A7142"/>
    <w:rPr>
      <w:rFonts w:ascii="Tahoma" w:hAnsi="Tahoma" w:cs="Times New Roman"/>
      <w:sz w:val="16"/>
      <w:lang w:eastAsia="ru-RU"/>
    </w:rPr>
  </w:style>
  <w:style w:type="paragraph" w:styleId="3">
    <w:name w:val="Body Text Indent 3"/>
    <w:basedOn w:val="a"/>
    <w:link w:val="30"/>
    <w:rsid w:val="003A7142"/>
    <w:pPr>
      <w:widowControl w:val="0"/>
      <w:tabs>
        <w:tab w:val="clear" w:pos="0"/>
      </w:tabs>
      <w:spacing w:line="240" w:lineRule="auto"/>
    </w:pPr>
    <w:rPr>
      <w:szCs w:val="20"/>
      <w:u w:val="single"/>
    </w:rPr>
  </w:style>
  <w:style w:type="character" w:customStyle="1" w:styleId="30">
    <w:name w:val="Основной текст с отступом 3 Знак"/>
    <w:link w:val="3"/>
    <w:locked/>
    <w:rsid w:val="003A7142"/>
    <w:rPr>
      <w:rFonts w:ascii="Times New Roman" w:hAnsi="Times New Roman" w:cs="Times New Roman"/>
      <w:sz w:val="28"/>
      <w:u w:val="single"/>
      <w:lang w:eastAsia="ru-RU"/>
    </w:rPr>
  </w:style>
  <w:style w:type="character" w:styleId="ac">
    <w:name w:val="page number"/>
    <w:rsid w:val="00B24759"/>
    <w:rPr>
      <w:rFonts w:cs="Times New Roman"/>
    </w:rPr>
  </w:style>
  <w:style w:type="paragraph" w:customStyle="1" w:styleId="ConsPlusNormal">
    <w:name w:val="ConsPlusNormal"/>
    <w:rsid w:val="007D5D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d">
    <w:name w:val="Body Text"/>
    <w:basedOn w:val="a"/>
    <w:link w:val="ae"/>
    <w:uiPriority w:val="99"/>
    <w:unhideWhenUsed/>
    <w:rsid w:val="00771E4C"/>
    <w:pPr>
      <w:spacing w:after="120"/>
    </w:pPr>
    <w:rPr>
      <w:rFonts w:eastAsia="Times New Roman"/>
    </w:rPr>
  </w:style>
  <w:style w:type="character" w:customStyle="1" w:styleId="ae">
    <w:name w:val="Основной текст Знак"/>
    <w:link w:val="ad"/>
    <w:uiPriority w:val="99"/>
    <w:rsid w:val="00771E4C"/>
    <w:rPr>
      <w:rFonts w:ascii="Times New Roman" w:eastAsia="Times New Roman" w:hAnsi="Times New Roman"/>
      <w:sz w:val="28"/>
      <w:szCs w:val="28"/>
    </w:rPr>
  </w:style>
  <w:style w:type="paragraph" w:styleId="af">
    <w:name w:val="endnote text"/>
    <w:basedOn w:val="a"/>
    <w:link w:val="af0"/>
    <w:rsid w:val="00290BFE"/>
    <w:rPr>
      <w:sz w:val="20"/>
      <w:szCs w:val="20"/>
    </w:rPr>
  </w:style>
  <w:style w:type="character" w:customStyle="1" w:styleId="af0">
    <w:name w:val="Текст концевой сноски Знак"/>
    <w:link w:val="af"/>
    <w:rsid w:val="00290BFE"/>
    <w:rPr>
      <w:rFonts w:ascii="Times New Roman" w:hAnsi="Times New Roman"/>
    </w:rPr>
  </w:style>
  <w:style w:type="character" w:styleId="af1">
    <w:name w:val="endnote reference"/>
    <w:rsid w:val="00290BFE"/>
    <w:rPr>
      <w:vertAlign w:val="superscript"/>
    </w:rPr>
  </w:style>
  <w:style w:type="table" w:styleId="af2">
    <w:name w:val="Table Grid"/>
    <w:basedOn w:val="a1"/>
    <w:uiPriority w:val="59"/>
    <w:locked/>
    <w:rsid w:val="00524F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85E74"/>
    <w:pPr>
      <w:tabs>
        <w:tab w:val="clear" w:pos="-30"/>
        <w:tab w:val="clear" w:pos="0"/>
      </w:tabs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</w:rPr>
  </w:style>
  <w:style w:type="paragraph" w:customStyle="1" w:styleId="1">
    <w:name w:val="Абзац списка1"/>
    <w:basedOn w:val="a"/>
    <w:rsid w:val="006F655D"/>
    <w:pPr>
      <w:tabs>
        <w:tab w:val="clear" w:pos="-30"/>
        <w:tab w:val="clear" w:pos="0"/>
      </w:tabs>
      <w:spacing w:line="240" w:lineRule="auto"/>
      <w:ind w:left="720" w:firstLine="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7F993-DE1D-4588-BAC1-3999537C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1978</Words>
  <Characters>13324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MinFin</Company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Volgina</dc:creator>
  <cp:lastModifiedBy>Киселёва</cp:lastModifiedBy>
  <cp:revision>77</cp:revision>
  <cp:lastPrinted>2021-10-27T11:03:00Z</cp:lastPrinted>
  <dcterms:created xsi:type="dcterms:W3CDTF">2020-10-17T12:53:00Z</dcterms:created>
  <dcterms:modified xsi:type="dcterms:W3CDTF">2021-10-27T11:03:00Z</dcterms:modified>
</cp:coreProperties>
</file>