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A" w:rsidRDefault="003B0E7A"/>
    <w:p w:rsidR="0004713B" w:rsidRDefault="0004713B"/>
    <w:tbl>
      <w:tblPr>
        <w:tblOverlap w:val="never"/>
        <w:tblW w:w="9271" w:type="dxa"/>
        <w:tblLayout w:type="fixed"/>
        <w:tblLook w:val="01E0"/>
      </w:tblPr>
      <w:tblGrid>
        <w:gridCol w:w="2264"/>
        <w:gridCol w:w="1245"/>
        <w:gridCol w:w="3114"/>
        <w:gridCol w:w="1473"/>
        <w:gridCol w:w="43"/>
        <w:gridCol w:w="1132"/>
      </w:tblGrid>
      <w:tr w:rsidR="009F0843" w:rsidRPr="00C07103">
        <w:trPr>
          <w:trHeight w:val="680"/>
        </w:trPr>
        <w:tc>
          <w:tcPr>
            <w:tcW w:w="927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 w:rsidP="008F04E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_bookmark_1"/>
            <w:bookmarkEnd w:id="0"/>
            <w:r w:rsidRPr="00C07103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 w:rsidRPr="00C07103">
              <w:rPr>
                <w:b/>
                <w:bCs/>
                <w:color w:val="000000"/>
                <w:sz w:val="28"/>
                <w:szCs w:val="28"/>
              </w:rPr>
              <w:br/>
              <w:t xml:space="preserve">к отчету об исполнении </w:t>
            </w:r>
            <w:r w:rsidR="008F04E7" w:rsidRPr="00C07103">
              <w:rPr>
                <w:b/>
                <w:bCs/>
                <w:sz w:val="28"/>
                <w:szCs w:val="28"/>
              </w:rPr>
              <w:t xml:space="preserve">консолидированного бюджета Самарской области и </w:t>
            </w:r>
            <w:r w:rsidR="006846F2" w:rsidRPr="00C07103">
              <w:rPr>
                <w:b/>
                <w:bCs/>
                <w:sz w:val="28"/>
                <w:szCs w:val="28"/>
              </w:rPr>
              <w:t xml:space="preserve">бюджета </w:t>
            </w:r>
            <w:r w:rsidR="008F04E7" w:rsidRPr="00C07103">
              <w:rPr>
                <w:b/>
                <w:bCs/>
                <w:sz w:val="28"/>
                <w:szCs w:val="28"/>
              </w:rPr>
              <w:t>территориального фонда обязательного медицинского страхования Самарской области</w:t>
            </w:r>
          </w:p>
        </w:tc>
      </w:tr>
      <w:tr w:rsidR="009F0843" w:rsidRPr="00C07103">
        <w:trPr>
          <w:trHeight w:val="1"/>
        </w:trPr>
        <w:tc>
          <w:tcPr>
            <w:tcW w:w="927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</w:tr>
      <w:tr w:rsidR="009F0843" w:rsidRPr="00C07103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jc w:val="center"/>
              <w:rPr>
                <w:color w:val="000000"/>
              </w:rPr>
            </w:pPr>
            <w:r w:rsidRPr="00C07103">
              <w:rPr>
                <w:color w:val="000000"/>
              </w:rPr>
              <w:t>КОДЫ</w:t>
            </w:r>
          </w:p>
        </w:tc>
      </w:tr>
      <w:tr w:rsidR="009F0843" w:rsidRPr="00C07103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jc w:val="right"/>
              <w:rPr>
                <w:color w:val="000000"/>
              </w:rPr>
            </w:pPr>
            <w:r w:rsidRPr="00C07103">
              <w:rPr>
                <w:color w:val="000000"/>
              </w:rPr>
              <w:t>Форма по ОКУД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43" w:rsidRPr="00C07103" w:rsidRDefault="005D6A90">
            <w:pPr>
              <w:jc w:val="center"/>
              <w:rPr>
                <w:color w:val="000000"/>
              </w:rPr>
            </w:pPr>
            <w:r w:rsidRPr="00C07103">
              <w:rPr>
                <w:color w:val="000000"/>
              </w:rPr>
              <w:t>0503360</w:t>
            </w:r>
          </w:p>
        </w:tc>
      </w:tr>
      <w:tr w:rsidR="009F0843" w:rsidRPr="00C07103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3"/>
            </w:tblGrid>
            <w:tr w:rsidR="009F0843" w:rsidRPr="00C07103">
              <w:trPr>
                <w:jc w:val="center"/>
              </w:trPr>
              <w:tc>
                <w:tcPr>
                  <w:tcW w:w="43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C07103" w:rsidRDefault="005D6A90" w:rsidP="008653C2">
                  <w:pPr>
                    <w:jc w:val="center"/>
                  </w:pPr>
                  <w:r w:rsidRPr="00C07103">
                    <w:rPr>
                      <w:color w:val="000000"/>
                    </w:rPr>
                    <w:t>на 1 января 20</w:t>
                  </w:r>
                  <w:r w:rsidR="00464364" w:rsidRPr="00C07103">
                    <w:rPr>
                      <w:color w:val="000000"/>
                    </w:rPr>
                    <w:t>2</w:t>
                  </w:r>
                  <w:r w:rsidR="008653C2" w:rsidRPr="00C07103">
                    <w:rPr>
                      <w:color w:val="000000"/>
                    </w:rPr>
                    <w:t>2</w:t>
                  </w:r>
                  <w:r w:rsidRPr="00C07103">
                    <w:rPr>
                      <w:color w:val="000000"/>
                    </w:rPr>
                    <w:t xml:space="preserve"> г.</w:t>
                  </w:r>
                </w:p>
              </w:tc>
            </w:tr>
          </w:tbl>
          <w:p w:rsidR="009F0843" w:rsidRPr="00C07103" w:rsidRDefault="009F0843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jc w:val="right"/>
              <w:rPr>
                <w:color w:val="000000"/>
              </w:rPr>
            </w:pPr>
            <w:r w:rsidRPr="00C07103">
              <w:rPr>
                <w:color w:val="000000"/>
              </w:rPr>
              <w:t>Дата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43" w:rsidRPr="00C07103" w:rsidRDefault="005D6A90" w:rsidP="008653C2">
            <w:pPr>
              <w:jc w:val="center"/>
              <w:rPr>
                <w:color w:val="000000"/>
              </w:rPr>
            </w:pPr>
            <w:r w:rsidRPr="00C07103">
              <w:rPr>
                <w:color w:val="000000"/>
              </w:rPr>
              <w:t>01.01.20</w:t>
            </w:r>
            <w:r w:rsidR="00464364" w:rsidRPr="00C07103">
              <w:rPr>
                <w:color w:val="000000"/>
              </w:rPr>
              <w:t>2</w:t>
            </w:r>
            <w:r w:rsidR="008653C2" w:rsidRPr="00C07103">
              <w:rPr>
                <w:color w:val="000000"/>
              </w:rPr>
              <w:t>2</w:t>
            </w:r>
          </w:p>
        </w:tc>
      </w:tr>
      <w:tr w:rsidR="009F0843" w:rsidRPr="00C07103" w:rsidTr="003B0E7A">
        <w:trPr>
          <w:trHeight w:val="226"/>
        </w:trPr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jc w:val="right"/>
              <w:rPr>
                <w:color w:val="000000"/>
              </w:rPr>
            </w:pPr>
            <w:r w:rsidRPr="00C07103">
              <w:rPr>
                <w:color w:val="000000"/>
              </w:rPr>
              <w:t>по ОКПО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43" w:rsidRPr="00C07103" w:rsidRDefault="005D6A90">
            <w:pPr>
              <w:jc w:val="center"/>
              <w:rPr>
                <w:color w:val="000000"/>
              </w:rPr>
            </w:pPr>
            <w:r w:rsidRPr="00C07103">
              <w:rPr>
                <w:color w:val="000000"/>
              </w:rPr>
              <w:t>02287431</w:t>
            </w:r>
          </w:p>
        </w:tc>
      </w:tr>
      <w:tr w:rsidR="009F0843" w:rsidRPr="00C07103" w:rsidTr="003B0E7A">
        <w:tc>
          <w:tcPr>
            <w:tcW w:w="350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rPr>
                <w:color w:val="000000"/>
              </w:rPr>
            </w:pPr>
            <w:r w:rsidRPr="00C07103">
              <w:rPr>
                <w:color w:val="000000"/>
              </w:rPr>
              <w:t>Наименование финансового органа</w:t>
            </w:r>
          </w:p>
        </w:tc>
        <w:tc>
          <w:tcPr>
            <w:tcW w:w="31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rPr>
                <w:color w:val="000000"/>
                <w:u w:val="single"/>
              </w:rPr>
            </w:pPr>
            <w:r w:rsidRPr="00C07103">
              <w:rPr>
                <w:color w:val="000000"/>
                <w:u w:val="single"/>
              </w:rPr>
              <w:t>МИНИСТЕРСТВО УПРАВЛЕНИЯ ФИНАНСАМИ САМАРСКОЙ ОБЛАСТИ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jc w:val="right"/>
              <w:rPr>
                <w:color w:val="000000"/>
              </w:rPr>
            </w:pPr>
            <w:r w:rsidRPr="00C07103">
              <w:rPr>
                <w:color w:val="000000"/>
              </w:rPr>
              <w:t>Глава по БК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43" w:rsidRPr="00C07103" w:rsidRDefault="005D6A90">
            <w:pPr>
              <w:jc w:val="center"/>
              <w:rPr>
                <w:color w:val="000000"/>
              </w:rPr>
            </w:pPr>
            <w:r w:rsidRPr="00C07103">
              <w:rPr>
                <w:color w:val="000000"/>
              </w:rPr>
              <w:t>777</w:t>
            </w:r>
          </w:p>
        </w:tc>
      </w:tr>
      <w:tr w:rsidR="009F0843" w:rsidRPr="00C07103" w:rsidTr="003B0E7A">
        <w:tc>
          <w:tcPr>
            <w:tcW w:w="350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rPr>
                <w:color w:val="000000"/>
              </w:rPr>
            </w:pPr>
            <w:r w:rsidRPr="00C07103">
              <w:rPr>
                <w:color w:val="000000"/>
              </w:rPr>
              <w:t>Наименование бюджета</w:t>
            </w:r>
          </w:p>
        </w:tc>
        <w:tc>
          <w:tcPr>
            <w:tcW w:w="31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 w:rsidP="008F04E7">
            <w:pPr>
              <w:rPr>
                <w:color w:val="000000"/>
                <w:u w:val="single"/>
              </w:rPr>
            </w:pPr>
            <w:r w:rsidRPr="00C07103">
              <w:rPr>
                <w:color w:val="000000"/>
                <w:u w:val="single"/>
              </w:rPr>
              <w:t>Консолидированный бюджет Самарской области</w:t>
            </w:r>
            <w:r w:rsidR="008F04E7" w:rsidRPr="00C07103">
              <w:rPr>
                <w:color w:val="000000"/>
                <w:u w:val="single"/>
              </w:rPr>
              <w:t xml:space="preserve"> и </w:t>
            </w:r>
            <w:r w:rsidR="006846F2" w:rsidRPr="00C07103">
              <w:rPr>
                <w:color w:val="000000"/>
                <w:u w:val="single"/>
              </w:rPr>
              <w:t xml:space="preserve">бюджета </w:t>
            </w:r>
            <w:r w:rsidR="008F04E7" w:rsidRPr="00C07103">
              <w:rPr>
                <w:color w:val="000000"/>
                <w:u w:val="single"/>
              </w:rPr>
              <w:t>территориального фонда обязательного медицинского страхования Самарской области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jc w:val="right"/>
              <w:rPr>
                <w:color w:val="000000"/>
              </w:rPr>
            </w:pPr>
            <w:r w:rsidRPr="00C07103">
              <w:rPr>
                <w:color w:val="000000"/>
              </w:rPr>
              <w:t>по ОКТМО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33"/>
            </w:tblGrid>
            <w:tr w:rsidR="009F0843" w:rsidRPr="00C07103">
              <w:trPr>
                <w:jc w:val="center"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C07103" w:rsidRDefault="005D6A90">
                  <w:pPr>
                    <w:jc w:val="center"/>
                  </w:pPr>
                  <w:r w:rsidRPr="00C07103">
                    <w:rPr>
                      <w:color w:val="000000"/>
                    </w:rPr>
                    <w:t>36000000</w:t>
                  </w:r>
                </w:p>
              </w:tc>
            </w:tr>
          </w:tbl>
          <w:p w:rsidR="009F0843" w:rsidRPr="00C07103" w:rsidRDefault="009F0843">
            <w:pPr>
              <w:spacing w:line="1" w:lineRule="auto"/>
            </w:pPr>
          </w:p>
        </w:tc>
      </w:tr>
      <w:tr w:rsidR="009F0843" w:rsidRPr="00C07103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rPr>
                <w:color w:val="000000"/>
              </w:rPr>
            </w:pPr>
            <w:r w:rsidRPr="00C07103">
              <w:rPr>
                <w:color w:val="000000"/>
              </w:rPr>
              <w:t>Периодичность:</w:t>
            </w: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8F04E7" w:rsidP="008F04E7">
            <w:pPr>
              <w:rPr>
                <w:color w:val="000000"/>
              </w:rPr>
            </w:pPr>
            <w:r w:rsidRPr="00C07103">
              <w:rPr>
                <w:color w:val="000000"/>
              </w:rPr>
              <w:t>годова</w:t>
            </w:r>
            <w:r w:rsidR="0041588F" w:rsidRPr="00C07103">
              <w:rPr>
                <w:color w:val="000000"/>
              </w:rPr>
              <w:t>я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  <w:jc w:val="center"/>
            </w:pPr>
          </w:p>
        </w:tc>
      </w:tr>
      <w:tr w:rsidR="009F0843" w:rsidRPr="00C07103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rPr>
                <w:color w:val="000000"/>
              </w:rPr>
            </w:pPr>
            <w:r w:rsidRPr="00C07103">
              <w:rPr>
                <w:color w:val="000000"/>
              </w:rPr>
              <w:t>Единица измерения:</w:t>
            </w: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1522C2" w:rsidP="001522C2">
            <w:pPr>
              <w:rPr>
                <w:color w:val="000000"/>
              </w:rPr>
            </w:pPr>
            <w:r w:rsidRPr="00C07103">
              <w:rPr>
                <w:color w:val="000000"/>
              </w:rPr>
              <w:t xml:space="preserve">млн. </w:t>
            </w:r>
            <w:proofErr w:type="spellStart"/>
            <w:r w:rsidRPr="00C07103">
              <w:rPr>
                <w:color w:val="000000"/>
              </w:rPr>
              <w:t>руб</w:t>
            </w:r>
            <w:proofErr w:type="spellEnd"/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5D6A90">
            <w:pPr>
              <w:jc w:val="right"/>
              <w:rPr>
                <w:color w:val="000000"/>
              </w:rPr>
            </w:pPr>
            <w:r w:rsidRPr="00C07103">
              <w:rPr>
                <w:color w:val="000000"/>
              </w:rPr>
              <w:t>по ОКЕИ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43" w:rsidRPr="00C07103" w:rsidRDefault="005D6A90" w:rsidP="006846F2">
            <w:pPr>
              <w:jc w:val="center"/>
              <w:rPr>
                <w:color w:val="000000"/>
              </w:rPr>
            </w:pPr>
            <w:r w:rsidRPr="00C07103">
              <w:rPr>
                <w:color w:val="000000"/>
              </w:rPr>
              <w:t>38</w:t>
            </w:r>
            <w:r w:rsidR="006846F2" w:rsidRPr="00C07103">
              <w:rPr>
                <w:color w:val="000000"/>
              </w:rPr>
              <w:t>5</w:t>
            </w:r>
          </w:p>
        </w:tc>
      </w:tr>
      <w:tr w:rsidR="009F0843" w:rsidRPr="00C07103">
        <w:trPr>
          <w:trHeight w:val="566"/>
        </w:trPr>
        <w:tc>
          <w:tcPr>
            <w:tcW w:w="927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6A7EC7">
            <w:pPr>
              <w:rPr>
                <w:color w:val="000000"/>
              </w:rPr>
            </w:pPr>
            <w:r w:rsidRPr="00C07103">
              <w:rPr>
                <w:color w:val="000000"/>
              </w:rPr>
              <w:t xml:space="preserve">Вид: </w:t>
            </w:r>
            <w:proofErr w:type="gramStart"/>
            <w:r w:rsidRPr="00C07103">
              <w:rPr>
                <w:color w:val="000000"/>
              </w:rPr>
              <w:t>консолидированная</w:t>
            </w:r>
            <w:proofErr w:type="gramEnd"/>
          </w:p>
        </w:tc>
      </w:tr>
    </w:tbl>
    <w:p w:rsidR="009F0843" w:rsidRPr="00C07103" w:rsidRDefault="009F0843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9F0843" w:rsidRPr="00C0710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>
            <w:pPr>
              <w:spacing w:line="1" w:lineRule="auto"/>
              <w:jc w:val="center"/>
            </w:pPr>
          </w:p>
        </w:tc>
      </w:tr>
      <w:tr w:rsidR="009F0843" w:rsidRPr="00C0710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085" w:rsidRPr="00C07103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56085" w:rsidRPr="00C07103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F0843" w:rsidRPr="00C07103" w:rsidRDefault="005D6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103"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9F0843" w:rsidRPr="00C07103" w:rsidRDefault="005D6A90">
            <w:pPr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C07103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C07103" w:rsidRDefault="009F0843">
                  <w:pPr>
                    <w:spacing w:line="1" w:lineRule="auto"/>
                    <w:jc w:val="both"/>
                  </w:pPr>
                </w:p>
              </w:tc>
            </w:tr>
          </w:tbl>
          <w:p w:rsidR="009F0843" w:rsidRPr="00C07103" w:rsidRDefault="009F0843" w:rsidP="004337CA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9F0843" w:rsidRPr="00C0710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085" w:rsidRPr="00C07103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F0843" w:rsidRPr="00C07103" w:rsidRDefault="005D6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103"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4F3635" w:rsidRPr="00C07103" w:rsidRDefault="004F3635" w:rsidP="004337CA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"/>
                <w:sz w:val="28"/>
                <w:szCs w:val="28"/>
                <w:u w:val="none"/>
                <w:shd w:val="clear" w:color="auto" w:fill="auto"/>
              </w:rPr>
            </w:pPr>
          </w:p>
          <w:p w:rsidR="00466D86" w:rsidRPr="00C07103" w:rsidRDefault="00295EF0" w:rsidP="004337CA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"/>
                <w:sz w:val="28"/>
                <w:szCs w:val="28"/>
                <w:u w:val="none"/>
                <w:shd w:val="clear" w:color="auto" w:fill="auto"/>
              </w:rPr>
            </w:pPr>
            <w:r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В состав субъекта бюджетной отчетности входят бюджет территориального фонда обязательного медицинского страхования Самарской области и к</w:t>
            </w:r>
            <w:r w:rsidR="004337CA"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онсолидированный бюджет Самарской области</w:t>
            </w:r>
            <w:r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,</w:t>
            </w:r>
            <w:r w:rsidR="00466D86"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 w:rsidR="004337CA"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включа</w:t>
            </w:r>
            <w:r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ющий</w:t>
            </w:r>
            <w:r w:rsidR="004337CA"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областной бюджет</w:t>
            </w:r>
            <w:r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и</w:t>
            </w:r>
            <w:r w:rsidR="004337CA"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342 бюджет</w:t>
            </w:r>
            <w:r w:rsidR="008F04E7"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а</w:t>
            </w:r>
            <w:r w:rsidR="004337CA"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муниципальных образований</w:t>
            </w:r>
            <w:r w:rsidRPr="00C07103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Самарской области.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C07103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C07103" w:rsidRDefault="009F0843">
                  <w:pPr>
                    <w:spacing w:line="1" w:lineRule="auto"/>
                    <w:jc w:val="both"/>
                  </w:pPr>
                </w:p>
              </w:tc>
            </w:tr>
          </w:tbl>
          <w:p w:rsidR="00F7096A" w:rsidRPr="00C07103" w:rsidRDefault="00F7096A" w:rsidP="00E6146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66076" w:rsidRPr="00C0710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076" w:rsidRPr="00C07103" w:rsidRDefault="00966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0843" w:rsidRPr="00C0710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085" w:rsidRPr="00C07103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F0843" w:rsidRPr="00C07103" w:rsidRDefault="005D6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103"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9F0843" w:rsidRPr="00C07103" w:rsidRDefault="005D6A90">
            <w:pPr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C07103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C07103" w:rsidRDefault="009F0843">
                  <w:pPr>
                    <w:spacing w:line="1" w:lineRule="auto"/>
                    <w:jc w:val="both"/>
                  </w:pPr>
                </w:p>
              </w:tc>
            </w:tr>
          </w:tbl>
          <w:p w:rsidR="00D50522" w:rsidRPr="00C07103" w:rsidRDefault="005D6A90" w:rsidP="006846F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 </w:t>
            </w:r>
            <w:r w:rsidR="00D50522" w:rsidRPr="00C07103">
              <w:rPr>
                <w:color w:val="000000"/>
                <w:sz w:val="28"/>
                <w:szCs w:val="28"/>
              </w:rPr>
              <w:t>Балансовая с</w:t>
            </w:r>
            <w:r w:rsidR="00555F54" w:rsidRPr="00C07103">
              <w:rPr>
                <w:color w:val="000000"/>
                <w:sz w:val="28"/>
                <w:szCs w:val="28"/>
              </w:rPr>
              <w:t>тоимость</w:t>
            </w:r>
            <w:r w:rsidR="00CE18AC" w:rsidRPr="00C07103">
              <w:rPr>
                <w:color w:val="000000"/>
                <w:sz w:val="28"/>
                <w:szCs w:val="28"/>
              </w:rPr>
              <w:t xml:space="preserve"> основных средств консолидированного бюджета Самарской области и </w:t>
            </w:r>
            <w:r w:rsidR="0019094B" w:rsidRPr="00C07103">
              <w:rPr>
                <w:color w:val="000000"/>
                <w:sz w:val="28"/>
                <w:szCs w:val="28"/>
              </w:rPr>
              <w:t xml:space="preserve">бюджета </w:t>
            </w:r>
            <w:r w:rsidR="00CE18AC" w:rsidRPr="00C07103">
              <w:rPr>
                <w:color w:val="000000"/>
                <w:sz w:val="28"/>
                <w:szCs w:val="28"/>
              </w:rPr>
              <w:t>территориального фонда обязательного медицинского страхования Самарской области (далее – ТФОМС) на 01.01.20</w:t>
            </w:r>
            <w:r w:rsidR="00295144" w:rsidRPr="00C07103">
              <w:rPr>
                <w:color w:val="000000"/>
                <w:sz w:val="28"/>
                <w:szCs w:val="28"/>
              </w:rPr>
              <w:t>2</w:t>
            </w:r>
            <w:r w:rsidR="00F43D92" w:rsidRPr="00C07103">
              <w:rPr>
                <w:color w:val="000000"/>
                <w:sz w:val="28"/>
                <w:szCs w:val="28"/>
              </w:rPr>
              <w:t>2</w:t>
            </w:r>
            <w:r w:rsidR="00295144" w:rsidRPr="00C07103">
              <w:rPr>
                <w:color w:val="000000"/>
                <w:sz w:val="28"/>
                <w:szCs w:val="28"/>
              </w:rPr>
              <w:t xml:space="preserve"> </w:t>
            </w:r>
            <w:r w:rsidR="00CE18AC" w:rsidRPr="00C07103">
              <w:rPr>
                <w:color w:val="000000"/>
                <w:sz w:val="28"/>
                <w:szCs w:val="28"/>
              </w:rPr>
              <w:t>состав</w:t>
            </w:r>
            <w:r w:rsidR="000715DD" w:rsidRPr="00C07103">
              <w:rPr>
                <w:color w:val="000000"/>
                <w:sz w:val="28"/>
                <w:szCs w:val="28"/>
              </w:rPr>
              <w:t>и</w:t>
            </w:r>
            <w:r w:rsidR="00CE18AC" w:rsidRPr="00C07103">
              <w:rPr>
                <w:color w:val="000000"/>
                <w:sz w:val="28"/>
                <w:szCs w:val="28"/>
              </w:rPr>
              <w:t>л</w:t>
            </w:r>
            <w:r w:rsidR="000715DD" w:rsidRPr="00C07103">
              <w:rPr>
                <w:color w:val="000000"/>
                <w:sz w:val="28"/>
                <w:szCs w:val="28"/>
              </w:rPr>
              <w:t>а</w:t>
            </w:r>
            <w:r w:rsidR="00CE18AC" w:rsidRPr="00C07103">
              <w:rPr>
                <w:color w:val="000000"/>
                <w:sz w:val="28"/>
                <w:szCs w:val="28"/>
              </w:rPr>
              <w:t xml:space="preserve"> </w:t>
            </w:r>
            <w:r w:rsidR="00D624BE" w:rsidRPr="00C07103">
              <w:rPr>
                <w:color w:val="000000"/>
                <w:sz w:val="28"/>
                <w:szCs w:val="28"/>
              </w:rPr>
              <w:t>99 939</w:t>
            </w:r>
            <w:r w:rsidR="00E61467" w:rsidRPr="00C07103">
              <w:rPr>
                <w:color w:val="000000"/>
                <w:sz w:val="28"/>
                <w:szCs w:val="28"/>
              </w:rPr>
              <w:t xml:space="preserve"> млн. рублей</w:t>
            </w:r>
            <w:r w:rsidR="00D50522" w:rsidRPr="00C07103">
              <w:rPr>
                <w:color w:val="000000"/>
                <w:sz w:val="28"/>
                <w:szCs w:val="28"/>
              </w:rPr>
              <w:t>.</w:t>
            </w:r>
          </w:p>
          <w:p w:rsidR="00D50522" w:rsidRPr="00C07103" w:rsidRDefault="00070B7E" w:rsidP="00D5052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>В среднем и</w:t>
            </w:r>
            <w:r w:rsidR="00D50522" w:rsidRPr="00C07103">
              <w:rPr>
                <w:color w:val="000000"/>
                <w:sz w:val="28"/>
                <w:szCs w:val="28"/>
              </w:rPr>
              <w:t>знос основных средств на конец отчетного финансового года составил 4</w:t>
            </w:r>
            <w:r w:rsidR="00D624BE" w:rsidRPr="00C07103">
              <w:rPr>
                <w:color w:val="000000"/>
                <w:sz w:val="28"/>
                <w:szCs w:val="28"/>
              </w:rPr>
              <w:t>8</w:t>
            </w:r>
            <w:r w:rsidR="00D50522" w:rsidRPr="00C07103">
              <w:rPr>
                <w:color w:val="000000"/>
                <w:sz w:val="28"/>
                <w:szCs w:val="28"/>
              </w:rPr>
              <w:t>% от их балансовой стоимости.</w:t>
            </w:r>
          </w:p>
          <w:p w:rsidR="00FD2E49" w:rsidRPr="00C07103" w:rsidRDefault="00D50522" w:rsidP="006846F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>По состоянию на 01.01.202</w:t>
            </w:r>
            <w:r w:rsidR="00D624BE" w:rsidRPr="00C07103">
              <w:rPr>
                <w:color w:val="000000"/>
                <w:sz w:val="28"/>
                <w:szCs w:val="28"/>
              </w:rPr>
              <w:t>2</w:t>
            </w:r>
            <w:r w:rsidRPr="00C07103">
              <w:rPr>
                <w:color w:val="000000"/>
                <w:sz w:val="28"/>
                <w:szCs w:val="28"/>
              </w:rPr>
              <w:t xml:space="preserve"> </w:t>
            </w:r>
            <w:r w:rsidR="00070B7E" w:rsidRPr="00C07103">
              <w:rPr>
                <w:color w:val="000000"/>
                <w:sz w:val="28"/>
                <w:szCs w:val="28"/>
              </w:rPr>
              <w:t xml:space="preserve">балансовая </w:t>
            </w:r>
            <w:r w:rsidRPr="00C07103">
              <w:rPr>
                <w:color w:val="000000"/>
                <w:sz w:val="28"/>
                <w:szCs w:val="28"/>
              </w:rPr>
              <w:t xml:space="preserve">стоимость </w:t>
            </w:r>
            <w:r w:rsidR="00E7399B" w:rsidRPr="00C07103">
              <w:rPr>
                <w:color w:val="000000"/>
                <w:sz w:val="28"/>
                <w:szCs w:val="28"/>
              </w:rPr>
              <w:t xml:space="preserve">нефинансовых активов, составляющих государственную и муниципальную казну Самарской области, </w:t>
            </w:r>
            <w:r w:rsidR="00E7399B" w:rsidRPr="00C07103">
              <w:rPr>
                <w:color w:val="000000"/>
                <w:sz w:val="28"/>
                <w:szCs w:val="28"/>
              </w:rPr>
              <w:lastRenderedPageBreak/>
              <w:t>состав</w:t>
            </w:r>
            <w:r w:rsidR="000715DD" w:rsidRPr="00C07103">
              <w:rPr>
                <w:color w:val="000000"/>
                <w:sz w:val="28"/>
                <w:szCs w:val="28"/>
              </w:rPr>
              <w:t>и</w:t>
            </w:r>
            <w:r w:rsidR="00E7399B" w:rsidRPr="00C07103">
              <w:rPr>
                <w:color w:val="000000"/>
                <w:sz w:val="28"/>
                <w:szCs w:val="28"/>
              </w:rPr>
              <w:t>л</w:t>
            </w:r>
            <w:r w:rsidR="000715DD" w:rsidRPr="00C07103">
              <w:rPr>
                <w:color w:val="000000"/>
                <w:sz w:val="28"/>
                <w:szCs w:val="28"/>
              </w:rPr>
              <w:t>а</w:t>
            </w:r>
            <w:r w:rsidR="00E7399B" w:rsidRPr="00C07103">
              <w:rPr>
                <w:color w:val="000000"/>
                <w:sz w:val="28"/>
                <w:szCs w:val="28"/>
              </w:rPr>
              <w:t xml:space="preserve"> </w:t>
            </w:r>
            <w:r w:rsidR="008A3051" w:rsidRPr="00C07103">
              <w:rPr>
                <w:color w:val="000000"/>
                <w:sz w:val="28"/>
                <w:szCs w:val="28"/>
              </w:rPr>
              <w:t>334 981</w:t>
            </w:r>
            <w:r w:rsidR="00E7399B" w:rsidRPr="00C07103">
              <w:rPr>
                <w:color w:val="000000"/>
                <w:sz w:val="28"/>
                <w:szCs w:val="28"/>
              </w:rPr>
              <w:t xml:space="preserve"> млн. рублей, </w:t>
            </w:r>
            <w:r w:rsidR="0034452D" w:rsidRPr="00C07103">
              <w:rPr>
                <w:color w:val="000000"/>
                <w:sz w:val="28"/>
                <w:szCs w:val="28"/>
              </w:rPr>
              <w:t>в том числе:</w:t>
            </w:r>
          </w:p>
          <w:p w:rsidR="0034452D" w:rsidRPr="00C07103" w:rsidRDefault="0034452D" w:rsidP="0034452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           - </w:t>
            </w:r>
            <w:r w:rsidR="00F27D1F" w:rsidRPr="00C07103">
              <w:rPr>
                <w:color w:val="000000"/>
                <w:sz w:val="28"/>
                <w:szCs w:val="28"/>
              </w:rPr>
              <w:t xml:space="preserve">стоимость </w:t>
            </w:r>
            <w:r w:rsidRPr="00C07103">
              <w:rPr>
                <w:color w:val="000000"/>
                <w:sz w:val="28"/>
                <w:szCs w:val="28"/>
              </w:rPr>
              <w:t>недвижимо</w:t>
            </w:r>
            <w:r w:rsidR="00F27D1F" w:rsidRPr="00C07103">
              <w:rPr>
                <w:color w:val="000000"/>
                <w:sz w:val="28"/>
                <w:szCs w:val="28"/>
              </w:rPr>
              <w:t>го</w:t>
            </w:r>
            <w:r w:rsidRPr="00C07103">
              <w:rPr>
                <w:color w:val="000000"/>
                <w:sz w:val="28"/>
                <w:szCs w:val="28"/>
              </w:rPr>
              <w:t xml:space="preserve"> имуществ</w:t>
            </w:r>
            <w:r w:rsidR="00F27D1F" w:rsidRPr="00C07103">
              <w:rPr>
                <w:color w:val="000000"/>
                <w:sz w:val="28"/>
                <w:szCs w:val="28"/>
              </w:rPr>
              <w:t>а</w:t>
            </w:r>
            <w:r w:rsidRPr="00C07103">
              <w:rPr>
                <w:color w:val="000000"/>
                <w:sz w:val="28"/>
                <w:szCs w:val="28"/>
              </w:rPr>
              <w:t xml:space="preserve"> в составе имущества казны  составляет                    </w:t>
            </w:r>
            <w:r w:rsidR="00D624BE" w:rsidRPr="00C07103">
              <w:rPr>
                <w:color w:val="000000"/>
                <w:sz w:val="28"/>
                <w:szCs w:val="28"/>
              </w:rPr>
              <w:t>94 090</w:t>
            </w:r>
            <w:r w:rsidRPr="00C07103">
              <w:rPr>
                <w:color w:val="000000"/>
                <w:sz w:val="28"/>
                <w:szCs w:val="28"/>
              </w:rPr>
              <w:t xml:space="preserve"> </w:t>
            </w:r>
            <w:r w:rsidR="008E66B5" w:rsidRPr="00C07103">
              <w:rPr>
                <w:color w:val="000000"/>
                <w:sz w:val="28"/>
                <w:szCs w:val="28"/>
              </w:rPr>
              <w:t>млн</w:t>
            </w:r>
            <w:r w:rsidRPr="00C07103">
              <w:rPr>
                <w:color w:val="000000"/>
                <w:sz w:val="28"/>
                <w:szCs w:val="28"/>
              </w:rPr>
              <w:t>. рублей;</w:t>
            </w:r>
          </w:p>
          <w:p w:rsidR="0034452D" w:rsidRPr="00C07103" w:rsidRDefault="0034452D" w:rsidP="0034452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           - </w:t>
            </w:r>
            <w:r w:rsidR="00F27D1F" w:rsidRPr="00C07103">
              <w:rPr>
                <w:color w:val="000000"/>
                <w:sz w:val="28"/>
                <w:szCs w:val="28"/>
              </w:rPr>
              <w:t xml:space="preserve">стоимость </w:t>
            </w:r>
            <w:r w:rsidRPr="00C07103">
              <w:rPr>
                <w:color w:val="000000"/>
                <w:sz w:val="28"/>
                <w:szCs w:val="28"/>
              </w:rPr>
              <w:t>движимо</w:t>
            </w:r>
            <w:r w:rsidR="00F27D1F" w:rsidRPr="00C07103">
              <w:rPr>
                <w:color w:val="000000"/>
                <w:sz w:val="28"/>
                <w:szCs w:val="28"/>
              </w:rPr>
              <w:t>го</w:t>
            </w:r>
            <w:r w:rsidRPr="00C07103">
              <w:rPr>
                <w:color w:val="000000"/>
                <w:sz w:val="28"/>
                <w:szCs w:val="28"/>
              </w:rPr>
              <w:t xml:space="preserve"> имуществ</w:t>
            </w:r>
            <w:r w:rsidR="00F27D1F" w:rsidRPr="00C07103">
              <w:rPr>
                <w:color w:val="000000"/>
                <w:sz w:val="28"/>
                <w:szCs w:val="28"/>
              </w:rPr>
              <w:t>а</w:t>
            </w:r>
            <w:r w:rsidRPr="00C07103">
              <w:rPr>
                <w:color w:val="000000"/>
                <w:sz w:val="28"/>
                <w:szCs w:val="28"/>
              </w:rPr>
              <w:t xml:space="preserve"> в составе имущества казны  составляет                        </w:t>
            </w:r>
            <w:r w:rsidR="00D624BE" w:rsidRPr="00C07103">
              <w:rPr>
                <w:color w:val="000000"/>
                <w:sz w:val="28"/>
                <w:szCs w:val="28"/>
              </w:rPr>
              <w:t>20 529</w:t>
            </w:r>
            <w:r w:rsidR="008E66B5" w:rsidRPr="00C07103">
              <w:rPr>
                <w:color w:val="000000"/>
                <w:sz w:val="28"/>
                <w:szCs w:val="28"/>
              </w:rPr>
              <w:t xml:space="preserve"> млн</w:t>
            </w:r>
            <w:r w:rsidRPr="00C07103">
              <w:rPr>
                <w:color w:val="000000"/>
                <w:sz w:val="28"/>
                <w:szCs w:val="28"/>
              </w:rPr>
              <w:t>. рублей;</w:t>
            </w:r>
          </w:p>
          <w:p w:rsidR="00F27D1F" w:rsidRPr="00C07103" w:rsidRDefault="0034452D" w:rsidP="0034452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           - </w:t>
            </w:r>
            <w:r w:rsidR="00F27D1F" w:rsidRPr="00C07103">
              <w:rPr>
                <w:color w:val="000000"/>
                <w:sz w:val="28"/>
                <w:szCs w:val="28"/>
              </w:rPr>
              <w:t xml:space="preserve">стоимость имущества казны в концессии составляет </w:t>
            </w:r>
            <w:r w:rsidR="00D624BE" w:rsidRPr="00C07103">
              <w:rPr>
                <w:color w:val="000000"/>
                <w:sz w:val="28"/>
                <w:szCs w:val="28"/>
              </w:rPr>
              <w:t>4 645</w:t>
            </w:r>
            <w:r w:rsidR="00F27D1F" w:rsidRPr="00C07103">
              <w:rPr>
                <w:color w:val="000000"/>
                <w:sz w:val="28"/>
                <w:szCs w:val="28"/>
              </w:rPr>
              <w:t xml:space="preserve"> млн. рублей.</w:t>
            </w:r>
          </w:p>
          <w:p w:rsidR="00883B22" w:rsidRPr="00C07103" w:rsidRDefault="00F27D1F" w:rsidP="00D624B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Объем </w:t>
            </w:r>
            <w:r w:rsidR="0034452D" w:rsidRPr="00C07103">
              <w:rPr>
                <w:color w:val="000000"/>
                <w:sz w:val="28"/>
                <w:szCs w:val="28"/>
              </w:rPr>
              <w:t>вложени</w:t>
            </w:r>
            <w:r w:rsidRPr="00C07103">
              <w:rPr>
                <w:color w:val="000000"/>
                <w:sz w:val="28"/>
                <w:szCs w:val="28"/>
              </w:rPr>
              <w:t>й</w:t>
            </w:r>
            <w:r w:rsidR="0034452D" w:rsidRPr="00C07103">
              <w:rPr>
                <w:color w:val="000000"/>
                <w:sz w:val="28"/>
                <w:szCs w:val="28"/>
              </w:rPr>
              <w:t xml:space="preserve"> в </w:t>
            </w:r>
            <w:r w:rsidRPr="00C07103">
              <w:rPr>
                <w:color w:val="000000"/>
                <w:sz w:val="28"/>
                <w:szCs w:val="28"/>
              </w:rPr>
              <w:t>основные средства на 01.01.202</w:t>
            </w:r>
            <w:r w:rsidR="00D624BE" w:rsidRPr="00C07103">
              <w:rPr>
                <w:color w:val="000000"/>
                <w:sz w:val="28"/>
                <w:szCs w:val="28"/>
              </w:rPr>
              <w:t>2</w:t>
            </w:r>
            <w:r w:rsidR="0034452D" w:rsidRPr="00C07103">
              <w:rPr>
                <w:color w:val="000000"/>
                <w:sz w:val="28"/>
                <w:szCs w:val="28"/>
              </w:rPr>
              <w:t xml:space="preserve"> состав</w:t>
            </w:r>
            <w:r w:rsidR="000715DD" w:rsidRPr="00C07103">
              <w:rPr>
                <w:color w:val="000000"/>
                <w:sz w:val="28"/>
                <w:szCs w:val="28"/>
              </w:rPr>
              <w:t>и</w:t>
            </w:r>
            <w:r w:rsidR="0034452D" w:rsidRPr="00C07103">
              <w:rPr>
                <w:color w:val="000000"/>
                <w:sz w:val="28"/>
                <w:szCs w:val="28"/>
              </w:rPr>
              <w:t xml:space="preserve">л </w:t>
            </w:r>
            <w:r w:rsidR="00D624BE" w:rsidRPr="00C07103">
              <w:rPr>
                <w:color w:val="000000"/>
                <w:sz w:val="28"/>
                <w:szCs w:val="28"/>
              </w:rPr>
              <w:t>115 409</w:t>
            </w:r>
            <w:r w:rsidR="008E66B5" w:rsidRPr="00C07103">
              <w:rPr>
                <w:color w:val="000000"/>
                <w:sz w:val="28"/>
                <w:szCs w:val="28"/>
              </w:rPr>
              <w:t xml:space="preserve"> млн</w:t>
            </w:r>
            <w:r w:rsidR="0034452D" w:rsidRPr="00C07103">
              <w:rPr>
                <w:color w:val="000000"/>
                <w:sz w:val="28"/>
                <w:szCs w:val="28"/>
              </w:rPr>
              <w:t>. рублей.</w:t>
            </w:r>
          </w:p>
        </w:tc>
      </w:tr>
      <w:tr w:rsidR="009F0843" w:rsidRPr="00C0710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085" w:rsidRPr="00C07103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F0843" w:rsidRPr="00C07103" w:rsidRDefault="005D6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103"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6219C5" w:rsidRPr="00C07103" w:rsidRDefault="006219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522C2" w:rsidRPr="00C07103" w:rsidRDefault="001522C2" w:rsidP="001522C2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07103">
              <w:rPr>
                <w:b/>
                <w:sz w:val="28"/>
                <w:szCs w:val="28"/>
              </w:rPr>
              <w:t>Исполнение консолидированного бюджета</w:t>
            </w:r>
            <w:r w:rsidR="002D6A8D" w:rsidRPr="00C07103">
              <w:rPr>
                <w:b/>
                <w:sz w:val="28"/>
                <w:szCs w:val="28"/>
              </w:rPr>
              <w:t xml:space="preserve"> и бюджета ТФОМС</w:t>
            </w:r>
          </w:p>
          <w:p w:rsidR="001522C2" w:rsidRPr="00C07103" w:rsidRDefault="001522C2" w:rsidP="001522C2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  <w:p w:rsidR="006A3ADB" w:rsidRPr="00C07103" w:rsidRDefault="006A3ADB" w:rsidP="006A3AD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"/>
                <w:sz w:val="28"/>
                <w:szCs w:val="28"/>
                <w:u w:val="none"/>
              </w:rPr>
            </w:pPr>
            <w:r w:rsidRPr="00C07103">
              <w:rPr>
                <w:rStyle w:val="1"/>
                <w:sz w:val="28"/>
                <w:szCs w:val="28"/>
                <w:u w:val="none"/>
              </w:rPr>
              <w:t xml:space="preserve">Консолидированный бюджет Самарской области </w:t>
            </w:r>
            <w:r w:rsidR="002D6A8D" w:rsidRPr="00C07103">
              <w:rPr>
                <w:rStyle w:val="1"/>
                <w:sz w:val="28"/>
                <w:szCs w:val="28"/>
                <w:u w:val="none"/>
              </w:rPr>
              <w:t>с учетом показателей  бюджета ТФОМС</w:t>
            </w:r>
            <w:r w:rsidR="007A1E21" w:rsidRPr="00C07103">
              <w:rPr>
                <w:rStyle w:val="1"/>
                <w:sz w:val="28"/>
                <w:szCs w:val="28"/>
                <w:u w:val="none"/>
              </w:rPr>
              <w:t xml:space="preserve"> </w:t>
            </w:r>
            <w:r w:rsidR="002D6A8D" w:rsidRPr="00C07103">
              <w:rPr>
                <w:rStyle w:val="1"/>
                <w:sz w:val="28"/>
                <w:szCs w:val="28"/>
                <w:u w:val="none"/>
              </w:rPr>
              <w:t xml:space="preserve"> </w:t>
            </w:r>
            <w:r w:rsidRPr="00C07103">
              <w:rPr>
                <w:rStyle w:val="1"/>
                <w:sz w:val="28"/>
                <w:szCs w:val="28"/>
                <w:u w:val="none"/>
              </w:rPr>
              <w:t>за 20</w:t>
            </w:r>
            <w:r w:rsidR="00AB028F" w:rsidRPr="00C07103">
              <w:rPr>
                <w:rStyle w:val="1"/>
                <w:sz w:val="28"/>
                <w:szCs w:val="28"/>
                <w:u w:val="none"/>
              </w:rPr>
              <w:t>2</w:t>
            </w:r>
            <w:r w:rsidR="00DE6B2C" w:rsidRPr="00C07103">
              <w:rPr>
                <w:rStyle w:val="1"/>
                <w:sz w:val="28"/>
                <w:szCs w:val="28"/>
                <w:u w:val="none"/>
              </w:rPr>
              <w:t>1</w:t>
            </w:r>
            <w:r w:rsidRPr="00C07103">
              <w:rPr>
                <w:rStyle w:val="1"/>
                <w:sz w:val="28"/>
                <w:szCs w:val="28"/>
                <w:u w:val="none"/>
              </w:rPr>
              <w:t xml:space="preserve"> год исполнен:</w:t>
            </w:r>
          </w:p>
          <w:p w:rsidR="006A3ADB" w:rsidRPr="00C07103" w:rsidRDefault="006C76C2" w:rsidP="006A3ADB">
            <w:pPr>
              <w:ind w:firstLine="709"/>
              <w:jc w:val="right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 </w:t>
            </w:r>
            <w:r w:rsidR="006A3ADB" w:rsidRPr="00C07103">
              <w:rPr>
                <w:sz w:val="28"/>
                <w:szCs w:val="28"/>
              </w:rPr>
              <w:t>(млн. рублей)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6"/>
              <w:gridCol w:w="4170"/>
              <w:gridCol w:w="1559"/>
              <w:gridCol w:w="1704"/>
              <w:gridCol w:w="1839"/>
            </w:tblGrid>
            <w:tr w:rsidR="006A3ADB" w:rsidRPr="00C07103" w:rsidTr="00530463">
              <w:tc>
                <w:tcPr>
                  <w:tcW w:w="326" w:type="pct"/>
                </w:tcPr>
                <w:p w:rsidR="006A3ADB" w:rsidRPr="00C07103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C07103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C0710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C07103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02" w:type="pct"/>
                </w:tcPr>
                <w:p w:rsidR="006A3ADB" w:rsidRPr="00C07103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786" w:type="pct"/>
                </w:tcPr>
                <w:p w:rsidR="006A3ADB" w:rsidRPr="00C07103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Плановые назначения</w:t>
                  </w:r>
                </w:p>
              </w:tc>
              <w:tc>
                <w:tcPr>
                  <w:tcW w:w="859" w:type="pct"/>
                </w:tcPr>
                <w:p w:rsidR="006A3ADB" w:rsidRPr="00C07103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Исполнение</w:t>
                  </w:r>
                </w:p>
                <w:p w:rsidR="006A3ADB" w:rsidRPr="00C07103" w:rsidRDefault="006A3ADB" w:rsidP="00DE6B2C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на 01.01.20</w:t>
                  </w:r>
                  <w:r w:rsidR="00C92DB2" w:rsidRPr="00C07103">
                    <w:rPr>
                      <w:sz w:val="28"/>
                      <w:szCs w:val="28"/>
                    </w:rPr>
                    <w:t>2</w:t>
                  </w:r>
                  <w:r w:rsidR="00DE6B2C" w:rsidRPr="00C0710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27" w:type="pct"/>
                </w:tcPr>
                <w:p w:rsidR="006A3ADB" w:rsidRPr="00C07103" w:rsidRDefault="00CB0C18" w:rsidP="00CB0C18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 xml:space="preserve">Процент </w:t>
                  </w:r>
                  <w:r w:rsidR="006A3ADB" w:rsidRPr="00C07103">
                    <w:rPr>
                      <w:sz w:val="28"/>
                      <w:szCs w:val="28"/>
                    </w:rPr>
                    <w:t>исполнения</w:t>
                  </w:r>
                </w:p>
                <w:p w:rsidR="006A3ADB" w:rsidRPr="00C07103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к плановым назначениям</w:t>
                  </w:r>
                </w:p>
                <w:p w:rsidR="004B2746" w:rsidRPr="00C07103" w:rsidRDefault="004B2746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(%)</w:t>
                  </w:r>
                </w:p>
              </w:tc>
            </w:tr>
            <w:tr w:rsidR="006A3ADB" w:rsidRPr="00C07103" w:rsidTr="00530463">
              <w:tc>
                <w:tcPr>
                  <w:tcW w:w="326" w:type="pct"/>
                </w:tcPr>
                <w:p w:rsidR="006A3ADB" w:rsidRPr="00C07103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02" w:type="pct"/>
                </w:tcPr>
                <w:p w:rsidR="006A3ADB" w:rsidRPr="00C07103" w:rsidRDefault="00530463" w:rsidP="00530463">
                  <w:pPr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Консолидированные д</w:t>
                  </w:r>
                  <w:r w:rsidR="006A3ADB" w:rsidRPr="00C07103">
                    <w:rPr>
                      <w:b/>
                      <w:sz w:val="28"/>
                      <w:szCs w:val="28"/>
                    </w:rPr>
                    <w:t>оходы всего,</w:t>
                  </w:r>
                </w:p>
              </w:tc>
              <w:tc>
                <w:tcPr>
                  <w:tcW w:w="786" w:type="pct"/>
                </w:tcPr>
                <w:p w:rsidR="006A3ADB" w:rsidRPr="00C07103" w:rsidRDefault="00DE6B2C" w:rsidP="00416F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310 717</w:t>
                  </w:r>
                </w:p>
              </w:tc>
              <w:tc>
                <w:tcPr>
                  <w:tcW w:w="859" w:type="pct"/>
                </w:tcPr>
                <w:p w:rsidR="006A3ADB" w:rsidRPr="00C07103" w:rsidRDefault="00DE6B2C" w:rsidP="005B5C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349 183</w:t>
                  </w:r>
                </w:p>
              </w:tc>
              <w:tc>
                <w:tcPr>
                  <w:tcW w:w="927" w:type="pct"/>
                </w:tcPr>
                <w:p w:rsidR="006A3ADB" w:rsidRPr="00C07103" w:rsidRDefault="00683B8D" w:rsidP="00A95E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112,4</w:t>
                  </w:r>
                </w:p>
              </w:tc>
            </w:tr>
            <w:tr w:rsidR="007A1E21" w:rsidRPr="00C07103" w:rsidTr="00530463">
              <w:tc>
                <w:tcPr>
                  <w:tcW w:w="326" w:type="pct"/>
                </w:tcPr>
                <w:p w:rsidR="007A1E21" w:rsidRPr="00C07103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7A1E21" w:rsidRPr="00C07103" w:rsidRDefault="00F45207" w:rsidP="003D1747">
                  <w:pPr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в</w:t>
                  </w:r>
                  <w:r w:rsidR="003D1747" w:rsidRPr="00C07103">
                    <w:rPr>
                      <w:sz w:val="28"/>
                      <w:szCs w:val="28"/>
                    </w:rPr>
                    <w:t xml:space="preserve"> том числе: </w:t>
                  </w:r>
                </w:p>
              </w:tc>
              <w:tc>
                <w:tcPr>
                  <w:tcW w:w="786" w:type="pct"/>
                </w:tcPr>
                <w:p w:rsidR="007A1E21" w:rsidRPr="00C07103" w:rsidRDefault="007A1E21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</w:tcPr>
                <w:p w:rsidR="007A1E21" w:rsidRPr="00C07103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7" w:type="pct"/>
                </w:tcPr>
                <w:p w:rsidR="007A1E21" w:rsidRPr="00C07103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A1E21" w:rsidRPr="00C07103" w:rsidTr="00530463">
              <w:tc>
                <w:tcPr>
                  <w:tcW w:w="326" w:type="pct"/>
                </w:tcPr>
                <w:p w:rsidR="007A1E21" w:rsidRPr="00C07103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7A1E21" w:rsidRPr="00C07103" w:rsidRDefault="003D1747" w:rsidP="003D1747">
                  <w:pPr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консолидированный бюджет Самарской области</w:t>
                  </w:r>
                </w:p>
              </w:tc>
              <w:tc>
                <w:tcPr>
                  <w:tcW w:w="786" w:type="pct"/>
                </w:tcPr>
                <w:p w:rsidR="007A1E21" w:rsidRPr="00C07103" w:rsidRDefault="00DE6B2C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267 577</w:t>
                  </w:r>
                </w:p>
                <w:p w:rsidR="00A11CA8" w:rsidRPr="00C07103" w:rsidRDefault="00A11CA8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</w:tcPr>
                <w:p w:rsidR="007A1E21" w:rsidRPr="00C07103" w:rsidRDefault="00DE6B2C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306 134</w:t>
                  </w:r>
                </w:p>
              </w:tc>
              <w:tc>
                <w:tcPr>
                  <w:tcW w:w="927" w:type="pct"/>
                  <w:shd w:val="clear" w:color="auto" w:fill="auto"/>
                </w:tcPr>
                <w:p w:rsidR="007A1E21" w:rsidRPr="00C07103" w:rsidRDefault="00683B8D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114,4</w:t>
                  </w:r>
                </w:p>
              </w:tc>
            </w:tr>
            <w:tr w:rsidR="003D1747" w:rsidRPr="00C07103" w:rsidTr="00530463">
              <w:tc>
                <w:tcPr>
                  <w:tcW w:w="326" w:type="pct"/>
                </w:tcPr>
                <w:p w:rsidR="003D1747" w:rsidRPr="00C07103" w:rsidRDefault="003D174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3D1747" w:rsidRPr="00C07103" w:rsidRDefault="00F45207" w:rsidP="003D1747">
                  <w:pPr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б</w:t>
                  </w:r>
                  <w:r w:rsidR="003D1747" w:rsidRPr="00C07103">
                    <w:rPr>
                      <w:sz w:val="28"/>
                      <w:szCs w:val="28"/>
                    </w:rPr>
                    <w:t>юджет ТФОМС</w:t>
                  </w:r>
                </w:p>
              </w:tc>
              <w:tc>
                <w:tcPr>
                  <w:tcW w:w="786" w:type="pct"/>
                </w:tcPr>
                <w:p w:rsidR="003D1747" w:rsidRPr="00C07103" w:rsidRDefault="00DE6B2C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46 292</w:t>
                  </w:r>
                </w:p>
              </w:tc>
              <w:tc>
                <w:tcPr>
                  <w:tcW w:w="859" w:type="pct"/>
                </w:tcPr>
                <w:p w:rsidR="003D1747" w:rsidRPr="00C07103" w:rsidRDefault="00DE6B2C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48 118</w:t>
                  </w:r>
                </w:p>
              </w:tc>
              <w:tc>
                <w:tcPr>
                  <w:tcW w:w="927" w:type="pct"/>
                </w:tcPr>
                <w:p w:rsidR="003D1747" w:rsidRPr="00C07103" w:rsidRDefault="00683B8D" w:rsidP="006C76C2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103,9</w:t>
                  </w:r>
                </w:p>
              </w:tc>
            </w:tr>
            <w:tr w:rsidR="006A3ADB" w:rsidRPr="00C07103" w:rsidTr="00530463">
              <w:tc>
                <w:tcPr>
                  <w:tcW w:w="326" w:type="pct"/>
                </w:tcPr>
                <w:p w:rsidR="006A3ADB" w:rsidRPr="00C07103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02" w:type="pct"/>
                </w:tcPr>
                <w:p w:rsidR="006A3ADB" w:rsidRPr="00C07103" w:rsidRDefault="00530463" w:rsidP="00530463">
                  <w:pPr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Консолидированные р</w:t>
                  </w:r>
                  <w:r w:rsidR="006A3ADB" w:rsidRPr="00C07103">
                    <w:rPr>
                      <w:b/>
                      <w:sz w:val="28"/>
                      <w:szCs w:val="28"/>
                    </w:rPr>
                    <w:t>асходы</w:t>
                  </w:r>
                  <w:r w:rsidR="003D1747" w:rsidRPr="00C07103">
                    <w:rPr>
                      <w:b/>
                      <w:sz w:val="28"/>
                      <w:szCs w:val="28"/>
                    </w:rPr>
                    <w:t xml:space="preserve"> всего,</w:t>
                  </w:r>
                </w:p>
              </w:tc>
              <w:tc>
                <w:tcPr>
                  <w:tcW w:w="786" w:type="pct"/>
                </w:tcPr>
                <w:p w:rsidR="006A3ADB" w:rsidRPr="00C07103" w:rsidRDefault="00DE6B2C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342 347</w:t>
                  </w:r>
                </w:p>
              </w:tc>
              <w:tc>
                <w:tcPr>
                  <w:tcW w:w="859" w:type="pct"/>
                </w:tcPr>
                <w:p w:rsidR="006A3ADB" w:rsidRPr="00C07103" w:rsidRDefault="00DE6B2C" w:rsidP="00416F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321 415</w:t>
                  </w:r>
                </w:p>
              </w:tc>
              <w:tc>
                <w:tcPr>
                  <w:tcW w:w="927" w:type="pct"/>
                </w:tcPr>
                <w:p w:rsidR="006A3ADB" w:rsidRPr="00C07103" w:rsidRDefault="00683B8D" w:rsidP="00416F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93,</w:t>
                  </w:r>
                  <w:r w:rsidR="00FA3AEA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7A1E21" w:rsidRPr="00C07103" w:rsidTr="00530463">
              <w:tc>
                <w:tcPr>
                  <w:tcW w:w="326" w:type="pct"/>
                </w:tcPr>
                <w:p w:rsidR="007A1E21" w:rsidRPr="00C07103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7A1E21" w:rsidRPr="00C07103" w:rsidRDefault="00F45207" w:rsidP="00F45207">
                  <w:pPr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786" w:type="pct"/>
                </w:tcPr>
                <w:p w:rsidR="007A1E21" w:rsidRPr="00C07103" w:rsidRDefault="007A1E21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</w:tcPr>
                <w:p w:rsidR="007A1E21" w:rsidRPr="00C07103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7" w:type="pct"/>
                </w:tcPr>
                <w:p w:rsidR="007A1E21" w:rsidRPr="00C07103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1747" w:rsidRPr="00C07103" w:rsidTr="00530463">
              <w:tc>
                <w:tcPr>
                  <w:tcW w:w="326" w:type="pct"/>
                </w:tcPr>
                <w:p w:rsidR="003D1747" w:rsidRPr="00C07103" w:rsidRDefault="003D174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3D1747" w:rsidRPr="00C07103" w:rsidRDefault="00F45207" w:rsidP="00F45207">
                  <w:pPr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консолидированный бюджет Самарской области</w:t>
                  </w:r>
                </w:p>
              </w:tc>
              <w:tc>
                <w:tcPr>
                  <w:tcW w:w="786" w:type="pct"/>
                </w:tcPr>
                <w:p w:rsidR="003D1747" w:rsidRPr="00C07103" w:rsidRDefault="00DE6B2C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297 167</w:t>
                  </w:r>
                </w:p>
              </w:tc>
              <w:tc>
                <w:tcPr>
                  <w:tcW w:w="859" w:type="pct"/>
                </w:tcPr>
                <w:p w:rsidR="003D1747" w:rsidRPr="00C07103" w:rsidRDefault="00DE6B2C" w:rsidP="005B5CE0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278 379</w:t>
                  </w:r>
                </w:p>
              </w:tc>
              <w:tc>
                <w:tcPr>
                  <w:tcW w:w="927" w:type="pct"/>
                </w:tcPr>
                <w:p w:rsidR="003D1747" w:rsidRPr="00C07103" w:rsidRDefault="0076058A" w:rsidP="00683B8D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93,</w:t>
                  </w:r>
                  <w:r w:rsidR="00683B8D" w:rsidRPr="00C07103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F45207" w:rsidRPr="00C07103" w:rsidTr="00530463">
              <w:tc>
                <w:tcPr>
                  <w:tcW w:w="326" w:type="pct"/>
                </w:tcPr>
                <w:p w:rsidR="00F45207" w:rsidRPr="00C07103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F45207" w:rsidRPr="00C07103" w:rsidRDefault="00F45207" w:rsidP="00F45207">
                  <w:pPr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бюджет ТФОМС</w:t>
                  </w:r>
                </w:p>
              </w:tc>
              <w:tc>
                <w:tcPr>
                  <w:tcW w:w="786" w:type="pct"/>
                </w:tcPr>
                <w:p w:rsidR="00F45207" w:rsidRPr="00C07103" w:rsidRDefault="00DE6B2C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48 333</w:t>
                  </w:r>
                </w:p>
              </w:tc>
              <w:tc>
                <w:tcPr>
                  <w:tcW w:w="859" w:type="pct"/>
                </w:tcPr>
                <w:p w:rsidR="00F45207" w:rsidRPr="00C07103" w:rsidRDefault="00DE6B2C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48 104</w:t>
                  </w:r>
                </w:p>
              </w:tc>
              <w:tc>
                <w:tcPr>
                  <w:tcW w:w="927" w:type="pct"/>
                </w:tcPr>
                <w:p w:rsidR="00F45207" w:rsidRPr="00C07103" w:rsidRDefault="0076058A" w:rsidP="006C76C2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99,5</w:t>
                  </w:r>
                </w:p>
              </w:tc>
            </w:tr>
            <w:tr w:rsidR="006A3ADB" w:rsidRPr="00C07103" w:rsidTr="00530463">
              <w:tc>
                <w:tcPr>
                  <w:tcW w:w="326" w:type="pct"/>
                </w:tcPr>
                <w:p w:rsidR="006A3ADB" w:rsidRPr="00C07103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02" w:type="pct"/>
                </w:tcPr>
                <w:p w:rsidR="006A3ADB" w:rsidRPr="00C07103" w:rsidRDefault="006A3ADB" w:rsidP="005B5CE0">
                  <w:pPr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Дефицит</w:t>
                  </w:r>
                  <w:proofErr w:type="gramStart"/>
                  <w:r w:rsidRPr="00C07103">
                    <w:rPr>
                      <w:b/>
                      <w:sz w:val="28"/>
                      <w:szCs w:val="28"/>
                    </w:rPr>
                    <w:t xml:space="preserve"> (-)</w:t>
                  </w:r>
                  <w:r w:rsidR="005B5CE0" w:rsidRPr="00C0710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End"/>
                  <w:r w:rsidR="005B5CE0" w:rsidRPr="00C07103">
                    <w:rPr>
                      <w:b/>
                      <w:sz w:val="28"/>
                      <w:szCs w:val="28"/>
                    </w:rPr>
                    <w:t>Профицит</w:t>
                  </w:r>
                  <w:proofErr w:type="spellEnd"/>
                  <w:r w:rsidR="005B5CE0" w:rsidRPr="00C07103">
                    <w:rPr>
                      <w:b/>
                      <w:sz w:val="28"/>
                      <w:szCs w:val="28"/>
                    </w:rPr>
                    <w:t xml:space="preserve"> (+)</w:t>
                  </w:r>
                </w:p>
              </w:tc>
              <w:tc>
                <w:tcPr>
                  <w:tcW w:w="786" w:type="pct"/>
                </w:tcPr>
                <w:p w:rsidR="006A3ADB" w:rsidRPr="00C07103" w:rsidRDefault="006A3ADB" w:rsidP="00DE6B2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-</w:t>
                  </w:r>
                  <w:r w:rsidR="005B5CE0" w:rsidRPr="00C0710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E6B2C" w:rsidRPr="00C07103">
                    <w:rPr>
                      <w:b/>
                      <w:sz w:val="28"/>
                      <w:szCs w:val="28"/>
                    </w:rPr>
                    <w:t>29 635</w:t>
                  </w:r>
                </w:p>
              </w:tc>
              <w:tc>
                <w:tcPr>
                  <w:tcW w:w="859" w:type="pct"/>
                </w:tcPr>
                <w:p w:rsidR="006A3ADB" w:rsidRPr="00C07103" w:rsidRDefault="006E48F2" w:rsidP="00DE6B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103">
                    <w:rPr>
                      <w:b/>
                      <w:sz w:val="28"/>
                      <w:szCs w:val="28"/>
                    </w:rPr>
                    <w:t>2</w:t>
                  </w:r>
                  <w:r w:rsidR="00DE6B2C" w:rsidRPr="00C07103">
                    <w:rPr>
                      <w:b/>
                      <w:sz w:val="28"/>
                      <w:szCs w:val="28"/>
                    </w:rPr>
                    <w:t>7 769</w:t>
                  </w:r>
                </w:p>
              </w:tc>
              <w:tc>
                <w:tcPr>
                  <w:tcW w:w="927" w:type="pct"/>
                </w:tcPr>
                <w:p w:rsidR="006A3ADB" w:rsidRPr="00C07103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5207" w:rsidRPr="00C07103" w:rsidTr="00530463">
              <w:tc>
                <w:tcPr>
                  <w:tcW w:w="326" w:type="pct"/>
                </w:tcPr>
                <w:p w:rsidR="00F45207" w:rsidRPr="00C07103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F45207" w:rsidRPr="00C07103" w:rsidRDefault="00F45207" w:rsidP="00F45207">
                  <w:pPr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786" w:type="pct"/>
                </w:tcPr>
                <w:p w:rsidR="00F45207" w:rsidRPr="00C07103" w:rsidRDefault="00F45207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</w:tcPr>
                <w:p w:rsidR="00F45207" w:rsidRPr="00C07103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7" w:type="pct"/>
                </w:tcPr>
                <w:p w:rsidR="00F45207" w:rsidRPr="00C07103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5207" w:rsidRPr="00C07103" w:rsidTr="00530463">
              <w:tc>
                <w:tcPr>
                  <w:tcW w:w="326" w:type="pct"/>
                </w:tcPr>
                <w:p w:rsidR="00F45207" w:rsidRPr="00C07103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F45207" w:rsidRPr="00C07103" w:rsidRDefault="00F45207" w:rsidP="00F45207">
                  <w:pPr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консолидированный бюджет Самарской области</w:t>
                  </w:r>
                </w:p>
              </w:tc>
              <w:tc>
                <w:tcPr>
                  <w:tcW w:w="786" w:type="pct"/>
                </w:tcPr>
                <w:p w:rsidR="00F45207" w:rsidRPr="00C07103" w:rsidRDefault="00A11CA8" w:rsidP="00DE6B2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-</w:t>
                  </w:r>
                  <w:r w:rsidR="005B5CE0" w:rsidRPr="00C07103">
                    <w:rPr>
                      <w:sz w:val="28"/>
                      <w:szCs w:val="28"/>
                    </w:rPr>
                    <w:t xml:space="preserve"> </w:t>
                  </w:r>
                  <w:r w:rsidR="00DE6B2C" w:rsidRPr="00C07103">
                    <w:rPr>
                      <w:sz w:val="28"/>
                      <w:szCs w:val="28"/>
                    </w:rPr>
                    <w:t>27 595</w:t>
                  </w:r>
                </w:p>
              </w:tc>
              <w:tc>
                <w:tcPr>
                  <w:tcW w:w="859" w:type="pct"/>
                </w:tcPr>
                <w:p w:rsidR="00F45207" w:rsidRPr="00C07103" w:rsidRDefault="00DE6B2C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27 755</w:t>
                  </w:r>
                </w:p>
              </w:tc>
              <w:tc>
                <w:tcPr>
                  <w:tcW w:w="927" w:type="pct"/>
                </w:tcPr>
                <w:p w:rsidR="00F45207" w:rsidRPr="00C07103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5207" w:rsidRPr="00C07103" w:rsidTr="00530463">
              <w:tc>
                <w:tcPr>
                  <w:tcW w:w="326" w:type="pct"/>
                </w:tcPr>
                <w:p w:rsidR="00F45207" w:rsidRPr="00C07103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F45207" w:rsidRPr="00C07103" w:rsidRDefault="00F45207" w:rsidP="00F45207">
                  <w:pPr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бюджет ТФОМС</w:t>
                  </w:r>
                </w:p>
              </w:tc>
              <w:tc>
                <w:tcPr>
                  <w:tcW w:w="786" w:type="pct"/>
                </w:tcPr>
                <w:p w:rsidR="00F45207" w:rsidRPr="00C07103" w:rsidRDefault="00A11CA8" w:rsidP="00DE6B2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-</w:t>
                  </w:r>
                  <w:r w:rsidR="005B5CE0" w:rsidRPr="00C07103">
                    <w:rPr>
                      <w:sz w:val="28"/>
                      <w:szCs w:val="28"/>
                    </w:rPr>
                    <w:t xml:space="preserve"> </w:t>
                  </w:r>
                  <w:r w:rsidR="00DE6B2C" w:rsidRPr="00C07103">
                    <w:rPr>
                      <w:sz w:val="28"/>
                      <w:szCs w:val="28"/>
                    </w:rPr>
                    <w:t>2 040</w:t>
                  </w:r>
                </w:p>
              </w:tc>
              <w:tc>
                <w:tcPr>
                  <w:tcW w:w="859" w:type="pct"/>
                </w:tcPr>
                <w:p w:rsidR="00F45207" w:rsidRPr="00C07103" w:rsidRDefault="00DE6B2C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C0710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27" w:type="pct"/>
                </w:tcPr>
                <w:p w:rsidR="00F45207" w:rsidRPr="00C07103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3ADB" w:rsidRPr="00C07103" w:rsidRDefault="00883B22" w:rsidP="006A3ADB">
            <w:pPr>
              <w:pStyle w:val="40"/>
              <w:shd w:val="clear" w:color="auto" w:fill="auto"/>
              <w:spacing w:after="84" w:line="360" w:lineRule="auto"/>
              <w:ind w:right="380" w:firstLine="709"/>
              <w:jc w:val="center"/>
              <w:rPr>
                <w:rStyle w:val="9"/>
                <w:sz w:val="28"/>
                <w:szCs w:val="28"/>
                <w:u w:val="single"/>
              </w:rPr>
            </w:pPr>
            <w:r w:rsidRPr="00C07103">
              <w:rPr>
                <w:rStyle w:val="8"/>
                <w:sz w:val="28"/>
                <w:szCs w:val="28"/>
              </w:rPr>
              <w:lastRenderedPageBreak/>
              <w:t>Исполнение по доходам</w:t>
            </w:r>
          </w:p>
          <w:p w:rsidR="003A41B0" w:rsidRPr="00C07103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За 20</w:t>
            </w:r>
            <w:r w:rsidR="00066805" w:rsidRPr="00C07103">
              <w:rPr>
                <w:sz w:val="28"/>
                <w:szCs w:val="28"/>
              </w:rPr>
              <w:t>2</w:t>
            </w:r>
            <w:r w:rsidR="00230AAF" w:rsidRPr="00C07103">
              <w:rPr>
                <w:sz w:val="28"/>
                <w:szCs w:val="28"/>
              </w:rPr>
              <w:t>1</w:t>
            </w:r>
            <w:r w:rsidR="00066805" w:rsidRPr="00C07103">
              <w:rPr>
                <w:sz w:val="28"/>
                <w:szCs w:val="28"/>
              </w:rPr>
              <w:t xml:space="preserve"> </w:t>
            </w:r>
            <w:r w:rsidRPr="00C07103">
              <w:rPr>
                <w:sz w:val="28"/>
                <w:szCs w:val="28"/>
              </w:rPr>
              <w:t xml:space="preserve">год исполнение консолидированного бюджета с учетом показателей бюджета ТФОМС по доходам составило </w:t>
            </w:r>
            <w:r w:rsidR="00230AAF" w:rsidRPr="00C07103">
              <w:rPr>
                <w:sz w:val="28"/>
                <w:szCs w:val="28"/>
              </w:rPr>
              <w:t>349 183</w:t>
            </w:r>
            <w:r w:rsidRPr="00C07103">
              <w:rPr>
                <w:sz w:val="28"/>
                <w:szCs w:val="28"/>
              </w:rPr>
              <w:t xml:space="preserve"> млн. рублей, или  </w:t>
            </w:r>
            <w:r w:rsidR="00230AAF" w:rsidRPr="00C07103">
              <w:rPr>
                <w:sz w:val="28"/>
                <w:szCs w:val="28"/>
              </w:rPr>
              <w:t>112,4</w:t>
            </w:r>
            <w:r w:rsidRPr="00C07103">
              <w:rPr>
                <w:sz w:val="28"/>
                <w:szCs w:val="28"/>
              </w:rPr>
              <w:t>% от годовых плановых назначений. По сравнению с 20</w:t>
            </w:r>
            <w:r w:rsidR="00230AAF" w:rsidRPr="00C07103">
              <w:rPr>
                <w:sz w:val="28"/>
                <w:szCs w:val="28"/>
              </w:rPr>
              <w:t>20</w:t>
            </w:r>
            <w:r w:rsidRPr="00C07103">
              <w:rPr>
                <w:sz w:val="28"/>
                <w:szCs w:val="28"/>
              </w:rPr>
              <w:t xml:space="preserve"> годом поступления доходов увеличились на </w:t>
            </w:r>
            <w:r w:rsidR="00230AAF" w:rsidRPr="00C07103">
              <w:rPr>
                <w:sz w:val="28"/>
                <w:szCs w:val="28"/>
              </w:rPr>
              <w:t>58 915</w:t>
            </w:r>
            <w:r w:rsidRPr="00C07103">
              <w:rPr>
                <w:sz w:val="28"/>
                <w:szCs w:val="28"/>
              </w:rPr>
              <w:t xml:space="preserve"> млн. рублей, или на </w:t>
            </w:r>
            <w:r w:rsidR="00230AAF" w:rsidRPr="00C07103">
              <w:rPr>
                <w:sz w:val="28"/>
                <w:szCs w:val="28"/>
              </w:rPr>
              <w:t>20,3</w:t>
            </w:r>
            <w:r w:rsidRPr="00C07103">
              <w:rPr>
                <w:sz w:val="28"/>
                <w:szCs w:val="28"/>
              </w:rPr>
              <w:t>%.</w:t>
            </w:r>
          </w:p>
          <w:p w:rsidR="007C0BB7" w:rsidRPr="00C07103" w:rsidRDefault="007C0BB7" w:rsidP="007C0BB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Исполнение консолидированного бюджета без учета бюджета ТФОМС </w:t>
            </w:r>
            <w:r w:rsidRPr="00C07103">
              <w:rPr>
                <w:b/>
                <w:sz w:val="28"/>
                <w:szCs w:val="28"/>
              </w:rPr>
              <w:t xml:space="preserve">по налоговым и неналоговым доходам </w:t>
            </w:r>
            <w:r w:rsidRPr="00C07103">
              <w:rPr>
                <w:sz w:val="28"/>
                <w:szCs w:val="28"/>
              </w:rPr>
              <w:t>за 202</w:t>
            </w:r>
            <w:r w:rsidR="00230AAF" w:rsidRPr="00C07103">
              <w:rPr>
                <w:sz w:val="28"/>
                <w:szCs w:val="28"/>
              </w:rPr>
              <w:t>1</w:t>
            </w:r>
            <w:r w:rsidRPr="00C07103">
              <w:rPr>
                <w:sz w:val="28"/>
                <w:szCs w:val="28"/>
              </w:rPr>
              <w:t xml:space="preserve"> год составило </w:t>
            </w:r>
            <w:r w:rsidR="00230AAF" w:rsidRPr="00C07103">
              <w:rPr>
                <w:sz w:val="28"/>
                <w:szCs w:val="28"/>
              </w:rPr>
              <w:t>237 012</w:t>
            </w:r>
            <w:r w:rsidRPr="00C07103">
              <w:rPr>
                <w:sz w:val="28"/>
                <w:szCs w:val="28"/>
              </w:rPr>
              <w:t xml:space="preserve"> млн. рублей.  По сравнению с прошлым годом поступление налоговых и неналоговых доходов </w:t>
            </w:r>
            <w:r w:rsidR="00230AAF" w:rsidRPr="00C07103">
              <w:rPr>
                <w:sz w:val="28"/>
                <w:szCs w:val="28"/>
              </w:rPr>
              <w:t>увеличилось</w:t>
            </w:r>
            <w:r w:rsidRPr="00C07103">
              <w:rPr>
                <w:sz w:val="28"/>
                <w:szCs w:val="28"/>
              </w:rPr>
              <w:t xml:space="preserve"> на </w:t>
            </w:r>
            <w:r w:rsidR="00230AAF" w:rsidRPr="00C07103">
              <w:rPr>
                <w:sz w:val="28"/>
                <w:szCs w:val="28"/>
              </w:rPr>
              <w:t>54 674</w:t>
            </w:r>
            <w:r w:rsidRPr="00C07103">
              <w:rPr>
                <w:sz w:val="28"/>
                <w:szCs w:val="28"/>
              </w:rPr>
              <w:t xml:space="preserve"> млн. рублей, или на </w:t>
            </w:r>
            <w:r w:rsidR="00230AAF" w:rsidRPr="00C07103">
              <w:rPr>
                <w:sz w:val="28"/>
                <w:szCs w:val="28"/>
              </w:rPr>
              <w:t>30</w:t>
            </w:r>
            <w:r w:rsidRPr="00C07103">
              <w:rPr>
                <w:sz w:val="28"/>
                <w:szCs w:val="28"/>
              </w:rPr>
              <w:t>%.</w:t>
            </w:r>
          </w:p>
          <w:p w:rsidR="00475F88" w:rsidRPr="00C07103" w:rsidRDefault="007C0BB7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sz w:val="28"/>
                <w:szCs w:val="28"/>
              </w:rPr>
              <w:t xml:space="preserve"> </w:t>
            </w:r>
            <w:r w:rsidR="00475F88" w:rsidRPr="00C07103">
              <w:rPr>
                <w:sz w:val="28"/>
                <w:szCs w:val="28"/>
              </w:rPr>
              <w:t xml:space="preserve">Сумма поступлений </w:t>
            </w:r>
            <w:r w:rsidR="00475F88" w:rsidRPr="00C07103">
              <w:rPr>
                <w:b/>
                <w:sz w:val="28"/>
                <w:szCs w:val="28"/>
              </w:rPr>
              <w:t>по налогу на прибыль организаций</w:t>
            </w:r>
            <w:r w:rsidR="00475F88" w:rsidRPr="00C07103">
              <w:rPr>
                <w:sz w:val="28"/>
                <w:szCs w:val="28"/>
              </w:rPr>
              <w:t xml:space="preserve"> по состоянию на 01.01.2022 составила 84 178 млн. рублей. </w:t>
            </w:r>
            <w:r w:rsidR="00475F88" w:rsidRPr="00C07103">
              <w:rPr>
                <w:sz w:val="28"/>
              </w:rPr>
              <w:t xml:space="preserve">По сравнению с 2020 годом поступления по налогу на прибыль увеличились на 37 917 млн. рублей, или на 82%. Увеличение поступлений связано с ростом поступлений от отдельных предприятий Самарской области нефтяной и химической промышленности, имеющих </w:t>
            </w:r>
            <w:proofErr w:type="spellStart"/>
            <w:r w:rsidR="00475F88" w:rsidRPr="00C07103">
              <w:rPr>
                <w:sz w:val="28"/>
              </w:rPr>
              <w:t>конъюктурный</w:t>
            </w:r>
            <w:proofErr w:type="spellEnd"/>
            <w:r w:rsidR="00475F88" w:rsidRPr="00C07103">
              <w:rPr>
                <w:sz w:val="28"/>
              </w:rPr>
              <w:t xml:space="preserve"> (временный) характер (рост мировых цен на нефть, продукцию химической промышленности).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b/>
                <w:sz w:val="28"/>
              </w:rPr>
              <w:t>Налог на доходы физических лиц</w:t>
            </w:r>
            <w:r w:rsidRPr="00C07103">
              <w:rPr>
                <w:sz w:val="28"/>
              </w:rPr>
              <w:t xml:space="preserve"> по состоянию на 01.01.2022 года поступил в размере 72 882 млн. рублей. По сравнению с 2020 годом поступления по данному налогу увеличились на 6 729 млн. рублей, или на 10,2%, что связано с увеличением фонда оплаты труда.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</w:rPr>
              <w:t xml:space="preserve"> </w:t>
            </w:r>
            <w:r w:rsidRPr="00C07103">
              <w:rPr>
                <w:sz w:val="28"/>
                <w:szCs w:val="28"/>
              </w:rPr>
              <w:t xml:space="preserve">Поступления </w:t>
            </w:r>
            <w:r w:rsidRPr="00C07103">
              <w:rPr>
                <w:b/>
                <w:sz w:val="28"/>
              </w:rPr>
              <w:t>акцизов по подакцизным товарам</w:t>
            </w:r>
            <w:r w:rsidRPr="00C07103">
              <w:rPr>
                <w:sz w:val="28"/>
              </w:rPr>
              <w:t xml:space="preserve"> составили </w:t>
            </w:r>
            <w:r w:rsidRPr="00C07103">
              <w:rPr>
                <w:sz w:val="28"/>
              </w:rPr>
              <w:br/>
              <w:t xml:space="preserve">27 475 млн. рублей (122,2% к 2020 году).  При этом поступления акцизов на алкогольную продукцию и пиво составили 12 773 млн. рублей   (по сравнению с 2020 годом поступления увеличились на 1 194 млн. рублей, или на 10,3%). Увеличение поступлений по сравнению с прошлым годом объясняется увеличением ставок акцизов на пиво и </w:t>
            </w:r>
            <w:r w:rsidRPr="00C07103">
              <w:rPr>
                <w:sz w:val="28"/>
                <w:szCs w:val="28"/>
              </w:rPr>
              <w:t xml:space="preserve">акцизов на алкогольную продукцию с объемной долей этилового спирта свыше 9%, а также увеличением объема реализации подакцизной продукции.    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</w:rPr>
              <w:t xml:space="preserve">Поступления доходов от акцизов на нефтепродукты (без учета поступлений акцизов на средние дистилляты) по состоянию на 01.01.2022 составили 14 701 млн. </w:t>
            </w:r>
            <w:r w:rsidRPr="00C07103">
              <w:rPr>
                <w:sz w:val="28"/>
              </w:rPr>
              <w:lastRenderedPageBreak/>
              <w:t xml:space="preserve">рублей. По сравнению с 2020 годом поступления доходов акцизов на нефтепродукты увеличились на 3 790 млн. рублей, или на 34,7%, что вызвано </w:t>
            </w:r>
            <w:r w:rsidRPr="00C07103">
              <w:rPr>
                <w:sz w:val="28"/>
                <w:szCs w:val="28"/>
              </w:rPr>
              <w:t>изменением норматива отчислений в бюджеты субъектов Российской Федерации доходов от уплаты акцизов на нефтепродукты.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По состоянию на 01.01.2022 поступления доходов от акцизов на средние дистилляты составили 1,8 млн. рублей, что меньше поступлений 2020 года на 476  </w:t>
            </w:r>
            <w:proofErr w:type="spellStart"/>
            <w:proofErr w:type="gramStart"/>
            <w:r w:rsidRPr="00C07103">
              <w:rPr>
                <w:sz w:val="28"/>
                <w:szCs w:val="28"/>
              </w:rPr>
              <w:t>млн</w:t>
            </w:r>
            <w:proofErr w:type="spellEnd"/>
            <w:proofErr w:type="gramEnd"/>
            <w:r w:rsidRPr="00C07103">
              <w:rPr>
                <w:sz w:val="28"/>
                <w:szCs w:val="28"/>
              </w:rPr>
              <w:t xml:space="preserve"> рублей в связи с изменением порядка зачисления, возмещения и распределения данного вида доходов.</w:t>
            </w:r>
          </w:p>
          <w:p w:rsidR="00475F88" w:rsidRPr="00C07103" w:rsidRDefault="00475F88" w:rsidP="00475F88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C07103">
              <w:rPr>
                <w:b/>
                <w:sz w:val="28"/>
              </w:rPr>
              <w:t>Налог на имущество организаций</w:t>
            </w:r>
            <w:r w:rsidRPr="00C07103">
              <w:rPr>
                <w:sz w:val="28"/>
              </w:rPr>
              <w:t xml:space="preserve"> поступил в размере </w:t>
            </w:r>
            <w:r w:rsidRPr="00C07103">
              <w:rPr>
                <w:sz w:val="28"/>
              </w:rPr>
              <w:br/>
              <w:t>16 344 млн. рублей</w:t>
            </w:r>
            <w:r w:rsidRPr="00C07103">
              <w:rPr>
                <w:sz w:val="28"/>
                <w:szCs w:val="28"/>
              </w:rPr>
              <w:t>. По сравнению с 2020 годом поступления по данному налогу увеличились на 466 млн. рублей, или на 2,9%, что объясняется ростом налоговой базы.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b/>
                <w:sz w:val="28"/>
                <w:szCs w:val="28"/>
              </w:rPr>
              <w:t>Земельный налог</w:t>
            </w:r>
            <w:r w:rsidRPr="00C07103">
              <w:rPr>
                <w:sz w:val="28"/>
                <w:szCs w:val="28"/>
              </w:rPr>
              <w:t xml:space="preserve"> по состоянию на 01.01.2022 поступил в размере 3 936 млн. рублей, что составляет 89,4% к поступлениям за 2020 год.  Снижение поступлений связано с пересмотром кадастровой стоимости земельных участков.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07103">
              <w:rPr>
                <w:sz w:val="28"/>
                <w:szCs w:val="28"/>
              </w:rPr>
              <w:t xml:space="preserve">Прочие налоговые доходы </w:t>
            </w:r>
            <w:r w:rsidRPr="009702B0">
              <w:rPr>
                <w:sz w:val="28"/>
                <w:szCs w:val="28"/>
              </w:rPr>
              <w:t xml:space="preserve">(налоги, предусмотренные специальными налоговыми режимами, налог на имущество физических лиц, транспортный налог, налог на игорный бизнес, налог на добычу полезных ископаемых, сборы за пользование объектами животного мира и </w:t>
            </w:r>
            <w:r w:rsidR="00FA3AEA">
              <w:rPr>
                <w:sz w:val="28"/>
                <w:szCs w:val="28"/>
              </w:rPr>
              <w:t xml:space="preserve">за </w:t>
            </w:r>
            <w:r w:rsidRPr="009702B0">
              <w:rPr>
                <w:sz w:val="28"/>
                <w:szCs w:val="28"/>
              </w:rPr>
              <w:t>объектами водных биологических ресурсов, государственная пошлина, задолженность по отмененным налогам и сборам)</w:t>
            </w:r>
            <w:r w:rsidRPr="00C07103">
              <w:rPr>
                <w:sz w:val="28"/>
                <w:szCs w:val="28"/>
              </w:rPr>
              <w:t xml:space="preserve"> по состоянию на 01.01.2022 поступили в консолидированный бюджет Самарской области в размере 21 807 млн. рублей</w:t>
            </w:r>
            <w:proofErr w:type="gramEnd"/>
            <w:r w:rsidRPr="00C07103">
              <w:rPr>
                <w:sz w:val="28"/>
                <w:szCs w:val="28"/>
              </w:rPr>
              <w:t xml:space="preserve">, что составляет 121,8% к поступлениям за 2020 год. </w:t>
            </w:r>
          </w:p>
          <w:p w:rsidR="00475F88" w:rsidRPr="00C07103" w:rsidRDefault="0054759B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  <w:r w:rsidR="009702B0">
              <w:rPr>
                <w:sz w:val="28"/>
              </w:rPr>
              <w:t xml:space="preserve"> </w:t>
            </w:r>
            <w:r w:rsidR="00475F88" w:rsidRPr="00C07103">
              <w:rPr>
                <w:sz w:val="28"/>
              </w:rPr>
              <w:t>прочих налоговых доходов</w:t>
            </w:r>
            <w:r>
              <w:rPr>
                <w:sz w:val="28"/>
              </w:rPr>
              <w:t xml:space="preserve"> складываются из следующих источников</w:t>
            </w:r>
            <w:r w:rsidR="00475F88" w:rsidRPr="00C07103">
              <w:rPr>
                <w:sz w:val="28"/>
              </w:rPr>
              <w:t>: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9702B0">
              <w:rPr>
                <w:sz w:val="28"/>
              </w:rPr>
              <w:t>налоги на совокупный доход</w:t>
            </w:r>
            <w:r w:rsidRPr="00C07103">
              <w:rPr>
                <w:sz w:val="28"/>
              </w:rPr>
              <w:t xml:space="preserve"> по состоянию на 01.01.2022 поступили в размере 13 364 млн. рублей.  По сравнению с 2020 годом поступления по данным налогам увеличились на 3 456 млн. рублей, или на 34,9%, что объясняется увеличением налогооблагаемой базы предприятий малого бизнеса;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9702B0">
              <w:rPr>
                <w:sz w:val="28"/>
              </w:rPr>
              <w:t>налог на имущество физических лиц</w:t>
            </w:r>
            <w:r w:rsidRPr="00C07103">
              <w:rPr>
                <w:i/>
                <w:sz w:val="28"/>
              </w:rPr>
              <w:t xml:space="preserve"> </w:t>
            </w:r>
            <w:r w:rsidRPr="00C07103">
              <w:rPr>
                <w:sz w:val="28"/>
              </w:rPr>
              <w:t xml:space="preserve">по состоянию на 01.01.2022 года поступил в размере 2 785 млн. рублей, что составляет 106,1% к поступлениям за </w:t>
            </w:r>
            <w:r w:rsidRPr="00C07103">
              <w:rPr>
                <w:sz w:val="28"/>
              </w:rPr>
              <w:lastRenderedPageBreak/>
              <w:t xml:space="preserve">2020 год. 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4A0158">
              <w:rPr>
                <w:sz w:val="28"/>
                <w:szCs w:val="28"/>
              </w:rPr>
              <w:t>транспортный налог</w:t>
            </w:r>
            <w:r w:rsidRPr="00C07103">
              <w:rPr>
                <w:sz w:val="28"/>
                <w:szCs w:val="28"/>
              </w:rPr>
              <w:t xml:space="preserve"> за 2021 год поступил в размере </w:t>
            </w:r>
            <w:r w:rsidRPr="00C07103">
              <w:rPr>
                <w:sz w:val="28"/>
                <w:szCs w:val="28"/>
              </w:rPr>
              <w:br/>
              <w:t>4 543 млн. рублей.</w:t>
            </w:r>
            <w:r w:rsidRPr="00C07103">
              <w:rPr>
                <w:sz w:val="28"/>
              </w:rPr>
              <w:t xml:space="preserve"> По сравнению с 2020 годом поступления транспортного налога увеличились на 189 млн. рублей, или на 4,3%, что объясняется уплатой задолженности за предыдущие налоговые периоды физическими лицами в большем объеме;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4A0158">
              <w:rPr>
                <w:sz w:val="28"/>
              </w:rPr>
              <w:t>Государственная пошлина</w:t>
            </w:r>
            <w:r w:rsidRPr="00C07103">
              <w:rPr>
                <w:sz w:val="28"/>
              </w:rPr>
              <w:t xml:space="preserve"> по состоянию на 01.01.2022 поступила в размере 986 млн. рублей, или 106,8% к поступлениям за 2020 год.  Увеличение поступлений связано </w:t>
            </w:r>
            <w:r w:rsidR="00D96AA8">
              <w:rPr>
                <w:sz w:val="28"/>
              </w:rPr>
              <w:t>с увеличением</w:t>
            </w:r>
            <w:r w:rsidRPr="00C07103">
              <w:rPr>
                <w:sz w:val="28"/>
              </w:rPr>
              <w:t xml:space="preserve"> количества обращений граждан за оказанием услуг</w:t>
            </w:r>
            <w:r w:rsidR="00D96AA8">
              <w:rPr>
                <w:sz w:val="28"/>
              </w:rPr>
              <w:t xml:space="preserve"> в 2021 году</w:t>
            </w:r>
            <w:r w:rsidRPr="00C07103">
              <w:rPr>
                <w:sz w:val="28"/>
              </w:rPr>
              <w:t xml:space="preserve">.  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sz w:val="28"/>
              </w:rPr>
              <w:t xml:space="preserve">Поступления </w:t>
            </w:r>
            <w:r w:rsidRPr="00C07103">
              <w:rPr>
                <w:b/>
                <w:sz w:val="28"/>
              </w:rPr>
              <w:t>неналоговых доходов</w:t>
            </w:r>
            <w:r w:rsidRPr="00C07103">
              <w:rPr>
                <w:sz w:val="28"/>
              </w:rPr>
              <w:t xml:space="preserve"> в консолидированный бюджет Самарской области по состоянию на 01.01.2022 составили 10 390 млн. рублей.  По сравнению с 2020 годом поступления неналоговых доходов увеличились на 1 132 млн. рублей, или на 12,2%. 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sz w:val="28"/>
              </w:rPr>
              <w:t>Поступления неналоговых доходов складываются из следующих основных источников.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b/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C07103">
              <w:rPr>
                <w:i/>
                <w:sz w:val="28"/>
              </w:rPr>
              <w:t>,</w:t>
            </w:r>
            <w:r w:rsidRPr="00C07103">
              <w:rPr>
                <w:sz w:val="28"/>
              </w:rPr>
              <w:t xml:space="preserve">  поступили в сумме 5 091 млн. рублей, что составляет 108,8% к поступлениям 2020 года. По данному виду неналоговых доходов отражены поступления </w:t>
            </w:r>
            <w:r w:rsidRPr="004A0158">
              <w:rPr>
                <w:sz w:val="28"/>
              </w:rPr>
              <w:t>доходов от размещения временно свободных средств бюджетов субъектов Российской Федерации</w:t>
            </w:r>
            <w:r w:rsidRPr="00C07103">
              <w:rPr>
                <w:sz w:val="28"/>
              </w:rPr>
              <w:t xml:space="preserve"> – поступления по состоянию на 01.01.2022 год составили 1 967 млн. рублей (в 2020 году поступило 963 млн. руб</w:t>
            </w:r>
            <w:r w:rsidR="004A0158">
              <w:rPr>
                <w:sz w:val="28"/>
              </w:rPr>
              <w:t xml:space="preserve">лей, или на </w:t>
            </w:r>
            <w:r w:rsidRPr="00C07103">
              <w:rPr>
                <w:sz w:val="28"/>
              </w:rPr>
              <w:t>1 004 млн. рублей меньше). Прирост обусловлен увеличением объема размещаемых в 202</w:t>
            </w:r>
            <w:r w:rsidR="00764AFB">
              <w:rPr>
                <w:sz w:val="28"/>
              </w:rPr>
              <w:t>1</w:t>
            </w:r>
            <w:r w:rsidRPr="00C07103">
              <w:rPr>
                <w:sz w:val="28"/>
              </w:rPr>
              <w:t xml:space="preserve"> году временно свободных средств бюджета на 20,6%, увеличением среднедневного остатка средств на депозите на 57,9%, а также ростом ставки размещения с 4,54% годовых в декабре 2020 года до 8,09% годовых в декабре 2021 года.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sz w:val="28"/>
              </w:rPr>
              <w:t xml:space="preserve">Кроме того, по данному виду неналоговых доходов </w:t>
            </w:r>
            <w:r w:rsidRPr="004A0158">
              <w:rPr>
                <w:sz w:val="28"/>
              </w:rPr>
              <w:t>отражаются поступления от арендной платы за земельные участки и имущество, находящееся в государственной и муниципальной собственности,</w:t>
            </w:r>
            <w:r w:rsidRPr="00C07103">
              <w:rPr>
                <w:sz w:val="28"/>
              </w:rPr>
              <w:t xml:space="preserve"> поступления которой сократилось на 26,3%.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b/>
                <w:sz w:val="28"/>
              </w:rPr>
              <w:lastRenderedPageBreak/>
              <w:t>Платежи при пользовании природными ресурсами</w:t>
            </w:r>
            <w:r w:rsidRPr="00C07103">
              <w:rPr>
                <w:sz w:val="28"/>
              </w:rPr>
              <w:t xml:space="preserve"> по состоянию на 01.01.2022 составили 406 млн. рублей. По сравнению с 2020 годом поступления увеличились на 16,7%. Основную долю поступлений в указанных платежах (88,3%) занимает </w:t>
            </w:r>
            <w:r w:rsidRPr="004A0158">
              <w:rPr>
                <w:sz w:val="28"/>
              </w:rPr>
              <w:t>плата за негативное воздействие на окружающую среду,</w:t>
            </w:r>
            <w:r w:rsidRPr="00C07103">
              <w:rPr>
                <w:sz w:val="28"/>
              </w:rPr>
              <w:t xml:space="preserve"> поступления которой в 2021 году составили  358 млн. рублей, что больше поступлений 2020 года  на 16,6%.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b/>
                <w:sz w:val="28"/>
              </w:rPr>
              <w:t xml:space="preserve">Доходы от оказания платных услуг (работ) и компенсации затрат государства </w:t>
            </w:r>
            <w:r w:rsidRPr="00C07103">
              <w:rPr>
                <w:sz w:val="28"/>
              </w:rPr>
              <w:t>поступили в размере 385 млн. рублей. По сравнению с 2020 годом поступления по данному виду неналоговых доходов увеличились на 27,4%, что связано с заявительным характером поступлений, а также погашением дебиторской задолженности прошлых лет в большем объеме.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b/>
                <w:sz w:val="28"/>
              </w:rPr>
              <w:t>Доходы от продажи материальных и нематериальных активов</w:t>
            </w:r>
            <w:r w:rsidRPr="00C07103">
              <w:rPr>
                <w:sz w:val="28"/>
              </w:rPr>
              <w:t xml:space="preserve"> поступили в сумме 1 055 млн. рублей. Прогноз поступлений по данному виду неналоговых доходов учитывает поступления доходов от реализации имущества и земельных участков, находящихся в государственной и муниципальной собственности. По сравнению с 2020 годом поступления по данному виду неналоговых доходов увеличились на 14,6%, что связано с увеличением спроса на выкуп земельных участков.  </w:t>
            </w:r>
          </w:p>
          <w:p w:rsidR="00475F88" w:rsidRPr="00C07103" w:rsidRDefault="00475F88" w:rsidP="00475F88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sz w:val="28"/>
              </w:rPr>
              <w:t>Поступления</w:t>
            </w:r>
            <w:r w:rsidRPr="00C07103">
              <w:rPr>
                <w:b/>
                <w:sz w:val="28"/>
              </w:rPr>
              <w:t xml:space="preserve"> штрафов, санкций и других сумм в возмещение ущерба</w:t>
            </w:r>
            <w:r w:rsidRPr="00C07103">
              <w:rPr>
                <w:sz w:val="28"/>
              </w:rPr>
              <w:t xml:space="preserve"> по состоянию на 01.01.2022 составили 3 259 млн. рублей.  Из них, штрафы за нарушение законодательства Российской Федерации о безопасности дорожного движения составили 2 613 млн. рублей. По сравнению с 2020 годом общая сумма штрафов, санкций и сумм в возмещение ущерба увеличилась на  11,7%; поступление штрафов за нарушение законодательства РФ о безопасности дорожного движения - на 15,2%.   Увеличение поступлений по сравнению с предыдущим годом связано с увеличением зафиксированных правонарушений.  </w:t>
            </w:r>
          </w:p>
          <w:p w:rsidR="003A41B0" w:rsidRPr="00C07103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Сумма </w:t>
            </w:r>
            <w:r w:rsidRPr="00C07103">
              <w:rPr>
                <w:b/>
                <w:sz w:val="28"/>
                <w:szCs w:val="28"/>
              </w:rPr>
              <w:t>безвозмездных поступлений</w:t>
            </w:r>
            <w:r w:rsidRPr="00C07103">
              <w:rPr>
                <w:sz w:val="28"/>
                <w:szCs w:val="28"/>
              </w:rPr>
              <w:t xml:space="preserve"> в консолидированный бюджет </w:t>
            </w:r>
            <w:r w:rsidRPr="00C07103">
              <w:rPr>
                <w:sz w:val="28"/>
                <w:szCs w:val="28"/>
              </w:rPr>
              <w:br/>
              <w:t xml:space="preserve"> Самарской области и бюджет</w:t>
            </w:r>
            <w:r w:rsidR="004D46FB" w:rsidRPr="00C07103">
              <w:rPr>
                <w:sz w:val="28"/>
                <w:szCs w:val="28"/>
              </w:rPr>
              <w:t xml:space="preserve"> ТФОМС по состоянию на 01.01.202</w:t>
            </w:r>
            <w:r w:rsidR="000043D9" w:rsidRPr="00C07103">
              <w:rPr>
                <w:sz w:val="28"/>
                <w:szCs w:val="28"/>
              </w:rPr>
              <w:t>2</w:t>
            </w:r>
            <w:r w:rsidRPr="00C07103">
              <w:rPr>
                <w:sz w:val="28"/>
                <w:szCs w:val="28"/>
              </w:rPr>
              <w:t xml:space="preserve">  года составила </w:t>
            </w:r>
            <w:r w:rsidR="000043D9" w:rsidRPr="00C07103">
              <w:rPr>
                <w:sz w:val="28"/>
                <w:szCs w:val="28"/>
              </w:rPr>
              <w:t>112 009</w:t>
            </w:r>
            <w:r w:rsidRPr="00C07103">
              <w:rPr>
                <w:sz w:val="28"/>
                <w:szCs w:val="28"/>
              </w:rPr>
              <w:t xml:space="preserve"> млн. рублей, или </w:t>
            </w:r>
            <w:r w:rsidR="000043D9" w:rsidRPr="00C07103">
              <w:rPr>
                <w:sz w:val="28"/>
                <w:szCs w:val="28"/>
              </w:rPr>
              <w:t>100,</w:t>
            </w:r>
            <w:r w:rsidR="00603B73">
              <w:rPr>
                <w:sz w:val="28"/>
                <w:szCs w:val="28"/>
              </w:rPr>
              <w:t>7</w:t>
            </w:r>
            <w:r w:rsidRPr="00C07103">
              <w:rPr>
                <w:sz w:val="28"/>
                <w:szCs w:val="28"/>
              </w:rPr>
              <w:t>% от годовых плановых назначений, из них:</w:t>
            </w:r>
          </w:p>
          <w:p w:rsidR="003A41B0" w:rsidRPr="00C07103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- безвозмездных поступлений в консолидированный бюджет Самарской области – </w:t>
            </w:r>
            <w:r w:rsidR="000043D9" w:rsidRPr="00C07103">
              <w:rPr>
                <w:sz w:val="28"/>
                <w:szCs w:val="28"/>
              </w:rPr>
              <w:t>69 121</w:t>
            </w:r>
            <w:r w:rsidRPr="00C07103">
              <w:rPr>
                <w:sz w:val="28"/>
                <w:szCs w:val="28"/>
              </w:rPr>
              <w:t xml:space="preserve"> млн. рублей или </w:t>
            </w:r>
            <w:r w:rsidR="000043D9" w:rsidRPr="00C07103">
              <w:rPr>
                <w:sz w:val="28"/>
                <w:szCs w:val="28"/>
              </w:rPr>
              <w:t>101,4</w:t>
            </w:r>
            <w:r w:rsidRPr="00C07103">
              <w:rPr>
                <w:sz w:val="28"/>
                <w:szCs w:val="28"/>
              </w:rPr>
              <w:t xml:space="preserve"> от годовых плановых назначений;</w:t>
            </w:r>
          </w:p>
          <w:p w:rsidR="003A41B0" w:rsidRPr="00C07103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lastRenderedPageBreak/>
              <w:t xml:space="preserve">- безвозмездных поступлений в бюджет ТФОМС – </w:t>
            </w:r>
            <w:r w:rsidR="000043D9" w:rsidRPr="00C07103">
              <w:rPr>
                <w:sz w:val="28"/>
                <w:szCs w:val="28"/>
              </w:rPr>
              <w:t>47 956</w:t>
            </w:r>
            <w:r w:rsidRPr="00C07103">
              <w:rPr>
                <w:sz w:val="28"/>
                <w:szCs w:val="28"/>
              </w:rPr>
              <w:t xml:space="preserve"> млн. рублей или </w:t>
            </w:r>
            <w:r w:rsidR="000043D9" w:rsidRPr="00C07103">
              <w:rPr>
                <w:sz w:val="28"/>
                <w:szCs w:val="28"/>
              </w:rPr>
              <w:t>103,8</w:t>
            </w:r>
            <w:r w:rsidRPr="00C07103">
              <w:rPr>
                <w:sz w:val="28"/>
                <w:szCs w:val="28"/>
              </w:rPr>
              <w:t>% от годовых плановых назначений.</w:t>
            </w:r>
          </w:p>
          <w:p w:rsidR="003A41B0" w:rsidRPr="00C07103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По сравнению с 20</w:t>
            </w:r>
            <w:r w:rsidR="000043D9" w:rsidRPr="00C07103">
              <w:rPr>
                <w:sz w:val="28"/>
                <w:szCs w:val="28"/>
              </w:rPr>
              <w:t>20</w:t>
            </w:r>
            <w:r w:rsidRPr="00C07103">
              <w:rPr>
                <w:sz w:val="28"/>
                <w:szCs w:val="28"/>
              </w:rPr>
              <w:t xml:space="preserve"> годом безвозмездные поступления увеличились на </w:t>
            </w:r>
            <w:r w:rsidR="00A56085" w:rsidRPr="00C07103">
              <w:rPr>
                <w:sz w:val="28"/>
                <w:szCs w:val="28"/>
              </w:rPr>
              <w:t xml:space="preserve">               </w:t>
            </w:r>
            <w:r w:rsidR="000043D9" w:rsidRPr="00C07103">
              <w:rPr>
                <w:sz w:val="28"/>
                <w:szCs w:val="28"/>
              </w:rPr>
              <w:t>4 200</w:t>
            </w:r>
            <w:r w:rsidRPr="00C07103">
              <w:rPr>
                <w:sz w:val="28"/>
                <w:szCs w:val="28"/>
              </w:rPr>
              <w:t xml:space="preserve"> млн. рублей, или на </w:t>
            </w:r>
            <w:r w:rsidR="000043D9" w:rsidRPr="00C07103">
              <w:rPr>
                <w:sz w:val="28"/>
                <w:szCs w:val="28"/>
              </w:rPr>
              <w:t>3,9</w:t>
            </w:r>
            <w:r w:rsidRPr="00C07103">
              <w:rPr>
                <w:sz w:val="28"/>
                <w:szCs w:val="28"/>
              </w:rPr>
              <w:t>%</w:t>
            </w:r>
            <w:r w:rsidR="008C319D" w:rsidRPr="00C07103">
              <w:rPr>
                <w:sz w:val="28"/>
                <w:szCs w:val="28"/>
              </w:rPr>
              <w:t xml:space="preserve"> из них:</w:t>
            </w:r>
          </w:p>
          <w:p w:rsidR="0029133F" w:rsidRPr="00C07103" w:rsidRDefault="0029133F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-по безвозмездны</w:t>
            </w:r>
            <w:r w:rsidR="004D46FB" w:rsidRPr="00C07103">
              <w:rPr>
                <w:sz w:val="28"/>
                <w:szCs w:val="28"/>
              </w:rPr>
              <w:t>м</w:t>
            </w:r>
            <w:r w:rsidRPr="00C07103">
              <w:rPr>
                <w:sz w:val="28"/>
                <w:szCs w:val="28"/>
              </w:rPr>
              <w:t xml:space="preserve"> поступлениям в консолидированный бюджет Самарской области </w:t>
            </w:r>
            <w:r w:rsidR="004D46FB" w:rsidRPr="00C07103">
              <w:rPr>
                <w:sz w:val="28"/>
                <w:szCs w:val="28"/>
              </w:rPr>
              <w:t>увеличились</w:t>
            </w:r>
            <w:r w:rsidR="008C4F2F" w:rsidRPr="00C07103">
              <w:rPr>
                <w:sz w:val="28"/>
                <w:szCs w:val="28"/>
              </w:rPr>
              <w:t xml:space="preserve"> </w:t>
            </w:r>
            <w:r w:rsidRPr="00C07103">
              <w:rPr>
                <w:sz w:val="28"/>
                <w:szCs w:val="28"/>
              </w:rPr>
              <w:t xml:space="preserve">на </w:t>
            </w:r>
            <w:r w:rsidR="000043D9" w:rsidRPr="00C07103">
              <w:rPr>
                <w:sz w:val="28"/>
                <w:szCs w:val="28"/>
              </w:rPr>
              <w:t>2 682</w:t>
            </w:r>
            <w:r w:rsidRPr="00C07103">
              <w:rPr>
                <w:sz w:val="28"/>
                <w:szCs w:val="28"/>
              </w:rPr>
              <w:t xml:space="preserve"> млн. рублей или на </w:t>
            </w:r>
            <w:r w:rsidR="000043D9" w:rsidRPr="00C07103">
              <w:rPr>
                <w:sz w:val="28"/>
                <w:szCs w:val="28"/>
              </w:rPr>
              <w:t>4</w:t>
            </w:r>
            <w:r w:rsidRPr="00C07103">
              <w:rPr>
                <w:sz w:val="28"/>
                <w:szCs w:val="28"/>
              </w:rPr>
              <w:t>% от показателей 20</w:t>
            </w:r>
            <w:r w:rsidR="000043D9" w:rsidRPr="00C07103">
              <w:rPr>
                <w:sz w:val="28"/>
                <w:szCs w:val="28"/>
              </w:rPr>
              <w:t>20</w:t>
            </w:r>
            <w:r w:rsidRPr="00C07103">
              <w:rPr>
                <w:sz w:val="28"/>
                <w:szCs w:val="28"/>
              </w:rPr>
              <w:t xml:space="preserve"> года;</w:t>
            </w:r>
          </w:p>
          <w:p w:rsidR="0029133F" w:rsidRPr="00C07103" w:rsidRDefault="0029133F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- по безвозмездным поступлениям в бюджет ТФОМС </w:t>
            </w:r>
            <w:r w:rsidR="008C4F2F" w:rsidRPr="00C07103">
              <w:rPr>
                <w:sz w:val="28"/>
                <w:szCs w:val="28"/>
              </w:rPr>
              <w:t xml:space="preserve">увеличились </w:t>
            </w:r>
            <w:r w:rsidRPr="00C07103">
              <w:rPr>
                <w:sz w:val="28"/>
                <w:szCs w:val="28"/>
              </w:rPr>
              <w:t xml:space="preserve">на </w:t>
            </w:r>
            <w:r w:rsidR="00A56085" w:rsidRPr="00C07103">
              <w:rPr>
                <w:sz w:val="28"/>
                <w:szCs w:val="28"/>
              </w:rPr>
              <w:t xml:space="preserve">                           </w:t>
            </w:r>
            <w:r w:rsidR="000043D9" w:rsidRPr="00C07103">
              <w:rPr>
                <w:sz w:val="28"/>
                <w:szCs w:val="28"/>
              </w:rPr>
              <w:t>5 904</w:t>
            </w:r>
            <w:r w:rsidR="00ED4DB0" w:rsidRPr="00C07103">
              <w:rPr>
                <w:sz w:val="28"/>
                <w:szCs w:val="28"/>
              </w:rPr>
              <w:t xml:space="preserve"> </w:t>
            </w:r>
            <w:r w:rsidRPr="00C07103">
              <w:rPr>
                <w:sz w:val="28"/>
                <w:szCs w:val="28"/>
              </w:rPr>
              <w:t xml:space="preserve">млн. рублей или на </w:t>
            </w:r>
            <w:r w:rsidR="000043D9" w:rsidRPr="00C07103">
              <w:rPr>
                <w:sz w:val="28"/>
                <w:szCs w:val="28"/>
              </w:rPr>
              <w:t>14</w:t>
            </w:r>
            <w:r w:rsidRPr="00C07103">
              <w:rPr>
                <w:sz w:val="28"/>
                <w:szCs w:val="28"/>
              </w:rPr>
              <w:t xml:space="preserve">% от </w:t>
            </w:r>
            <w:r w:rsidR="00D30D7F" w:rsidRPr="00C07103">
              <w:rPr>
                <w:sz w:val="28"/>
                <w:szCs w:val="28"/>
              </w:rPr>
              <w:t>показателей 20</w:t>
            </w:r>
            <w:r w:rsidR="000043D9" w:rsidRPr="00C07103">
              <w:rPr>
                <w:sz w:val="28"/>
                <w:szCs w:val="28"/>
              </w:rPr>
              <w:t>20</w:t>
            </w:r>
            <w:r w:rsidR="00ED4DB0" w:rsidRPr="00C07103">
              <w:rPr>
                <w:sz w:val="28"/>
                <w:szCs w:val="28"/>
              </w:rPr>
              <w:t xml:space="preserve"> </w:t>
            </w:r>
            <w:r w:rsidR="00D30D7F" w:rsidRPr="00C07103">
              <w:rPr>
                <w:sz w:val="28"/>
                <w:szCs w:val="28"/>
              </w:rPr>
              <w:t>года</w:t>
            </w:r>
            <w:r w:rsidRPr="00C07103">
              <w:rPr>
                <w:sz w:val="28"/>
                <w:szCs w:val="28"/>
              </w:rPr>
              <w:t>.</w:t>
            </w:r>
          </w:p>
          <w:p w:rsidR="00213905" w:rsidRPr="00C07103" w:rsidRDefault="002C5541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Исполнение бюджета ТФОМС </w:t>
            </w:r>
            <w:r w:rsidRPr="00C07103">
              <w:rPr>
                <w:b/>
                <w:sz w:val="28"/>
                <w:szCs w:val="28"/>
              </w:rPr>
              <w:t xml:space="preserve">по налоговым и неналоговым доходам </w:t>
            </w:r>
            <w:r w:rsidRPr="00C07103">
              <w:rPr>
                <w:sz w:val="28"/>
                <w:szCs w:val="28"/>
              </w:rPr>
              <w:t xml:space="preserve">за </w:t>
            </w:r>
            <w:r w:rsidR="000246CD" w:rsidRPr="00C07103">
              <w:rPr>
                <w:sz w:val="28"/>
                <w:szCs w:val="28"/>
              </w:rPr>
              <w:t>2021</w:t>
            </w:r>
            <w:r w:rsidRPr="00C07103">
              <w:rPr>
                <w:sz w:val="28"/>
                <w:szCs w:val="28"/>
              </w:rPr>
              <w:t xml:space="preserve"> год составило </w:t>
            </w:r>
            <w:r w:rsidR="000246CD" w:rsidRPr="00C07103">
              <w:rPr>
                <w:sz w:val="28"/>
                <w:szCs w:val="28"/>
              </w:rPr>
              <w:t>162</w:t>
            </w:r>
            <w:r w:rsidR="00213905" w:rsidRPr="00C07103">
              <w:rPr>
                <w:sz w:val="28"/>
                <w:szCs w:val="28"/>
              </w:rPr>
              <w:t xml:space="preserve"> млн. рублей, или </w:t>
            </w:r>
            <w:r w:rsidR="000246CD" w:rsidRPr="00C07103">
              <w:rPr>
                <w:sz w:val="28"/>
                <w:szCs w:val="28"/>
              </w:rPr>
              <w:t>173,8</w:t>
            </w:r>
            <w:r w:rsidRPr="00C07103">
              <w:rPr>
                <w:sz w:val="28"/>
                <w:szCs w:val="28"/>
              </w:rPr>
              <w:t xml:space="preserve">% </w:t>
            </w:r>
            <w:r w:rsidR="00213905" w:rsidRPr="00C07103">
              <w:rPr>
                <w:sz w:val="28"/>
                <w:szCs w:val="28"/>
              </w:rPr>
              <w:t>от годовых плановых назначений. В том числе:</w:t>
            </w:r>
          </w:p>
          <w:p w:rsidR="002C5541" w:rsidRPr="00C07103" w:rsidRDefault="002C5541" w:rsidP="009C2F14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sz w:val="28"/>
              </w:rPr>
              <w:t>Доходы от оказания платных услуг (работ) и компенсации затрат государств</w:t>
            </w:r>
            <w:r w:rsidR="00213905" w:rsidRPr="00C07103">
              <w:rPr>
                <w:sz w:val="28"/>
              </w:rPr>
              <w:t xml:space="preserve">а составили </w:t>
            </w:r>
            <w:r w:rsidR="000246CD" w:rsidRPr="00C07103">
              <w:rPr>
                <w:sz w:val="28"/>
              </w:rPr>
              <w:t>107</w:t>
            </w:r>
            <w:r w:rsidR="00213905" w:rsidRPr="00C07103">
              <w:rPr>
                <w:sz w:val="28"/>
              </w:rPr>
              <w:t xml:space="preserve"> млн. рублей или </w:t>
            </w:r>
            <w:r w:rsidR="000246CD" w:rsidRPr="00C07103">
              <w:rPr>
                <w:sz w:val="28"/>
              </w:rPr>
              <w:t>123,2</w:t>
            </w:r>
            <w:r w:rsidR="00213905" w:rsidRPr="00C07103">
              <w:rPr>
                <w:sz w:val="28"/>
              </w:rPr>
              <w:t>% от годовых плановых назначений.</w:t>
            </w:r>
          </w:p>
          <w:p w:rsidR="00213905" w:rsidRPr="00C07103" w:rsidRDefault="00213905" w:rsidP="009C2F14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C07103">
              <w:rPr>
                <w:sz w:val="28"/>
              </w:rPr>
              <w:t>Поступления</w:t>
            </w:r>
            <w:r w:rsidRPr="00C07103">
              <w:rPr>
                <w:b/>
                <w:sz w:val="28"/>
              </w:rPr>
              <w:t xml:space="preserve"> штрафов, санкций и других сумм в возмещение ущерба</w:t>
            </w:r>
            <w:r w:rsidRPr="00C07103">
              <w:rPr>
                <w:sz w:val="28"/>
              </w:rPr>
              <w:t xml:space="preserve"> по состоянию на 01.01.20</w:t>
            </w:r>
            <w:r w:rsidR="001D57C9" w:rsidRPr="00C07103">
              <w:rPr>
                <w:sz w:val="28"/>
              </w:rPr>
              <w:t>2</w:t>
            </w:r>
            <w:r w:rsidR="000246CD" w:rsidRPr="00C07103">
              <w:rPr>
                <w:sz w:val="28"/>
              </w:rPr>
              <w:t>2</w:t>
            </w:r>
            <w:r w:rsidRPr="00C07103">
              <w:rPr>
                <w:sz w:val="28"/>
              </w:rPr>
              <w:t xml:space="preserve"> составили </w:t>
            </w:r>
            <w:r w:rsidR="000246CD" w:rsidRPr="00C07103">
              <w:rPr>
                <w:sz w:val="28"/>
              </w:rPr>
              <w:t>55</w:t>
            </w:r>
            <w:r w:rsidRPr="00C07103">
              <w:rPr>
                <w:sz w:val="28"/>
              </w:rPr>
              <w:t xml:space="preserve"> млн. рублей или </w:t>
            </w:r>
            <w:r w:rsidR="001D57C9" w:rsidRPr="00C07103">
              <w:rPr>
                <w:sz w:val="28"/>
              </w:rPr>
              <w:t>более 8 раз</w:t>
            </w:r>
            <w:r w:rsidRPr="00C07103">
              <w:rPr>
                <w:sz w:val="28"/>
              </w:rPr>
              <w:t xml:space="preserve"> к годовым плановым расчетам.</w:t>
            </w:r>
          </w:p>
          <w:p w:rsidR="00E33BFB" w:rsidRDefault="00E33BFB" w:rsidP="006A3AD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  <w:p w:rsidR="005C1EE9" w:rsidRDefault="006A3ADB" w:rsidP="006A3AD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C07103">
              <w:rPr>
                <w:sz w:val="28"/>
                <w:szCs w:val="28"/>
                <w:u w:val="single"/>
              </w:rPr>
              <w:t xml:space="preserve">Исполнение </w:t>
            </w:r>
            <w:r w:rsidR="00883B22" w:rsidRPr="00C07103">
              <w:rPr>
                <w:sz w:val="28"/>
                <w:szCs w:val="28"/>
                <w:u w:val="single"/>
              </w:rPr>
              <w:t xml:space="preserve">по расходам </w:t>
            </w:r>
          </w:p>
          <w:p w:rsidR="00E33BFB" w:rsidRPr="00C07103" w:rsidRDefault="00E33BFB" w:rsidP="006A3AD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  <w:p w:rsidR="00BD722C" w:rsidRPr="00C07103" w:rsidRDefault="006A3ADB" w:rsidP="006A3AD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rStyle w:val="10"/>
                <w:sz w:val="28"/>
                <w:szCs w:val="28"/>
              </w:rPr>
              <w:t xml:space="preserve"> Кассовые расходы консолидированного бюджета за 2</w:t>
            </w:r>
            <w:r w:rsidR="00CE221F" w:rsidRPr="00C07103">
              <w:rPr>
                <w:rStyle w:val="10"/>
                <w:sz w:val="28"/>
                <w:szCs w:val="28"/>
              </w:rPr>
              <w:t>02</w:t>
            </w:r>
            <w:r w:rsidR="0054379A" w:rsidRPr="00C07103">
              <w:rPr>
                <w:rStyle w:val="10"/>
                <w:sz w:val="28"/>
                <w:szCs w:val="28"/>
              </w:rPr>
              <w:t>1</w:t>
            </w:r>
            <w:r w:rsidRPr="00C07103">
              <w:rPr>
                <w:rStyle w:val="10"/>
                <w:sz w:val="28"/>
                <w:szCs w:val="28"/>
              </w:rPr>
              <w:t xml:space="preserve"> год </w:t>
            </w:r>
            <w:r w:rsidR="002D6A8D" w:rsidRPr="00C07103">
              <w:rPr>
                <w:rStyle w:val="10"/>
                <w:sz w:val="28"/>
                <w:szCs w:val="28"/>
              </w:rPr>
              <w:t xml:space="preserve">с учетом показателей бюджета ТФОМС </w:t>
            </w:r>
            <w:r w:rsidRPr="00C07103">
              <w:rPr>
                <w:rStyle w:val="10"/>
                <w:sz w:val="28"/>
                <w:szCs w:val="28"/>
              </w:rPr>
              <w:t>исполнены на</w:t>
            </w:r>
            <w:r w:rsidRPr="00C07103">
              <w:rPr>
                <w:rStyle w:val="11"/>
                <w:sz w:val="28"/>
                <w:szCs w:val="28"/>
              </w:rPr>
              <w:t xml:space="preserve"> </w:t>
            </w:r>
            <w:r w:rsidR="0054379A" w:rsidRPr="00C07103">
              <w:rPr>
                <w:rStyle w:val="11"/>
                <w:sz w:val="28"/>
                <w:szCs w:val="28"/>
              </w:rPr>
              <w:t>321 415</w:t>
            </w:r>
            <w:r w:rsidRPr="00C07103">
              <w:rPr>
                <w:rStyle w:val="11"/>
                <w:sz w:val="28"/>
                <w:szCs w:val="28"/>
              </w:rPr>
              <w:t xml:space="preserve"> млн</w:t>
            </w:r>
            <w:r w:rsidRPr="00C07103">
              <w:rPr>
                <w:rStyle w:val="10"/>
                <w:sz w:val="28"/>
                <w:szCs w:val="28"/>
              </w:rPr>
              <w:t xml:space="preserve">. рублей, или </w:t>
            </w:r>
            <w:r w:rsidR="00CE221F" w:rsidRPr="00C07103">
              <w:rPr>
                <w:rStyle w:val="10"/>
                <w:sz w:val="28"/>
                <w:szCs w:val="28"/>
              </w:rPr>
              <w:t>9</w:t>
            </w:r>
            <w:r w:rsidR="0054379A" w:rsidRPr="00C07103">
              <w:rPr>
                <w:rStyle w:val="10"/>
                <w:sz w:val="28"/>
                <w:szCs w:val="28"/>
              </w:rPr>
              <w:t>3</w:t>
            </w:r>
            <w:r w:rsidR="00CE221F" w:rsidRPr="00C07103">
              <w:rPr>
                <w:rStyle w:val="10"/>
                <w:sz w:val="28"/>
                <w:szCs w:val="28"/>
              </w:rPr>
              <w:t>,</w:t>
            </w:r>
            <w:r w:rsidR="0054379A" w:rsidRPr="00C07103">
              <w:rPr>
                <w:rStyle w:val="10"/>
                <w:sz w:val="28"/>
                <w:szCs w:val="28"/>
              </w:rPr>
              <w:t>9</w:t>
            </w:r>
            <w:r w:rsidRPr="00C07103">
              <w:rPr>
                <w:rStyle w:val="10"/>
                <w:sz w:val="28"/>
                <w:szCs w:val="28"/>
              </w:rPr>
              <w:t xml:space="preserve">% от годовых плановых назначений. </w:t>
            </w:r>
            <w:r w:rsidR="00DD415E" w:rsidRPr="00C07103">
              <w:rPr>
                <w:sz w:val="28"/>
                <w:szCs w:val="28"/>
              </w:rPr>
              <w:t xml:space="preserve">Их них: </w:t>
            </w:r>
          </w:p>
          <w:p w:rsidR="00BD722C" w:rsidRPr="00C07103" w:rsidRDefault="00BD722C" w:rsidP="006A3ADB">
            <w:pPr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-  расходы </w:t>
            </w:r>
            <w:r w:rsidRPr="00C07103">
              <w:rPr>
                <w:rStyle w:val="10"/>
                <w:sz w:val="28"/>
                <w:szCs w:val="28"/>
              </w:rPr>
              <w:t xml:space="preserve">консолидированного бюджета составили </w:t>
            </w:r>
            <w:r w:rsidR="0054379A" w:rsidRPr="00C07103">
              <w:rPr>
                <w:rStyle w:val="10"/>
                <w:sz w:val="28"/>
                <w:szCs w:val="28"/>
              </w:rPr>
              <w:t>278 379</w:t>
            </w:r>
            <w:r w:rsidRPr="00C07103">
              <w:rPr>
                <w:rStyle w:val="10"/>
                <w:sz w:val="28"/>
                <w:szCs w:val="28"/>
              </w:rPr>
              <w:t xml:space="preserve"> млн. рублей или </w:t>
            </w:r>
            <w:r w:rsidR="00CE221F" w:rsidRPr="00C07103">
              <w:rPr>
                <w:rStyle w:val="10"/>
                <w:sz w:val="28"/>
                <w:szCs w:val="28"/>
              </w:rPr>
              <w:t>93,</w:t>
            </w:r>
            <w:r w:rsidR="0054379A" w:rsidRPr="00C07103">
              <w:rPr>
                <w:rStyle w:val="10"/>
                <w:sz w:val="28"/>
                <w:szCs w:val="28"/>
              </w:rPr>
              <w:t>7</w:t>
            </w:r>
            <w:r w:rsidRPr="00C07103">
              <w:rPr>
                <w:rStyle w:val="10"/>
                <w:sz w:val="28"/>
                <w:szCs w:val="28"/>
              </w:rPr>
              <w:t>% от годовых плановых назначений</w:t>
            </w:r>
          </w:p>
          <w:p w:rsidR="00BD722C" w:rsidRPr="00C07103" w:rsidRDefault="00BD722C" w:rsidP="00BD722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- расходы бюджета ТФОМС составили </w:t>
            </w:r>
            <w:r w:rsidR="0054379A" w:rsidRPr="00C07103">
              <w:rPr>
                <w:sz w:val="28"/>
                <w:szCs w:val="28"/>
              </w:rPr>
              <w:t>48 104</w:t>
            </w:r>
            <w:r w:rsidRPr="00C07103">
              <w:rPr>
                <w:sz w:val="28"/>
                <w:szCs w:val="28"/>
              </w:rPr>
              <w:t xml:space="preserve"> млн. рублей или </w:t>
            </w:r>
            <w:r w:rsidR="00CE221F" w:rsidRPr="00C07103">
              <w:rPr>
                <w:sz w:val="28"/>
                <w:szCs w:val="28"/>
              </w:rPr>
              <w:t>99,5</w:t>
            </w:r>
            <w:r w:rsidRPr="00C07103">
              <w:rPr>
                <w:sz w:val="28"/>
                <w:szCs w:val="28"/>
              </w:rPr>
              <w:t>% от годовых плановых назначений.</w:t>
            </w:r>
          </w:p>
          <w:p w:rsidR="006A3ADB" w:rsidRPr="00C07103" w:rsidRDefault="0054379A" w:rsidP="006A3AD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 По сравнению с 2020</w:t>
            </w:r>
            <w:r w:rsidR="00BD722C" w:rsidRPr="00C07103">
              <w:rPr>
                <w:sz w:val="28"/>
                <w:szCs w:val="28"/>
              </w:rPr>
              <w:t xml:space="preserve"> годом объем кассовых расходов увеличился на  </w:t>
            </w:r>
            <w:r w:rsidRPr="00C07103">
              <w:rPr>
                <w:sz w:val="28"/>
                <w:szCs w:val="28"/>
              </w:rPr>
              <w:t>33 494</w:t>
            </w:r>
            <w:r w:rsidR="00BD722C" w:rsidRPr="00C07103">
              <w:rPr>
                <w:sz w:val="28"/>
                <w:szCs w:val="28"/>
              </w:rPr>
              <w:t xml:space="preserve"> млн. рублей, или на </w:t>
            </w:r>
            <w:r w:rsidRPr="00C07103">
              <w:rPr>
                <w:sz w:val="28"/>
                <w:szCs w:val="28"/>
              </w:rPr>
              <w:t>11,6</w:t>
            </w:r>
            <w:r w:rsidR="00BD722C" w:rsidRPr="00C07103">
              <w:rPr>
                <w:sz w:val="28"/>
                <w:szCs w:val="28"/>
              </w:rPr>
              <w:t>% .</w:t>
            </w:r>
          </w:p>
          <w:p w:rsidR="006A3ADB" w:rsidRPr="00C07103" w:rsidRDefault="006A3ADB" w:rsidP="006A3ADB">
            <w:pPr>
              <w:pStyle w:val="19"/>
              <w:shd w:val="clear" w:color="auto" w:fill="auto"/>
              <w:spacing w:line="360" w:lineRule="auto"/>
              <w:ind w:left="20" w:right="20" w:firstLine="709"/>
              <w:jc w:val="both"/>
              <w:rPr>
                <w:sz w:val="28"/>
                <w:szCs w:val="28"/>
              </w:rPr>
            </w:pPr>
            <w:r w:rsidRPr="00C07103">
              <w:rPr>
                <w:rStyle w:val="10"/>
                <w:sz w:val="28"/>
                <w:szCs w:val="28"/>
              </w:rPr>
              <w:t>Основными причинами неполного исполнения расходной части консолидированного</w:t>
            </w:r>
            <w:r w:rsidRPr="00C07103">
              <w:rPr>
                <w:rStyle w:val="11"/>
                <w:sz w:val="28"/>
                <w:szCs w:val="28"/>
              </w:rPr>
              <w:t xml:space="preserve"> </w:t>
            </w:r>
            <w:r w:rsidRPr="00C07103">
              <w:rPr>
                <w:rStyle w:val="10"/>
                <w:sz w:val="28"/>
                <w:szCs w:val="28"/>
              </w:rPr>
              <w:t>бюджета являются:</w:t>
            </w:r>
          </w:p>
          <w:p w:rsidR="006A3ADB" w:rsidRPr="00C07103" w:rsidRDefault="006A3ADB" w:rsidP="006A3ADB">
            <w:pPr>
              <w:pStyle w:val="19"/>
              <w:shd w:val="clear" w:color="auto" w:fill="auto"/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</w:rPr>
            </w:pPr>
            <w:r w:rsidRPr="00C07103">
              <w:rPr>
                <w:rStyle w:val="10"/>
                <w:sz w:val="28"/>
                <w:szCs w:val="28"/>
              </w:rPr>
              <w:t xml:space="preserve">уменьшение стоимости товаров, работ, услуг в результате проведения </w:t>
            </w:r>
            <w:r w:rsidRPr="00C07103">
              <w:rPr>
                <w:rStyle w:val="10"/>
                <w:sz w:val="28"/>
                <w:szCs w:val="28"/>
              </w:rPr>
              <w:lastRenderedPageBreak/>
              <w:t>конкурсных</w:t>
            </w:r>
            <w:r w:rsidRPr="00C07103">
              <w:rPr>
                <w:rStyle w:val="11"/>
                <w:sz w:val="28"/>
                <w:szCs w:val="28"/>
              </w:rPr>
              <w:t xml:space="preserve"> </w:t>
            </w:r>
            <w:r w:rsidRPr="00C07103">
              <w:rPr>
                <w:rStyle w:val="10"/>
                <w:sz w:val="28"/>
                <w:szCs w:val="28"/>
              </w:rPr>
              <w:t>процедур;</w:t>
            </w:r>
          </w:p>
          <w:p w:rsidR="006A3ADB" w:rsidRPr="00C07103" w:rsidRDefault="006A3ADB" w:rsidP="006A3ADB">
            <w:pPr>
              <w:pStyle w:val="19"/>
              <w:shd w:val="clear" w:color="auto" w:fill="auto"/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</w:rPr>
            </w:pPr>
            <w:r w:rsidRPr="00C07103">
              <w:rPr>
                <w:rStyle w:val="10"/>
                <w:sz w:val="28"/>
                <w:szCs w:val="28"/>
              </w:rPr>
              <w:t>изменение сроков выполнения работ, графиков оплаты по государственным (муниципальным) контрактам, расторжение ряда государственных контрактов;</w:t>
            </w:r>
          </w:p>
          <w:p w:rsidR="006A3ADB" w:rsidRPr="00C07103" w:rsidRDefault="006A3ADB" w:rsidP="006A3ADB">
            <w:pPr>
              <w:pStyle w:val="19"/>
              <w:shd w:val="clear" w:color="auto" w:fill="auto"/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</w:rPr>
            </w:pPr>
            <w:r w:rsidRPr="00C07103">
              <w:rPr>
                <w:rStyle w:val="10"/>
                <w:sz w:val="28"/>
                <w:szCs w:val="28"/>
              </w:rPr>
              <w:t>осуществление расходов на обеспечение мер социальной поддержки</w:t>
            </w:r>
            <w:r w:rsidRPr="00C07103">
              <w:rPr>
                <w:rStyle w:val="11"/>
                <w:sz w:val="28"/>
                <w:szCs w:val="28"/>
              </w:rPr>
              <w:t xml:space="preserve"> </w:t>
            </w:r>
            <w:r w:rsidRPr="00C07103">
              <w:rPr>
                <w:rStyle w:val="10"/>
                <w:sz w:val="28"/>
                <w:szCs w:val="28"/>
              </w:rPr>
              <w:t>отдельных категорий граждан исходя из фактической численности граждан,</w:t>
            </w:r>
            <w:r w:rsidRPr="00C07103">
              <w:rPr>
                <w:rStyle w:val="11"/>
                <w:sz w:val="28"/>
                <w:szCs w:val="28"/>
              </w:rPr>
              <w:t xml:space="preserve"> </w:t>
            </w:r>
            <w:r w:rsidRPr="00C07103">
              <w:rPr>
                <w:rStyle w:val="10"/>
                <w:sz w:val="28"/>
                <w:szCs w:val="28"/>
              </w:rPr>
              <w:t>имеющих право на получение выплат и компенсаций;</w:t>
            </w:r>
          </w:p>
          <w:p w:rsidR="006A3ADB" w:rsidRPr="00C07103" w:rsidRDefault="006A3ADB" w:rsidP="006A3ADB">
            <w:pPr>
              <w:pStyle w:val="19"/>
              <w:shd w:val="clear" w:color="auto" w:fill="auto"/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</w:rPr>
            </w:pPr>
            <w:r w:rsidRPr="00C07103">
              <w:rPr>
                <w:rStyle w:val="10"/>
                <w:sz w:val="28"/>
                <w:szCs w:val="28"/>
              </w:rPr>
              <w:t>осуществление расходов в соответствии с предоставленными актами выполненных работ, оказанных услуг.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C07103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C07103" w:rsidRDefault="009F0843">
                  <w:pPr>
                    <w:spacing w:line="1" w:lineRule="auto"/>
                    <w:jc w:val="both"/>
                  </w:pPr>
                </w:p>
              </w:tc>
            </w:tr>
          </w:tbl>
          <w:p w:rsidR="005C1EE9" w:rsidRPr="00C07103" w:rsidRDefault="005D6A90" w:rsidP="001E5504">
            <w:pPr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F0843" w:rsidRPr="00C0710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764AFB" w:rsidRDefault="005D6A90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103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351D17" w:rsidRPr="00764AFB" w:rsidRDefault="00351D17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44BB5" w:rsidRPr="00C07103" w:rsidRDefault="001217A5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b/>
                <w:sz w:val="28"/>
                <w:szCs w:val="28"/>
              </w:rPr>
              <w:t>4.1.</w:t>
            </w:r>
            <w:r w:rsidR="00E562CA" w:rsidRPr="00C07103">
              <w:rPr>
                <w:sz w:val="28"/>
                <w:szCs w:val="28"/>
              </w:rPr>
              <w:t xml:space="preserve">Баланс </w:t>
            </w:r>
            <w:r w:rsidR="006A3ADB" w:rsidRPr="00C07103">
              <w:rPr>
                <w:sz w:val="28"/>
                <w:szCs w:val="28"/>
              </w:rPr>
              <w:t>исполнения консолидированного</w:t>
            </w:r>
            <w:r w:rsidR="006A3ADB" w:rsidRPr="00C07103">
              <w:t xml:space="preserve"> </w:t>
            </w:r>
            <w:r w:rsidR="006A3ADB" w:rsidRPr="00C07103">
              <w:rPr>
                <w:sz w:val="28"/>
                <w:szCs w:val="28"/>
              </w:rPr>
              <w:t xml:space="preserve">бюджета </w:t>
            </w:r>
            <w:r w:rsidR="004148D8" w:rsidRPr="00C07103">
              <w:rPr>
                <w:sz w:val="28"/>
                <w:szCs w:val="28"/>
              </w:rPr>
              <w:t>Самарской области</w:t>
            </w:r>
            <w:r w:rsidR="006A3ADB" w:rsidRPr="00C07103">
              <w:rPr>
                <w:sz w:val="28"/>
                <w:szCs w:val="28"/>
              </w:rPr>
              <w:t xml:space="preserve"> и бюджета ТФОМС </w:t>
            </w:r>
            <w:r w:rsidR="00E44BB5" w:rsidRPr="00C07103">
              <w:rPr>
                <w:sz w:val="28"/>
                <w:szCs w:val="28"/>
              </w:rPr>
              <w:t>(ф.</w:t>
            </w:r>
            <w:r w:rsidR="006A3ADB" w:rsidRPr="00C07103">
              <w:rPr>
                <w:sz w:val="28"/>
                <w:szCs w:val="28"/>
              </w:rPr>
              <w:t xml:space="preserve"> 050332</w:t>
            </w:r>
            <w:r w:rsidR="00FC1C41" w:rsidRPr="00C07103">
              <w:rPr>
                <w:sz w:val="28"/>
                <w:szCs w:val="28"/>
              </w:rPr>
              <w:t>0</w:t>
            </w:r>
            <w:r w:rsidR="00E44BB5" w:rsidRPr="00C07103">
              <w:rPr>
                <w:sz w:val="28"/>
                <w:szCs w:val="28"/>
              </w:rPr>
              <w:t>).</w:t>
            </w:r>
          </w:p>
          <w:p w:rsidR="0074171D" w:rsidRPr="00C07103" w:rsidRDefault="00E44BB5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По состоянию на 01.01.20</w:t>
            </w:r>
            <w:r w:rsidR="00153E6D" w:rsidRPr="00C07103">
              <w:rPr>
                <w:sz w:val="28"/>
                <w:szCs w:val="28"/>
              </w:rPr>
              <w:t>2</w:t>
            </w:r>
            <w:r w:rsidR="003E28B1" w:rsidRPr="00C07103">
              <w:rPr>
                <w:sz w:val="28"/>
                <w:szCs w:val="28"/>
              </w:rPr>
              <w:t>2</w:t>
            </w:r>
            <w:r w:rsidRPr="00C07103">
              <w:rPr>
                <w:sz w:val="28"/>
                <w:szCs w:val="28"/>
              </w:rPr>
              <w:t xml:space="preserve"> остатки денежных средств </w:t>
            </w:r>
            <w:r w:rsidR="004C0334" w:rsidRPr="00C07103">
              <w:rPr>
                <w:sz w:val="28"/>
                <w:szCs w:val="28"/>
              </w:rPr>
              <w:t>составили</w:t>
            </w:r>
            <w:r w:rsidR="0074171D" w:rsidRPr="00C07103">
              <w:rPr>
                <w:sz w:val="28"/>
                <w:szCs w:val="28"/>
              </w:rPr>
              <w:t xml:space="preserve"> </w:t>
            </w:r>
            <w:r w:rsidR="00A56085" w:rsidRPr="00C07103">
              <w:rPr>
                <w:sz w:val="28"/>
                <w:szCs w:val="28"/>
              </w:rPr>
              <w:t xml:space="preserve">                   </w:t>
            </w:r>
            <w:r w:rsidR="00FC1C41" w:rsidRPr="00C07103">
              <w:rPr>
                <w:sz w:val="28"/>
                <w:szCs w:val="28"/>
              </w:rPr>
              <w:t>17 023</w:t>
            </w:r>
            <w:r w:rsidR="0074171D" w:rsidRPr="00C07103">
              <w:rPr>
                <w:sz w:val="28"/>
                <w:szCs w:val="28"/>
              </w:rPr>
              <w:t xml:space="preserve"> млн. рублей. Из них: </w:t>
            </w:r>
          </w:p>
          <w:p w:rsidR="00E44BB5" w:rsidRPr="00C07103" w:rsidRDefault="00236732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а) </w:t>
            </w:r>
            <w:r w:rsidR="00E44BB5" w:rsidRPr="00C07103">
              <w:rPr>
                <w:sz w:val="28"/>
                <w:szCs w:val="28"/>
              </w:rPr>
              <w:t>на счетах бюджет</w:t>
            </w:r>
            <w:r w:rsidR="0074171D" w:rsidRPr="00C07103">
              <w:rPr>
                <w:sz w:val="28"/>
                <w:szCs w:val="28"/>
              </w:rPr>
              <w:t>ов,</w:t>
            </w:r>
            <w:r w:rsidR="00E44BB5" w:rsidRPr="00C07103">
              <w:rPr>
                <w:sz w:val="28"/>
                <w:szCs w:val="28"/>
              </w:rPr>
              <w:t xml:space="preserve"> </w:t>
            </w:r>
            <w:r w:rsidR="0074171D" w:rsidRPr="00C07103">
              <w:rPr>
                <w:sz w:val="28"/>
                <w:szCs w:val="28"/>
              </w:rPr>
              <w:t xml:space="preserve"> открытых в Управлении Федерального казначейства по Самарской области</w:t>
            </w:r>
            <w:r w:rsidR="00D96AA8">
              <w:rPr>
                <w:sz w:val="28"/>
                <w:szCs w:val="28"/>
              </w:rPr>
              <w:t>,</w:t>
            </w:r>
            <w:r w:rsidR="0074171D" w:rsidRPr="00C07103">
              <w:rPr>
                <w:sz w:val="28"/>
                <w:szCs w:val="28"/>
              </w:rPr>
              <w:t xml:space="preserve"> </w:t>
            </w:r>
            <w:r w:rsidR="00FC1C41" w:rsidRPr="00C07103">
              <w:rPr>
                <w:sz w:val="28"/>
                <w:szCs w:val="28"/>
              </w:rPr>
              <w:t>17 005</w:t>
            </w:r>
            <w:r w:rsidR="0074171D" w:rsidRPr="00C07103">
              <w:rPr>
                <w:sz w:val="28"/>
                <w:szCs w:val="28"/>
              </w:rPr>
              <w:t xml:space="preserve"> млн. рублей</w:t>
            </w:r>
            <w:r w:rsidRPr="00C07103">
              <w:rPr>
                <w:sz w:val="28"/>
                <w:szCs w:val="28"/>
              </w:rPr>
              <w:t>, в</w:t>
            </w:r>
            <w:r w:rsidR="00947558" w:rsidRPr="00C07103">
              <w:rPr>
                <w:sz w:val="28"/>
                <w:szCs w:val="28"/>
              </w:rPr>
              <w:t xml:space="preserve"> том числе:</w:t>
            </w:r>
          </w:p>
          <w:p w:rsidR="00947558" w:rsidRPr="00C07103" w:rsidRDefault="00947558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- остаток денежных средств областного бюджета </w:t>
            </w:r>
            <w:r w:rsidR="00F524FD" w:rsidRPr="00C07103">
              <w:rPr>
                <w:sz w:val="28"/>
                <w:szCs w:val="28"/>
              </w:rPr>
              <w:t>–</w:t>
            </w:r>
            <w:r w:rsidRPr="00C07103">
              <w:rPr>
                <w:sz w:val="28"/>
                <w:szCs w:val="28"/>
              </w:rPr>
              <w:t xml:space="preserve"> </w:t>
            </w:r>
            <w:r w:rsidR="00FC1C41" w:rsidRPr="00C07103">
              <w:rPr>
                <w:sz w:val="28"/>
                <w:szCs w:val="28"/>
              </w:rPr>
              <w:t>12 597</w:t>
            </w:r>
            <w:r w:rsidRPr="00C07103">
              <w:rPr>
                <w:sz w:val="28"/>
                <w:szCs w:val="28"/>
              </w:rPr>
              <w:t xml:space="preserve"> млн. рублей;</w:t>
            </w:r>
          </w:p>
          <w:p w:rsidR="00947558" w:rsidRPr="00C07103" w:rsidRDefault="00947558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- остаток денежных средств бюджетов муниципальных образований – </w:t>
            </w:r>
            <w:r w:rsidR="00FC1C41" w:rsidRPr="00C07103">
              <w:rPr>
                <w:sz w:val="28"/>
                <w:szCs w:val="28"/>
              </w:rPr>
              <w:t>4 191</w:t>
            </w:r>
            <w:r w:rsidRPr="00C07103">
              <w:rPr>
                <w:sz w:val="28"/>
                <w:szCs w:val="28"/>
              </w:rPr>
              <w:t xml:space="preserve"> млн. рублей;</w:t>
            </w:r>
          </w:p>
          <w:p w:rsidR="00DD415E" w:rsidRPr="00C07103" w:rsidRDefault="00947558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- остаток  денежных средств бюджета ТФОМС </w:t>
            </w:r>
            <w:r w:rsidR="00FC1C41" w:rsidRPr="00C07103">
              <w:rPr>
                <w:sz w:val="28"/>
                <w:szCs w:val="28"/>
              </w:rPr>
              <w:t>217</w:t>
            </w:r>
            <w:r w:rsidRPr="00C07103">
              <w:rPr>
                <w:sz w:val="28"/>
                <w:szCs w:val="28"/>
              </w:rPr>
              <w:t xml:space="preserve"> млн. рублей.</w:t>
            </w:r>
          </w:p>
          <w:p w:rsidR="0074171D" w:rsidRPr="00C07103" w:rsidRDefault="00236732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б) </w:t>
            </w:r>
            <w:r w:rsidR="0074171D" w:rsidRPr="00C07103">
              <w:rPr>
                <w:sz w:val="28"/>
                <w:szCs w:val="28"/>
              </w:rPr>
              <w:t xml:space="preserve">в кассе учреждений -  </w:t>
            </w:r>
            <w:r w:rsidR="002A7B2E" w:rsidRPr="00C07103">
              <w:rPr>
                <w:sz w:val="28"/>
                <w:szCs w:val="28"/>
              </w:rPr>
              <w:t>1</w:t>
            </w:r>
            <w:r w:rsidR="00FC1C41" w:rsidRPr="00C07103">
              <w:rPr>
                <w:sz w:val="28"/>
                <w:szCs w:val="28"/>
              </w:rPr>
              <w:t>8</w:t>
            </w:r>
            <w:r w:rsidR="0074171D" w:rsidRPr="00C07103">
              <w:rPr>
                <w:sz w:val="28"/>
                <w:szCs w:val="28"/>
              </w:rPr>
              <w:t xml:space="preserve"> млн. рублей.</w:t>
            </w:r>
          </w:p>
          <w:p w:rsidR="0074171D" w:rsidRPr="00C07103" w:rsidRDefault="006525B7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>Д</w:t>
            </w:r>
            <w:r w:rsidR="0074171D" w:rsidRPr="00C07103">
              <w:rPr>
                <w:color w:val="000000"/>
                <w:sz w:val="28"/>
                <w:szCs w:val="28"/>
              </w:rPr>
              <w:t>енежны</w:t>
            </w:r>
            <w:r w:rsidRPr="00C07103">
              <w:rPr>
                <w:color w:val="000000"/>
                <w:sz w:val="28"/>
                <w:szCs w:val="28"/>
              </w:rPr>
              <w:t>е</w:t>
            </w:r>
            <w:r w:rsidR="0074171D" w:rsidRPr="00C07103">
              <w:rPr>
                <w:color w:val="000000"/>
                <w:sz w:val="28"/>
                <w:szCs w:val="28"/>
              </w:rPr>
              <w:t xml:space="preserve"> средств</w:t>
            </w:r>
            <w:r w:rsidRPr="00C07103">
              <w:rPr>
                <w:color w:val="000000"/>
                <w:sz w:val="28"/>
                <w:szCs w:val="28"/>
              </w:rPr>
              <w:t>а, оставшиеся</w:t>
            </w:r>
            <w:r w:rsidR="0074171D" w:rsidRPr="00C07103">
              <w:rPr>
                <w:color w:val="000000"/>
                <w:sz w:val="28"/>
                <w:szCs w:val="28"/>
              </w:rPr>
              <w:t xml:space="preserve"> </w:t>
            </w:r>
            <w:r w:rsidR="0074171D" w:rsidRPr="00C07103">
              <w:rPr>
                <w:sz w:val="28"/>
                <w:szCs w:val="28"/>
              </w:rPr>
              <w:t>в кассе учреждений</w:t>
            </w:r>
            <w:r w:rsidRPr="00C07103">
              <w:rPr>
                <w:sz w:val="28"/>
                <w:szCs w:val="28"/>
              </w:rPr>
              <w:t>,</w:t>
            </w:r>
            <w:r w:rsidR="0074171D" w:rsidRPr="00C07103">
              <w:rPr>
                <w:sz w:val="28"/>
                <w:szCs w:val="28"/>
              </w:rPr>
              <w:t xml:space="preserve"> предназначены для обеспечения исполнения функций учреждений в праздничные дни. </w:t>
            </w:r>
          </w:p>
          <w:p w:rsidR="00E33BFB" w:rsidRDefault="00E33BFB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654133" w:rsidRPr="00C07103" w:rsidRDefault="001217A5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07103">
              <w:rPr>
                <w:b/>
                <w:sz w:val="28"/>
                <w:szCs w:val="28"/>
              </w:rPr>
              <w:t>4.2.</w:t>
            </w:r>
            <w:r w:rsidR="005D0C13" w:rsidRPr="00C07103">
              <w:rPr>
                <w:sz w:val="28"/>
                <w:szCs w:val="28"/>
              </w:rPr>
              <w:t xml:space="preserve">Финансовый результат </w:t>
            </w:r>
            <w:r w:rsidR="0090590E" w:rsidRPr="00C07103">
              <w:rPr>
                <w:sz w:val="28"/>
                <w:szCs w:val="28"/>
              </w:rPr>
              <w:t xml:space="preserve">по </w:t>
            </w:r>
            <w:r w:rsidR="006E469F" w:rsidRPr="00C07103">
              <w:rPr>
                <w:sz w:val="28"/>
                <w:szCs w:val="28"/>
              </w:rPr>
              <w:t>д</w:t>
            </w:r>
            <w:r w:rsidR="008644B1" w:rsidRPr="00C07103">
              <w:rPr>
                <w:sz w:val="28"/>
                <w:szCs w:val="28"/>
              </w:rPr>
              <w:t>оходам</w:t>
            </w:r>
            <w:r w:rsidR="00FE2FE5" w:rsidRPr="00C07103">
              <w:rPr>
                <w:sz w:val="28"/>
                <w:szCs w:val="28"/>
              </w:rPr>
              <w:t xml:space="preserve"> отчетного финансового</w:t>
            </w:r>
            <w:r w:rsidR="008644B1" w:rsidRPr="00C07103">
              <w:rPr>
                <w:sz w:val="28"/>
                <w:szCs w:val="28"/>
              </w:rPr>
              <w:t xml:space="preserve"> </w:t>
            </w:r>
            <w:r w:rsidR="00FE2FE5" w:rsidRPr="00C07103">
              <w:rPr>
                <w:sz w:val="28"/>
                <w:szCs w:val="28"/>
              </w:rPr>
              <w:t xml:space="preserve">года </w:t>
            </w:r>
            <w:r w:rsidR="00654133" w:rsidRPr="00C07103">
              <w:rPr>
                <w:sz w:val="28"/>
                <w:szCs w:val="28"/>
              </w:rPr>
              <w:t xml:space="preserve">согласно </w:t>
            </w:r>
            <w:r w:rsidR="005C1EE9" w:rsidRPr="00C07103">
              <w:rPr>
                <w:sz w:val="28"/>
                <w:szCs w:val="28"/>
              </w:rPr>
              <w:t xml:space="preserve">показателям </w:t>
            </w:r>
            <w:r w:rsidR="00654133" w:rsidRPr="00C07103">
              <w:rPr>
                <w:sz w:val="28"/>
                <w:szCs w:val="28"/>
              </w:rPr>
              <w:t>консолидированного отчета о фин</w:t>
            </w:r>
            <w:r w:rsidR="005D0C13" w:rsidRPr="00C07103">
              <w:rPr>
                <w:sz w:val="28"/>
                <w:szCs w:val="28"/>
              </w:rPr>
              <w:t xml:space="preserve">ансовых результатах </w:t>
            </w:r>
            <w:r w:rsidR="009C1602" w:rsidRPr="00C07103">
              <w:rPr>
                <w:sz w:val="28"/>
                <w:szCs w:val="28"/>
              </w:rPr>
              <w:t xml:space="preserve">деятельности </w:t>
            </w:r>
            <w:r w:rsidR="005D0C13" w:rsidRPr="00C07103">
              <w:rPr>
                <w:sz w:val="28"/>
                <w:szCs w:val="28"/>
              </w:rPr>
              <w:t>(ф.050</w:t>
            </w:r>
            <w:r w:rsidR="004E236A" w:rsidRPr="00C07103">
              <w:rPr>
                <w:sz w:val="28"/>
                <w:szCs w:val="28"/>
              </w:rPr>
              <w:t>3</w:t>
            </w:r>
            <w:r w:rsidR="005D0C13" w:rsidRPr="00C07103">
              <w:rPr>
                <w:sz w:val="28"/>
                <w:szCs w:val="28"/>
              </w:rPr>
              <w:t>321) состав</w:t>
            </w:r>
            <w:r w:rsidR="004C0334" w:rsidRPr="00C07103">
              <w:rPr>
                <w:sz w:val="28"/>
                <w:szCs w:val="28"/>
              </w:rPr>
              <w:t>и</w:t>
            </w:r>
            <w:r w:rsidR="005D0C13" w:rsidRPr="00C07103">
              <w:rPr>
                <w:sz w:val="28"/>
                <w:szCs w:val="28"/>
              </w:rPr>
              <w:t xml:space="preserve">л </w:t>
            </w:r>
            <w:r w:rsidR="00E03C6F" w:rsidRPr="00C07103">
              <w:rPr>
                <w:sz w:val="28"/>
                <w:szCs w:val="28"/>
              </w:rPr>
              <w:t>385 232</w:t>
            </w:r>
            <w:r w:rsidR="005D0C13" w:rsidRPr="00C07103">
              <w:rPr>
                <w:sz w:val="28"/>
                <w:szCs w:val="28"/>
              </w:rPr>
              <w:t xml:space="preserve"> млн. рублей.</w:t>
            </w:r>
          </w:p>
          <w:p w:rsidR="00DB68BB" w:rsidRPr="00C07103" w:rsidRDefault="007C2A0E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Начисленные д</w:t>
            </w:r>
            <w:r w:rsidR="00DB68BB" w:rsidRPr="00C07103">
              <w:rPr>
                <w:sz w:val="28"/>
                <w:szCs w:val="28"/>
              </w:rPr>
              <w:t xml:space="preserve">оходы от выбытия активов </w:t>
            </w:r>
            <w:r w:rsidR="001217A5" w:rsidRPr="00C07103">
              <w:rPr>
                <w:sz w:val="28"/>
                <w:szCs w:val="28"/>
              </w:rPr>
              <w:t>(ко</w:t>
            </w:r>
            <w:r w:rsidR="006A06AD" w:rsidRPr="00C07103">
              <w:rPr>
                <w:sz w:val="28"/>
                <w:szCs w:val="28"/>
              </w:rPr>
              <w:t>д</w:t>
            </w:r>
            <w:r w:rsidR="001217A5" w:rsidRPr="00C07103">
              <w:rPr>
                <w:sz w:val="28"/>
                <w:szCs w:val="28"/>
              </w:rPr>
              <w:t xml:space="preserve"> счета</w:t>
            </w:r>
            <w:r w:rsidR="006E469F" w:rsidRPr="00C07103">
              <w:rPr>
                <w:sz w:val="28"/>
                <w:szCs w:val="28"/>
              </w:rPr>
              <w:t xml:space="preserve"> 140110172</w:t>
            </w:r>
            <w:r w:rsidR="001217A5" w:rsidRPr="00C07103">
              <w:rPr>
                <w:sz w:val="28"/>
                <w:szCs w:val="28"/>
              </w:rPr>
              <w:t>)</w:t>
            </w:r>
            <w:r w:rsidR="006E469F" w:rsidRPr="00C07103">
              <w:rPr>
                <w:sz w:val="28"/>
                <w:szCs w:val="28"/>
              </w:rPr>
              <w:t xml:space="preserve"> </w:t>
            </w:r>
            <w:r w:rsidR="00DB68BB" w:rsidRPr="00C07103">
              <w:rPr>
                <w:sz w:val="28"/>
                <w:szCs w:val="28"/>
              </w:rPr>
              <w:t>состав</w:t>
            </w:r>
            <w:r w:rsidR="004C0334" w:rsidRPr="00C07103">
              <w:rPr>
                <w:sz w:val="28"/>
                <w:szCs w:val="28"/>
              </w:rPr>
              <w:t>и</w:t>
            </w:r>
            <w:r w:rsidR="00DB68BB" w:rsidRPr="00C07103">
              <w:rPr>
                <w:sz w:val="28"/>
                <w:szCs w:val="28"/>
              </w:rPr>
              <w:t>л</w:t>
            </w:r>
            <w:r w:rsidR="004C0334" w:rsidRPr="00C07103">
              <w:rPr>
                <w:sz w:val="28"/>
                <w:szCs w:val="28"/>
              </w:rPr>
              <w:t>и</w:t>
            </w:r>
            <w:r w:rsidR="00E47B04" w:rsidRPr="00C07103">
              <w:rPr>
                <w:sz w:val="28"/>
                <w:szCs w:val="28"/>
              </w:rPr>
              <w:t xml:space="preserve"> </w:t>
            </w:r>
            <w:r w:rsidRPr="00C07103">
              <w:rPr>
                <w:sz w:val="28"/>
                <w:szCs w:val="28"/>
              </w:rPr>
              <w:br/>
            </w:r>
            <w:r w:rsidR="00D60C27">
              <w:rPr>
                <w:sz w:val="28"/>
                <w:szCs w:val="28"/>
              </w:rPr>
              <w:t>-</w:t>
            </w:r>
            <w:r w:rsidR="00E03C6F" w:rsidRPr="00C07103">
              <w:rPr>
                <w:sz w:val="28"/>
                <w:szCs w:val="28"/>
              </w:rPr>
              <w:t>10 200</w:t>
            </w:r>
            <w:r w:rsidR="006E469F" w:rsidRPr="00C07103">
              <w:rPr>
                <w:sz w:val="28"/>
                <w:szCs w:val="28"/>
              </w:rPr>
              <w:t xml:space="preserve"> млн. рублей</w:t>
            </w:r>
            <w:r w:rsidR="00DB68BB" w:rsidRPr="00C07103">
              <w:rPr>
                <w:sz w:val="28"/>
                <w:szCs w:val="28"/>
              </w:rPr>
              <w:t xml:space="preserve">. Данный показатель сложился в основном из стоимости </w:t>
            </w:r>
            <w:r w:rsidR="00DB68BB" w:rsidRPr="00C07103">
              <w:rPr>
                <w:sz w:val="28"/>
                <w:szCs w:val="28"/>
              </w:rPr>
              <w:lastRenderedPageBreak/>
              <w:t>закрепленного на праве оперативного управления за государственными (муниципальными) бюджетными и автономными учреждениями недвижимого, особо ценного движимого имущества, на праве постоянного (бессрочного) пользования земельных участков.</w:t>
            </w:r>
          </w:p>
          <w:p w:rsidR="006A3ADB" w:rsidRPr="00C07103" w:rsidRDefault="00DB68BB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 </w:t>
            </w:r>
            <w:r w:rsidR="00B53638" w:rsidRPr="00C07103">
              <w:rPr>
                <w:sz w:val="28"/>
                <w:szCs w:val="28"/>
              </w:rPr>
              <w:t>Ч</w:t>
            </w:r>
            <w:r w:rsidR="00466D86" w:rsidRPr="00C07103">
              <w:rPr>
                <w:sz w:val="28"/>
                <w:szCs w:val="28"/>
              </w:rPr>
              <w:t xml:space="preserve">резвычайные доходы от операций с активами </w:t>
            </w:r>
            <w:r w:rsidR="001217A5" w:rsidRPr="00C07103">
              <w:rPr>
                <w:sz w:val="28"/>
                <w:szCs w:val="28"/>
              </w:rPr>
              <w:t>(код счета</w:t>
            </w:r>
            <w:r w:rsidR="005D0C13" w:rsidRPr="00C07103">
              <w:rPr>
                <w:sz w:val="28"/>
                <w:szCs w:val="28"/>
              </w:rPr>
              <w:t xml:space="preserve"> 140110173</w:t>
            </w:r>
            <w:r w:rsidR="001217A5" w:rsidRPr="00C07103">
              <w:rPr>
                <w:sz w:val="28"/>
                <w:szCs w:val="28"/>
              </w:rPr>
              <w:t>)</w:t>
            </w:r>
            <w:r w:rsidR="005D0C13" w:rsidRPr="00C07103">
              <w:rPr>
                <w:sz w:val="28"/>
                <w:szCs w:val="28"/>
              </w:rPr>
              <w:t xml:space="preserve"> </w:t>
            </w:r>
            <w:r w:rsidR="00B53638" w:rsidRPr="00C07103">
              <w:rPr>
                <w:sz w:val="28"/>
                <w:szCs w:val="28"/>
              </w:rPr>
              <w:t>состав</w:t>
            </w:r>
            <w:r w:rsidR="004C0334" w:rsidRPr="00C07103">
              <w:rPr>
                <w:sz w:val="28"/>
                <w:szCs w:val="28"/>
              </w:rPr>
              <w:t>и</w:t>
            </w:r>
            <w:r w:rsidR="00B53638" w:rsidRPr="00C07103">
              <w:rPr>
                <w:sz w:val="28"/>
                <w:szCs w:val="28"/>
              </w:rPr>
              <w:t>л</w:t>
            </w:r>
            <w:r w:rsidR="004C0334" w:rsidRPr="00C07103">
              <w:rPr>
                <w:sz w:val="28"/>
                <w:szCs w:val="28"/>
              </w:rPr>
              <w:t>и</w:t>
            </w:r>
            <w:r w:rsidR="00B53638" w:rsidRPr="00C07103">
              <w:rPr>
                <w:sz w:val="28"/>
                <w:szCs w:val="28"/>
              </w:rPr>
              <w:t xml:space="preserve"> </w:t>
            </w:r>
            <w:r w:rsidR="00BA76C2">
              <w:rPr>
                <w:sz w:val="28"/>
                <w:szCs w:val="28"/>
              </w:rPr>
              <w:t>-</w:t>
            </w:r>
            <w:r w:rsidR="00E03C6F" w:rsidRPr="00C07103">
              <w:rPr>
                <w:sz w:val="28"/>
                <w:szCs w:val="28"/>
              </w:rPr>
              <w:t>2 902</w:t>
            </w:r>
            <w:r w:rsidR="005D0C13" w:rsidRPr="00C07103">
              <w:rPr>
                <w:sz w:val="28"/>
                <w:szCs w:val="28"/>
              </w:rPr>
              <w:t xml:space="preserve"> млн. рублей</w:t>
            </w:r>
            <w:r w:rsidR="00B53638" w:rsidRPr="00C07103">
              <w:rPr>
                <w:sz w:val="28"/>
                <w:szCs w:val="28"/>
              </w:rPr>
              <w:t>.</w:t>
            </w:r>
            <w:r w:rsidR="00BD722C" w:rsidRPr="00C07103">
              <w:rPr>
                <w:sz w:val="28"/>
                <w:szCs w:val="28"/>
              </w:rPr>
              <w:t xml:space="preserve"> </w:t>
            </w:r>
            <w:r w:rsidR="00B53638" w:rsidRPr="00C07103">
              <w:rPr>
                <w:sz w:val="28"/>
                <w:szCs w:val="28"/>
              </w:rPr>
              <w:t xml:space="preserve">Отрицательное значение показателя обусловлено </w:t>
            </w:r>
            <w:r w:rsidR="00BD722C" w:rsidRPr="00C07103">
              <w:rPr>
                <w:sz w:val="28"/>
                <w:szCs w:val="28"/>
              </w:rPr>
              <w:t xml:space="preserve"> списан</w:t>
            </w:r>
            <w:r w:rsidR="00B53638" w:rsidRPr="00C07103">
              <w:rPr>
                <w:sz w:val="28"/>
                <w:szCs w:val="28"/>
              </w:rPr>
              <w:t>ием Управлением Федеральной налоговой службы Самарской области с балансового учета просроченной дебиторской задолженности по налогам и сборам</w:t>
            </w:r>
            <w:r w:rsidR="004A1291" w:rsidRPr="00C07103">
              <w:rPr>
                <w:sz w:val="28"/>
                <w:szCs w:val="28"/>
              </w:rPr>
              <w:t xml:space="preserve"> на сумму </w:t>
            </w:r>
            <w:r w:rsidR="00E03C6F" w:rsidRPr="00C07103">
              <w:rPr>
                <w:sz w:val="28"/>
                <w:szCs w:val="28"/>
              </w:rPr>
              <w:t>1 671</w:t>
            </w:r>
            <w:r w:rsidR="004A1291" w:rsidRPr="00C07103">
              <w:rPr>
                <w:sz w:val="28"/>
                <w:szCs w:val="28"/>
              </w:rPr>
              <w:t xml:space="preserve"> млн. рублей</w:t>
            </w:r>
            <w:r w:rsidR="00BD722C" w:rsidRPr="00C07103">
              <w:rPr>
                <w:sz w:val="28"/>
                <w:szCs w:val="28"/>
              </w:rPr>
              <w:t>.</w:t>
            </w:r>
          </w:p>
          <w:p w:rsidR="00D0120B" w:rsidRPr="00C07103" w:rsidRDefault="007C2A0E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C07103">
              <w:rPr>
                <w:rFonts w:eastAsia="Arial"/>
                <w:sz w:val="28"/>
                <w:szCs w:val="28"/>
              </w:rPr>
              <w:t>За 20</w:t>
            </w:r>
            <w:r w:rsidR="00E03C6F" w:rsidRPr="00C07103">
              <w:rPr>
                <w:rFonts w:eastAsia="Arial"/>
                <w:sz w:val="28"/>
                <w:szCs w:val="28"/>
              </w:rPr>
              <w:t>21</w:t>
            </w:r>
            <w:r w:rsidRPr="00C07103">
              <w:rPr>
                <w:rFonts w:eastAsia="Arial"/>
                <w:sz w:val="28"/>
                <w:szCs w:val="28"/>
              </w:rPr>
              <w:t xml:space="preserve"> год</w:t>
            </w:r>
            <w:r w:rsidR="008644B1" w:rsidRPr="00C07103">
              <w:rPr>
                <w:rFonts w:eastAsia="Arial"/>
                <w:sz w:val="28"/>
                <w:szCs w:val="28"/>
              </w:rPr>
              <w:t xml:space="preserve"> об</w:t>
            </w:r>
            <w:r w:rsidR="00670B81" w:rsidRPr="00C07103">
              <w:rPr>
                <w:rFonts w:eastAsia="Arial"/>
                <w:sz w:val="28"/>
                <w:szCs w:val="28"/>
              </w:rPr>
              <w:t xml:space="preserve">ъем </w:t>
            </w:r>
            <w:r w:rsidRPr="00C07103">
              <w:rPr>
                <w:rFonts w:eastAsia="Arial"/>
                <w:sz w:val="28"/>
                <w:szCs w:val="28"/>
              </w:rPr>
              <w:t>начисленных</w:t>
            </w:r>
            <w:r w:rsidR="00670B81" w:rsidRPr="00C07103">
              <w:rPr>
                <w:rFonts w:eastAsia="Arial"/>
                <w:sz w:val="28"/>
                <w:szCs w:val="28"/>
              </w:rPr>
              <w:t xml:space="preserve"> ра</w:t>
            </w:r>
            <w:r w:rsidR="008644B1" w:rsidRPr="00C07103">
              <w:rPr>
                <w:rFonts w:eastAsia="Arial"/>
                <w:sz w:val="28"/>
                <w:szCs w:val="28"/>
              </w:rPr>
              <w:t>сход</w:t>
            </w:r>
            <w:r w:rsidRPr="00C07103">
              <w:rPr>
                <w:rFonts w:eastAsia="Arial"/>
                <w:sz w:val="28"/>
                <w:szCs w:val="28"/>
              </w:rPr>
              <w:t>ов</w:t>
            </w:r>
            <w:r w:rsidR="00FE2FE5" w:rsidRPr="00C07103">
              <w:rPr>
                <w:rFonts w:eastAsia="Arial"/>
                <w:sz w:val="28"/>
                <w:szCs w:val="28"/>
              </w:rPr>
              <w:t xml:space="preserve"> </w:t>
            </w:r>
            <w:r w:rsidR="006E469F" w:rsidRPr="00C07103">
              <w:rPr>
                <w:rFonts w:eastAsia="Arial"/>
                <w:color w:val="000000"/>
                <w:sz w:val="28"/>
                <w:szCs w:val="28"/>
              </w:rPr>
              <w:t>консолидированного бюджета Самарской области и бюджета ТФОМС состав</w:t>
            </w:r>
            <w:r w:rsidR="004C0334" w:rsidRPr="00C07103">
              <w:rPr>
                <w:rFonts w:eastAsia="Arial"/>
                <w:color w:val="000000"/>
                <w:sz w:val="28"/>
                <w:szCs w:val="28"/>
              </w:rPr>
              <w:t>и</w:t>
            </w:r>
            <w:r w:rsidR="006E469F" w:rsidRPr="00C07103">
              <w:rPr>
                <w:rFonts w:eastAsia="Arial"/>
                <w:color w:val="000000"/>
                <w:sz w:val="28"/>
                <w:szCs w:val="28"/>
              </w:rPr>
              <w:t>л</w:t>
            </w:r>
            <w:r w:rsidR="006503E2" w:rsidRPr="00C07103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E03C6F" w:rsidRPr="00C07103">
              <w:rPr>
                <w:rFonts w:eastAsia="Arial"/>
                <w:color w:val="000000"/>
                <w:sz w:val="28"/>
                <w:szCs w:val="28"/>
              </w:rPr>
              <w:t>307 088</w:t>
            </w:r>
            <w:r w:rsidR="006E469F" w:rsidRPr="00C07103">
              <w:rPr>
                <w:rFonts w:eastAsia="Arial"/>
                <w:color w:val="000000"/>
                <w:sz w:val="28"/>
                <w:szCs w:val="28"/>
              </w:rPr>
              <w:t xml:space="preserve"> млн. рублей.</w:t>
            </w:r>
          </w:p>
          <w:p w:rsidR="006A3ADB" w:rsidRPr="00C07103" w:rsidRDefault="007C2A0E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Р</w:t>
            </w:r>
            <w:r w:rsidR="0090590E" w:rsidRPr="00C07103">
              <w:rPr>
                <w:sz w:val="28"/>
                <w:szCs w:val="28"/>
              </w:rPr>
              <w:t>асход</w:t>
            </w:r>
            <w:r w:rsidRPr="00C07103">
              <w:rPr>
                <w:sz w:val="28"/>
                <w:szCs w:val="28"/>
              </w:rPr>
              <w:t>ы</w:t>
            </w:r>
            <w:r w:rsidR="0090590E" w:rsidRPr="00C07103">
              <w:rPr>
                <w:sz w:val="28"/>
                <w:szCs w:val="28"/>
              </w:rPr>
              <w:t xml:space="preserve"> консолидированного бюджета и бюджета ТФОМС на социальное обеспечение </w:t>
            </w:r>
            <w:r w:rsidRPr="00C07103">
              <w:rPr>
                <w:sz w:val="28"/>
                <w:szCs w:val="28"/>
              </w:rPr>
              <w:t>начислены в сумме</w:t>
            </w:r>
            <w:r w:rsidR="00647036" w:rsidRPr="00C07103">
              <w:rPr>
                <w:sz w:val="28"/>
                <w:szCs w:val="28"/>
              </w:rPr>
              <w:t xml:space="preserve"> </w:t>
            </w:r>
            <w:r w:rsidR="00E03C6F" w:rsidRPr="00C07103">
              <w:rPr>
                <w:sz w:val="28"/>
                <w:szCs w:val="28"/>
              </w:rPr>
              <w:t>94 996</w:t>
            </w:r>
            <w:r w:rsidRPr="00C07103">
              <w:rPr>
                <w:sz w:val="28"/>
                <w:szCs w:val="28"/>
              </w:rPr>
              <w:t xml:space="preserve"> млн. рублей, </w:t>
            </w:r>
            <w:r w:rsidR="00647036" w:rsidRPr="00C07103">
              <w:rPr>
                <w:sz w:val="28"/>
                <w:szCs w:val="28"/>
              </w:rPr>
              <w:t>из них</w:t>
            </w:r>
            <w:r w:rsidR="00343B57" w:rsidRPr="00C07103">
              <w:rPr>
                <w:sz w:val="28"/>
                <w:szCs w:val="28"/>
              </w:rPr>
              <w:t xml:space="preserve"> р</w:t>
            </w:r>
            <w:r w:rsidR="006A3ADB" w:rsidRPr="00C07103">
              <w:rPr>
                <w:sz w:val="28"/>
                <w:szCs w:val="28"/>
              </w:rPr>
              <w:t>асходы Т</w:t>
            </w:r>
            <w:r w:rsidR="00343B57" w:rsidRPr="00C07103">
              <w:rPr>
                <w:sz w:val="28"/>
                <w:szCs w:val="28"/>
              </w:rPr>
              <w:t>ФОМС</w:t>
            </w:r>
            <w:r w:rsidR="006A3ADB" w:rsidRPr="00C07103">
              <w:rPr>
                <w:sz w:val="28"/>
                <w:szCs w:val="28"/>
              </w:rPr>
              <w:t xml:space="preserve"> по финансированию страховых медицинских компаний на оплату медицинской помощи, выплат по обязательному медицинскому страхованию и т.д.</w:t>
            </w:r>
            <w:r w:rsidR="00C42553" w:rsidRPr="00C07103">
              <w:rPr>
                <w:sz w:val="28"/>
                <w:szCs w:val="28"/>
              </w:rPr>
              <w:t xml:space="preserve"> (код счета 140120261) </w:t>
            </w:r>
            <w:r w:rsidRPr="00C07103">
              <w:rPr>
                <w:sz w:val="28"/>
                <w:szCs w:val="28"/>
              </w:rPr>
              <w:t>составляют</w:t>
            </w:r>
            <w:r w:rsidR="006A3ADB" w:rsidRPr="00C07103">
              <w:rPr>
                <w:sz w:val="28"/>
                <w:szCs w:val="28"/>
              </w:rPr>
              <w:t xml:space="preserve"> </w:t>
            </w:r>
            <w:r w:rsidR="00E03C6F" w:rsidRPr="00C07103">
              <w:rPr>
                <w:sz w:val="28"/>
                <w:szCs w:val="28"/>
              </w:rPr>
              <w:t>46 508</w:t>
            </w:r>
            <w:r w:rsidR="006A3ADB" w:rsidRPr="00C07103">
              <w:rPr>
                <w:sz w:val="28"/>
                <w:szCs w:val="28"/>
              </w:rPr>
              <w:t xml:space="preserve"> млн. рублей.</w:t>
            </w:r>
          </w:p>
          <w:p w:rsidR="00BD722C" w:rsidRPr="00C07103" w:rsidRDefault="00A0717D" w:rsidP="00BD722C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Начислен</w:t>
            </w:r>
            <w:r w:rsidR="004C0334" w:rsidRPr="00C07103">
              <w:rPr>
                <w:sz w:val="28"/>
                <w:szCs w:val="28"/>
              </w:rPr>
              <w:t>ные</w:t>
            </w:r>
            <w:r w:rsidR="00BD722C" w:rsidRPr="00C07103">
              <w:rPr>
                <w:sz w:val="28"/>
                <w:szCs w:val="28"/>
              </w:rPr>
              <w:t xml:space="preserve"> членски</w:t>
            </w:r>
            <w:r w:rsidR="004C0334" w:rsidRPr="00C07103">
              <w:rPr>
                <w:sz w:val="28"/>
                <w:szCs w:val="28"/>
              </w:rPr>
              <w:t>е</w:t>
            </w:r>
            <w:r w:rsidR="00BD722C" w:rsidRPr="00C07103">
              <w:rPr>
                <w:sz w:val="28"/>
                <w:szCs w:val="28"/>
              </w:rPr>
              <w:t xml:space="preserve"> взнос</w:t>
            </w:r>
            <w:r w:rsidR="004C0334" w:rsidRPr="00C07103">
              <w:rPr>
                <w:sz w:val="28"/>
                <w:szCs w:val="28"/>
              </w:rPr>
              <w:t>ы</w:t>
            </w:r>
            <w:r w:rsidR="00BD722C" w:rsidRPr="00C07103">
              <w:rPr>
                <w:sz w:val="28"/>
                <w:szCs w:val="28"/>
              </w:rPr>
              <w:t xml:space="preserve"> в международные организации  (код счета 140120253) </w:t>
            </w:r>
            <w:r w:rsidRPr="00C07103">
              <w:rPr>
                <w:sz w:val="28"/>
                <w:szCs w:val="28"/>
              </w:rPr>
              <w:t>состав</w:t>
            </w:r>
            <w:r w:rsidR="004C0334" w:rsidRPr="00C07103">
              <w:rPr>
                <w:sz w:val="28"/>
                <w:szCs w:val="28"/>
              </w:rPr>
              <w:t>и</w:t>
            </w:r>
            <w:r w:rsidRPr="00C07103">
              <w:rPr>
                <w:sz w:val="28"/>
                <w:szCs w:val="28"/>
              </w:rPr>
              <w:t>л</w:t>
            </w:r>
            <w:r w:rsidR="004C0334" w:rsidRPr="00C07103">
              <w:rPr>
                <w:sz w:val="28"/>
                <w:szCs w:val="28"/>
              </w:rPr>
              <w:t>и</w:t>
            </w:r>
            <w:r w:rsidR="00603B73">
              <w:rPr>
                <w:sz w:val="28"/>
                <w:szCs w:val="28"/>
              </w:rPr>
              <w:t xml:space="preserve"> 1,</w:t>
            </w:r>
            <w:r w:rsidR="00E03C6F" w:rsidRPr="00C07103">
              <w:rPr>
                <w:sz w:val="28"/>
                <w:szCs w:val="28"/>
              </w:rPr>
              <w:t>7</w:t>
            </w:r>
            <w:r w:rsidR="00BD722C" w:rsidRPr="00C07103">
              <w:rPr>
                <w:sz w:val="28"/>
                <w:szCs w:val="28"/>
              </w:rPr>
              <w:t xml:space="preserve"> млн. рублей</w:t>
            </w:r>
            <w:r w:rsidRPr="00C07103">
              <w:rPr>
                <w:sz w:val="28"/>
                <w:szCs w:val="28"/>
              </w:rPr>
              <w:t>.</w:t>
            </w:r>
          </w:p>
          <w:p w:rsidR="00A0717D" w:rsidRPr="00C07103" w:rsidRDefault="00A0717D" w:rsidP="00BD722C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Чистый операционный результат по консолидированному бюджету Самарской области и бюджету ТФОМС состав</w:t>
            </w:r>
            <w:r w:rsidR="004C0334" w:rsidRPr="00C07103">
              <w:rPr>
                <w:sz w:val="28"/>
                <w:szCs w:val="28"/>
              </w:rPr>
              <w:t>и</w:t>
            </w:r>
            <w:r w:rsidRPr="00C07103">
              <w:rPr>
                <w:sz w:val="28"/>
                <w:szCs w:val="28"/>
              </w:rPr>
              <w:t xml:space="preserve">л </w:t>
            </w:r>
            <w:r w:rsidR="00E03C6F" w:rsidRPr="00C07103">
              <w:rPr>
                <w:sz w:val="28"/>
                <w:szCs w:val="28"/>
              </w:rPr>
              <w:t>78 144</w:t>
            </w:r>
            <w:r w:rsidRPr="00C07103">
              <w:rPr>
                <w:sz w:val="28"/>
                <w:szCs w:val="28"/>
              </w:rPr>
              <w:t xml:space="preserve"> млн</w:t>
            </w:r>
            <w:proofErr w:type="gramStart"/>
            <w:r w:rsidRPr="00C07103">
              <w:rPr>
                <w:sz w:val="28"/>
                <w:szCs w:val="28"/>
              </w:rPr>
              <w:t>.</w:t>
            </w:r>
            <w:r w:rsidR="00152E96" w:rsidRPr="00C07103">
              <w:rPr>
                <w:sz w:val="28"/>
                <w:szCs w:val="28"/>
              </w:rPr>
              <w:t>р</w:t>
            </w:r>
            <w:proofErr w:type="gramEnd"/>
            <w:r w:rsidR="00152E96" w:rsidRPr="00C07103">
              <w:rPr>
                <w:sz w:val="28"/>
                <w:szCs w:val="28"/>
              </w:rPr>
              <w:t>ублей.</w:t>
            </w:r>
          </w:p>
          <w:p w:rsidR="009D28C3" w:rsidRDefault="009D28C3" w:rsidP="0065644E">
            <w:pPr>
              <w:pStyle w:val="19"/>
              <w:shd w:val="clear" w:color="auto" w:fill="auto"/>
              <w:spacing w:line="360" w:lineRule="auto"/>
              <w:ind w:firstLine="709"/>
              <w:outlineLvl w:val="0"/>
              <w:rPr>
                <w:rStyle w:val="12"/>
                <w:b/>
                <w:sz w:val="28"/>
                <w:szCs w:val="28"/>
                <w:u w:val="none"/>
              </w:rPr>
            </w:pPr>
          </w:p>
          <w:p w:rsidR="006B507E" w:rsidRDefault="0065644E" w:rsidP="0065644E">
            <w:pPr>
              <w:pStyle w:val="19"/>
              <w:shd w:val="clear" w:color="auto" w:fill="auto"/>
              <w:spacing w:line="360" w:lineRule="auto"/>
              <w:ind w:firstLine="709"/>
              <w:outlineLvl w:val="0"/>
              <w:rPr>
                <w:rStyle w:val="12"/>
                <w:sz w:val="28"/>
                <w:szCs w:val="28"/>
                <w:u w:val="none"/>
              </w:rPr>
            </w:pPr>
            <w:r w:rsidRPr="00C07103">
              <w:rPr>
                <w:rStyle w:val="12"/>
                <w:b/>
                <w:sz w:val="28"/>
                <w:szCs w:val="28"/>
                <w:u w:val="none"/>
              </w:rPr>
              <w:t>4.</w:t>
            </w:r>
            <w:r w:rsidR="00961870" w:rsidRPr="00C07103">
              <w:rPr>
                <w:rStyle w:val="12"/>
                <w:b/>
                <w:sz w:val="28"/>
                <w:szCs w:val="28"/>
                <w:u w:val="none"/>
              </w:rPr>
              <w:t>3</w:t>
            </w:r>
            <w:r w:rsidRPr="00C07103">
              <w:rPr>
                <w:rStyle w:val="12"/>
                <w:b/>
                <w:sz w:val="28"/>
                <w:szCs w:val="28"/>
                <w:u w:val="none"/>
              </w:rPr>
              <w:t>.</w:t>
            </w:r>
            <w:r w:rsidR="006B507E" w:rsidRPr="00C07103">
              <w:rPr>
                <w:rStyle w:val="12"/>
                <w:sz w:val="28"/>
                <w:szCs w:val="28"/>
                <w:u w:val="none"/>
              </w:rPr>
              <w:t xml:space="preserve">Сведения </w:t>
            </w:r>
            <w:r w:rsidR="00965890">
              <w:rPr>
                <w:rStyle w:val="12"/>
                <w:sz w:val="28"/>
                <w:szCs w:val="28"/>
                <w:u w:val="none"/>
              </w:rPr>
              <w:t>п</w:t>
            </w:r>
            <w:r w:rsidR="006B507E" w:rsidRPr="00C07103">
              <w:rPr>
                <w:rStyle w:val="12"/>
                <w:sz w:val="28"/>
                <w:szCs w:val="28"/>
                <w:u w:val="none"/>
              </w:rPr>
              <w:t>о</w:t>
            </w:r>
            <w:r w:rsidR="00965890">
              <w:rPr>
                <w:rStyle w:val="12"/>
                <w:sz w:val="28"/>
                <w:szCs w:val="28"/>
                <w:u w:val="none"/>
              </w:rPr>
              <w:t xml:space="preserve"> дебиторской и </w:t>
            </w:r>
            <w:r w:rsidR="006B507E" w:rsidRPr="00C07103">
              <w:rPr>
                <w:rStyle w:val="12"/>
                <w:sz w:val="28"/>
                <w:szCs w:val="28"/>
                <w:u w:val="none"/>
              </w:rPr>
              <w:t xml:space="preserve"> кредиторской</w:t>
            </w:r>
            <w:r w:rsidR="0061586F" w:rsidRPr="00C07103">
              <w:rPr>
                <w:rStyle w:val="12"/>
                <w:sz w:val="28"/>
                <w:szCs w:val="28"/>
                <w:u w:val="none"/>
              </w:rPr>
              <w:t xml:space="preserve"> </w:t>
            </w:r>
            <w:r w:rsidR="006B507E" w:rsidRPr="00C07103">
              <w:rPr>
                <w:rStyle w:val="12"/>
                <w:sz w:val="28"/>
                <w:szCs w:val="28"/>
                <w:u w:val="none"/>
              </w:rPr>
              <w:t>задолженности</w:t>
            </w:r>
            <w:r w:rsidRPr="00C07103">
              <w:rPr>
                <w:rStyle w:val="12"/>
                <w:sz w:val="28"/>
                <w:szCs w:val="28"/>
                <w:u w:val="none"/>
              </w:rPr>
              <w:t xml:space="preserve"> (ф.0503369)</w:t>
            </w:r>
          </w:p>
          <w:p w:rsidR="00E33BFB" w:rsidRDefault="00E33BFB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64989">
              <w:rPr>
                <w:sz w:val="28"/>
                <w:szCs w:val="28"/>
              </w:rPr>
              <w:t xml:space="preserve">редиторская задолженность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текушая</w:t>
            </w:r>
            <w:proofErr w:type="spellEnd"/>
            <w:r>
              <w:rPr>
                <w:sz w:val="28"/>
                <w:szCs w:val="28"/>
              </w:rPr>
              <w:t xml:space="preserve">) по расчетам с поставщиками и подрядчиками, расчетам по налогам и сборам </w:t>
            </w:r>
            <w:r w:rsidRPr="00064989">
              <w:rPr>
                <w:sz w:val="28"/>
                <w:szCs w:val="28"/>
              </w:rPr>
              <w:t xml:space="preserve">главных распорядителей средств областного бюджета и </w:t>
            </w:r>
            <w:r>
              <w:rPr>
                <w:sz w:val="28"/>
                <w:szCs w:val="28"/>
              </w:rPr>
              <w:t>местных бюджетов</w:t>
            </w:r>
            <w:r w:rsidRPr="0006498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а также подведомственных им государственных и муниципальных казенных учреждений,</w:t>
            </w:r>
            <w:r w:rsidRPr="00064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ТФОМС Самарской области по состоянию на 01.01.2022</w:t>
            </w:r>
            <w:r w:rsidRPr="00064989">
              <w:rPr>
                <w:sz w:val="28"/>
                <w:szCs w:val="28"/>
              </w:rPr>
              <w:t xml:space="preserve"> составила </w:t>
            </w:r>
            <w:r>
              <w:rPr>
                <w:sz w:val="28"/>
                <w:szCs w:val="28"/>
              </w:rPr>
              <w:t>1 990,4</w:t>
            </w:r>
            <w:r w:rsidRPr="00064989">
              <w:rPr>
                <w:sz w:val="28"/>
                <w:szCs w:val="28"/>
              </w:rPr>
              <w:t xml:space="preserve"> млн. рублей.</w:t>
            </w:r>
          </w:p>
          <w:p w:rsidR="009D28C3" w:rsidRPr="00064989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 w:rsidRPr="00F51800">
              <w:rPr>
                <w:rStyle w:val="35"/>
                <w:sz w:val="28"/>
                <w:szCs w:val="28"/>
              </w:rPr>
              <w:t xml:space="preserve">По сравнению с </w:t>
            </w:r>
            <w:r>
              <w:rPr>
                <w:rStyle w:val="35"/>
                <w:sz w:val="28"/>
                <w:szCs w:val="28"/>
              </w:rPr>
              <w:t>показателями на 01.01.2021 (с учетом изменения валюты баланса)</w:t>
            </w:r>
            <w:r w:rsidRPr="00F51800">
              <w:rPr>
                <w:rStyle w:val="35"/>
                <w:sz w:val="28"/>
                <w:szCs w:val="28"/>
              </w:rPr>
              <w:t xml:space="preserve"> объем кредиторской задолженности</w:t>
            </w:r>
            <w:r w:rsidRPr="00F51800">
              <w:rPr>
                <w:rStyle w:val="36"/>
                <w:sz w:val="28"/>
                <w:szCs w:val="28"/>
              </w:rPr>
              <w:t xml:space="preserve"> </w:t>
            </w:r>
            <w:r>
              <w:rPr>
                <w:rStyle w:val="35"/>
                <w:sz w:val="28"/>
                <w:szCs w:val="28"/>
              </w:rPr>
              <w:t xml:space="preserve">уменьшился </w:t>
            </w:r>
            <w:r w:rsidRPr="00F51800">
              <w:rPr>
                <w:rStyle w:val="35"/>
                <w:sz w:val="28"/>
                <w:szCs w:val="28"/>
              </w:rPr>
              <w:t xml:space="preserve">на </w:t>
            </w:r>
            <w:r>
              <w:rPr>
                <w:rStyle w:val="35"/>
                <w:sz w:val="28"/>
                <w:szCs w:val="28"/>
              </w:rPr>
              <w:t xml:space="preserve">166,2 </w:t>
            </w:r>
            <w:r w:rsidRPr="00F51800">
              <w:rPr>
                <w:rStyle w:val="35"/>
                <w:sz w:val="28"/>
                <w:szCs w:val="28"/>
              </w:rPr>
              <w:t xml:space="preserve">млн. рублей, или </w:t>
            </w:r>
            <w:r>
              <w:rPr>
                <w:rStyle w:val="35"/>
                <w:sz w:val="28"/>
                <w:szCs w:val="28"/>
              </w:rPr>
              <w:lastRenderedPageBreak/>
              <w:t>на 7,7 %</w:t>
            </w:r>
            <w:r w:rsidRPr="00F51800">
              <w:rPr>
                <w:rStyle w:val="35"/>
                <w:sz w:val="28"/>
                <w:szCs w:val="28"/>
              </w:rPr>
              <w:t>.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064989">
              <w:rPr>
                <w:rStyle w:val="35"/>
                <w:sz w:val="28"/>
                <w:szCs w:val="28"/>
              </w:rPr>
              <w:t>В составе кредиторской задолженности основную долю задолженности составляют расчеты:</w:t>
            </w:r>
            <w:r w:rsidRPr="002B2287">
              <w:rPr>
                <w:rStyle w:val="35"/>
                <w:sz w:val="28"/>
                <w:szCs w:val="28"/>
              </w:rPr>
              <w:t xml:space="preserve"> 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064989">
              <w:rPr>
                <w:rStyle w:val="35"/>
                <w:sz w:val="28"/>
                <w:szCs w:val="28"/>
              </w:rPr>
              <w:t xml:space="preserve">по </w:t>
            </w:r>
            <w:r>
              <w:rPr>
                <w:rStyle w:val="35"/>
                <w:sz w:val="28"/>
                <w:szCs w:val="28"/>
              </w:rPr>
              <w:t>работам, услугам по содержанию имущества;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>по арендной плате за пользование имуществом;</w:t>
            </w:r>
          </w:p>
          <w:p w:rsidR="009D28C3" w:rsidRPr="00FB1705" w:rsidRDefault="009D28C3" w:rsidP="009D28C3">
            <w:pPr>
              <w:autoSpaceDE w:val="0"/>
              <w:autoSpaceDN w:val="0"/>
              <w:adjustRightInd w:val="0"/>
              <w:spacing w:line="360" w:lineRule="auto"/>
              <w:rPr>
                <w:rStyle w:val="35"/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</w:rPr>
              <w:t xml:space="preserve">          по приобретению основных средств;</w:t>
            </w:r>
          </w:p>
          <w:p w:rsidR="009D28C3" w:rsidRPr="002055E7" w:rsidRDefault="009D28C3" w:rsidP="009D28C3">
            <w:pPr>
              <w:pStyle w:val="Style9"/>
              <w:widowControl/>
              <w:spacing w:line="360" w:lineRule="auto"/>
              <w:ind w:firstLine="0"/>
              <w:rPr>
                <w:rStyle w:val="35"/>
                <w:sz w:val="28"/>
                <w:szCs w:val="28"/>
                <w:shd w:val="clear" w:color="auto" w:fill="auto"/>
              </w:rPr>
            </w:pPr>
            <w:r>
              <w:rPr>
                <w:rStyle w:val="35"/>
                <w:sz w:val="28"/>
                <w:szCs w:val="28"/>
              </w:rPr>
              <w:t xml:space="preserve">          по </w:t>
            </w:r>
            <w:r>
              <w:rPr>
                <w:sz w:val="28"/>
                <w:szCs w:val="28"/>
              </w:rPr>
              <w:t>пенсиям, пособиям и выплатам по пенсионному, социальному и    медицинскому страхованию населения (в том числе в сумме 1 070,1 млн. рублей текущая задолженность ТФОМС Самарской области по расчетам со страховыми медицинскими организациями за</w:t>
            </w:r>
            <w:r w:rsidRPr="00035600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ую</w:t>
            </w:r>
            <w:r w:rsidRPr="00035600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ь</w:t>
            </w:r>
            <w:r w:rsidRPr="00035600">
              <w:rPr>
                <w:sz w:val="28"/>
                <w:szCs w:val="28"/>
              </w:rPr>
              <w:t xml:space="preserve"> по договору о финансовом обеспечении </w:t>
            </w:r>
            <w:r>
              <w:rPr>
                <w:sz w:val="28"/>
                <w:szCs w:val="28"/>
              </w:rPr>
              <w:t>ОМС,</w:t>
            </w:r>
            <w:r w:rsidRPr="00DB4FEC">
              <w:rPr>
                <w:sz w:val="28"/>
                <w:szCs w:val="28"/>
              </w:rPr>
              <w:t xml:space="preserve"> </w:t>
            </w:r>
            <w:r w:rsidRPr="007B5C5D">
              <w:rPr>
                <w:sz w:val="28"/>
                <w:szCs w:val="28"/>
              </w:rPr>
              <w:t>погаша</w:t>
            </w:r>
            <w:r>
              <w:rPr>
                <w:sz w:val="28"/>
                <w:szCs w:val="28"/>
              </w:rPr>
              <w:t>емая</w:t>
            </w:r>
            <w:r w:rsidRPr="007B5C5D">
              <w:rPr>
                <w:sz w:val="28"/>
                <w:szCs w:val="28"/>
              </w:rPr>
              <w:t xml:space="preserve"> в сроки в соответствии с условиями договора</w:t>
            </w:r>
            <w:r>
              <w:rPr>
                <w:sz w:val="28"/>
                <w:szCs w:val="28"/>
              </w:rPr>
              <w:t>).</w:t>
            </w:r>
            <w:r>
              <w:rPr>
                <w:rStyle w:val="35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075E2B">
              <w:rPr>
                <w:rStyle w:val="35"/>
                <w:sz w:val="28"/>
                <w:szCs w:val="28"/>
              </w:rPr>
              <w:t xml:space="preserve">Просроченная кредиторская задолженность </w:t>
            </w:r>
            <w:r w:rsidRPr="00064989">
              <w:rPr>
                <w:sz w:val="28"/>
                <w:szCs w:val="28"/>
              </w:rPr>
              <w:t xml:space="preserve">главных распорядителей средств областного бюджета и </w:t>
            </w:r>
            <w:r>
              <w:rPr>
                <w:sz w:val="28"/>
                <w:szCs w:val="28"/>
              </w:rPr>
              <w:t>местных бюджетов</w:t>
            </w:r>
            <w:r w:rsidRPr="0006498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а также подведомственных им государственных и муниципальных казенных учреждений</w:t>
            </w:r>
            <w:r w:rsidRPr="00064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по состоянию на 01.01.2022</w:t>
            </w:r>
            <w:r w:rsidRPr="00064989">
              <w:rPr>
                <w:sz w:val="28"/>
                <w:szCs w:val="28"/>
              </w:rPr>
              <w:t xml:space="preserve"> </w:t>
            </w:r>
            <w:r>
              <w:rPr>
                <w:rStyle w:val="35"/>
                <w:sz w:val="28"/>
                <w:szCs w:val="28"/>
              </w:rPr>
              <w:t>отсутствует.</w:t>
            </w:r>
          </w:p>
          <w:p w:rsidR="009D28C3" w:rsidRPr="00CF748F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2"/>
                <w:sz w:val="28"/>
                <w:szCs w:val="28"/>
                <w:shd w:val="clear" w:color="auto" w:fill="auto"/>
              </w:rPr>
            </w:pPr>
            <w:r>
              <w:rPr>
                <w:rStyle w:val="13"/>
                <w:sz w:val="28"/>
                <w:szCs w:val="28"/>
              </w:rPr>
              <w:t xml:space="preserve">Кредиторская задолженность главного администратора доходов областного бюджета УФНС по Самарской области </w:t>
            </w:r>
            <w:r w:rsidRPr="004949D7">
              <w:rPr>
                <w:rStyle w:val="13"/>
                <w:sz w:val="28"/>
                <w:szCs w:val="28"/>
              </w:rPr>
              <w:t>на 01.01.20</w:t>
            </w:r>
            <w:r>
              <w:rPr>
                <w:rStyle w:val="13"/>
                <w:sz w:val="28"/>
                <w:szCs w:val="28"/>
              </w:rPr>
              <w:t>22</w:t>
            </w:r>
            <w:r w:rsidRPr="004949D7">
              <w:rPr>
                <w:rStyle w:val="13"/>
                <w:sz w:val="28"/>
                <w:szCs w:val="28"/>
              </w:rPr>
              <w:t xml:space="preserve"> составила</w:t>
            </w:r>
            <w:r w:rsidRPr="004949D7"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Style w:val="14"/>
                <w:sz w:val="28"/>
                <w:szCs w:val="28"/>
              </w:rPr>
              <w:t>24 041,5 млн</w:t>
            </w:r>
            <w:r w:rsidRPr="004949D7">
              <w:rPr>
                <w:rStyle w:val="13"/>
                <w:sz w:val="28"/>
                <w:szCs w:val="28"/>
              </w:rPr>
              <w:t>.</w:t>
            </w:r>
            <w:r>
              <w:rPr>
                <w:rStyle w:val="13"/>
                <w:sz w:val="28"/>
                <w:szCs w:val="28"/>
              </w:rPr>
              <w:t xml:space="preserve"> </w:t>
            </w:r>
            <w:r w:rsidRPr="004949D7">
              <w:rPr>
                <w:rStyle w:val="13"/>
                <w:sz w:val="28"/>
                <w:szCs w:val="28"/>
              </w:rPr>
              <w:t xml:space="preserve">рублей. </w:t>
            </w:r>
            <w:r w:rsidRPr="00340E30">
              <w:rPr>
                <w:rStyle w:val="13"/>
                <w:sz w:val="28"/>
                <w:szCs w:val="28"/>
              </w:rPr>
              <w:t>За 20</w:t>
            </w:r>
            <w:r>
              <w:rPr>
                <w:rStyle w:val="13"/>
                <w:sz w:val="28"/>
                <w:szCs w:val="28"/>
              </w:rPr>
              <w:t xml:space="preserve">21 </w:t>
            </w:r>
            <w:r w:rsidRPr="00340E30">
              <w:rPr>
                <w:rStyle w:val="13"/>
                <w:sz w:val="28"/>
                <w:szCs w:val="28"/>
              </w:rPr>
              <w:t xml:space="preserve">год </w:t>
            </w:r>
            <w:r>
              <w:rPr>
                <w:rStyle w:val="13"/>
                <w:sz w:val="28"/>
                <w:szCs w:val="28"/>
              </w:rPr>
              <w:t xml:space="preserve">указанная </w:t>
            </w:r>
            <w:r w:rsidRPr="00340E30">
              <w:rPr>
                <w:rStyle w:val="13"/>
                <w:sz w:val="28"/>
                <w:szCs w:val="28"/>
              </w:rPr>
              <w:t>кредиторская задолженность</w:t>
            </w:r>
            <w:r w:rsidRPr="00340E30"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Style w:val="13"/>
                <w:sz w:val="28"/>
                <w:szCs w:val="28"/>
              </w:rPr>
              <w:t>увеличилась на 1 344,5 млн. рублей, или на 5,9</w:t>
            </w:r>
            <w:r w:rsidRPr="00340E30">
              <w:rPr>
                <w:rStyle w:val="13"/>
                <w:sz w:val="28"/>
                <w:szCs w:val="28"/>
              </w:rPr>
              <w:t>%.</w:t>
            </w:r>
            <w:r w:rsidRPr="00691A05">
              <w:rPr>
                <w:rStyle w:val="13"/>
                <w:sz w:val="28"/>
                <w:szCs w:val="28"/>
              </w:rPr>
              <w:t xml:space="preserve"> </w:t>
            </w:r>
            <w:r w:rsidRPr="004949D7">
              <w:rPr>
                <w:rStyle w:val="13"/>
                <w:sz w:val="28"/>
                <w:szCs w:val="28"/>
              </w:rPr>
              <w:t>Просроченная</w:t>
            </w:r>
            <w:r w:rsidRPr="00691A05">
              <w:rPr>
                <w:rStyle w:val="13"/>
                <w:sz w:val="28"/>
                <w:szCs w:val="28"/>
              </w:rPr>
              <w:t xml:space="preserve"> </w:t>
            </w:r>
            <w:r>
              <w:rPr>
                <w:rStyle w:val="13"/>
                <w:sz w:val="28"/>
                <w:szCs w:val="28"/>
              </w:rPr>
              <w:t xml:space="preserve">кредиторская задолженность главного администратора доходов областного бюджета </w:t>
            </w:r>
            <w:r w:rsidRPr="004949D7">
              <w:rPr>
                <w:rStyle w:val="13"/>
                <w:sz w:val="28"/>
                <w:szCs w:val="28"/>
              </w:rPr>
              <w:t>на 01.01.20</w:t>
            </w:r>
            <w:r>
              <w:rPr>
                <w:rStyle w:val="13"/>
                <w:sz w:val="28"/>
                <w:szCs w:val="28"/>
              </w:rPr>
              <w:t>22</w:t>
            </w:r>
            <w:r w:rsidRPr="00691A05">
              <w:rPr>
                <w:rStyle w:val="13"/>
                <w:sz w:val="28"/>
                <w:szCs w:val="28"/>
              </w:rPr>
              <w:t xml:space="preserve"> </w:t>
            </w:r>
            <w:r w:rsidRPr="004949D7">
              <w:rPr>
                <w:rStyle w:val="13"/>
                <w:sz w:val="28"/>
                <w:szCs w:val="28"/>
              </w:rPr>
              <w:t>отсутствует.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</w:t>
            </w:r>
            <w:r w:rsidRPr="00064989">
              <w:rPr>
                <w:sz w:val="28"/>
                <w:szCs w:val="28"/>
              </w:rPr>
              <w:t xml:space="preserve">кая задолженность </w:t>
            </w:r>
            <w:r>
              <w:rPr>
                <w:sz w:val="28"/>
                <w:szCs w:val="28"/>
              </w:rPr>
              <w:t xml:space="preserve">по расчетам с поставщиками и подрядчиками, расчетам по налогам и сборам </w:t>
            </w:r>
            <w:r w:rsidRPr="00064989">
              <w:rPr>
                <w:sz w:val="28"/>
                <w:szCs w:val="28"/>
              </w:rPr>
              <w:t xml:space="preserve">главных распорядителей средств областного бюджета и </w:t>
            </w:r>
            <w:r>
              <w:rPr>
                <w:sz w:val="28"/>
                <w:szCs w:val="28"/>
              </w:rPr>
              <w:t>местных бюджетов</w:t>
            </w:r>
            <w:r w:rsidRPr="0006498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а также подведомственных им государственных и муниципальных казенных учреждений,</w:t>
            </w:r>
            <w:r w:rsidRPr="00064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ТФОМС Самарской области по состоянию на 01.01.2022</w:t>
            </w:r>
            <w:r w:rsidRPr="00064989">
              <w:rPr>
                <w:sz w:val="28"/>
                <w:szCs w:val="28"/>
              </w:rPr>
              <w:t xml:space="preserve"> составила </w:t>
            </w:r>
            <w:r>
              <w:rPr>
                <w:sz w:val="28"/>
                <w:szCs w:val="28"/>
              </w:rPr>
              <w:t>15 222,5</w:t>
            </w:r>
            <w:r w:rsidRPr="00064989">
              <w:rPr>
                <w:sz w:val="28"/>
                <w:szCs w:val="28"/>
              </w:rPr>
              <w:t xml:space="preserve"> млн. рублей.</w:t>
            </w:r>
          </w:p>
          <w:p w:rsidR="009D28C3" w:rsidRPr="00064989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 w:rsidRPr="00F51800">
              <w:rPr>
                <w:rStyle w:val="35"/>
                <w:sz w:val="28"/>
                <w:szCs w:val="28"/>
              </w:rPr>
              <w:t xml:space="preserve">По сравнению с </w:t>
            </w:r>
            <w:r>
              <w:rPr>
                <w:rStyle w:val="35"/>
                <w:sz w:val="28"/>
                <w:szCs w:val="28"/>
              </w:rPr>
              <w:t>показателями на 01.01.2021 (с учетом изменения валюты баланса)</w:t>
            </w:r>
            <w:r w:rsidRPr="00F51800">
              <w:rPr>
                <w:rStyle w:val="35"/>
                <w:sz w:val="28"/>
                <w:szCs w:val="28"/>
              </w:rPr>
              <w:t xml:space="preserve"> объем </w:t>
            </w:r>
            <w:r>
              <w:rPr>
                <w:rStyle w:val="35"/>
                <w:sz w:val="28"/>
                <w:szCs w:val="28"/>
              </w:rPr>
              <w:t>дебиторской</w:t>
            </w:r>
            <w:r w:rsidRPr="00F51800">
              <w:rPr>
                <w:rStyle w:val="35"/>
                <w:sz w:val="28"/>
                <w:szCs w:val="28"/>
              </w:rPr>
              <w:t xml:space="preserve"> задолженности</w:t>
            </w:r>
            <w:r w:rsidRPr="00F51800">
              <w:rPr>
                <w:rStyle w:val="36"/>
                <w:sz w:val="28"/>
                <w:szCs w:val="28"/>
              </w:rPr>
              <w:t xml:space="preserve"> </w:t>
            </w:r>
            <w:r>
              <w:rPr>
                <w:rStyle w:val="36"/>
                <w:sz w:val="28"/>
                <w:szCs w:val="28"/>
              </w:rPr>
              <w:t xml:space="preserve">уменьшился </w:t>
            </w:r>
            <w:r>
              <w:rPr>
                <w:rStyle w:val="35"/>
                <w:sz w:val="28"/>
                <w:szCs w:val="28"/>
              </w:rPr>
              <w:t xml:space="preserve">на 6 468,6 </w:t>
            </w:r>
            <w:r w:rsidRPr="00F51800">
              <w:rPr>
                <w:rStyle w:val="35"/>
                <w:sz w:val="28"/>
                <w:szCs w:val="28"/>
              </w:rPr>
              <w:t xml:space="preserve">млн. рублей, или на </w:t>
            </w:r>
            <w:r>
              <w:rPr>
                <w:rStyle w:val="35"/>
                <w:sz w:val="28"/>
                <w:szCs w:val="28"/>
              </w:rPr>
              <w:t>29,8</w:t>
            </w:r>
            <w:r w:rsidRPr="00F51800">
              <w:rPr>
                <w:rStyle w:val="35"/>
                <w:sz w:val="28"/>
                <w:szCs w:val="28"/>
              </w:rPr>
              <w:t>%.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064989">
              <w:rPr>
                <w:rStyle w:val="35"/>
                <w:sz w:val="28"/>
                <w:szCs w:val="28"/>
              </w:rPr>
              <w:t xml:space="preserve">В составе </w:t>
            </w:r>
            <w:r>
              <w:rPr>
                <w:rStyle w:val="35"/>
                <w:sz w:val="28"/>
                <w:szCs w:val="28"/>
              </w:rPr>
              <w:t>дебитор</w:t>
            </w:r>
            <w:r w:rsidRPr="00064989">
              <w:rPr>
                <w:rStyle w:val="35"/>
                <w:sz w:val="28"/>
                <w:szCs w:val="28"/>
              </w:rPr>
              <w:t xml:space="preserve">ской задолженности основную долю задолженности составляют </w:t>
            </w:r>
            <w:r>
              <w:rPr>
                <w:rStyle w:val="35"/>
                <w:sz w:val="28"/>
                <w:szCs w:val="28"/>
              </w:rPr>
              <w:t>авансы</w:t>
            </w:r>
            <w:r w:rsidRPr="00064989">
              <w:rPr>
                <w:rStyle w:val="35"/>
                <w:sz w:val="28"/>
                <w:szCs w:val="28"/>
              </w:rPr>
              <w:t>:</w:t>
            </w:r>
            <w:r w:rsidRPr="00726177">
              <w:rPr>
                <w:rStyle w:val="35"/>
                <w:sz w:val="28"/>
                <w:szCs w:val="28"/>
              </w:rPr>
              <w:t xml:space="preserve"> 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>на</w:t>
            </w:r>
            <w:r w:rsidRPr="00AC49A3">
              <w:rPr>
                <w:rStyle w:val="35"/>
                <w:sz w:val="28"/>
                <w:szCs w:val="28"/>
              </w:rPr>
              <w:t xml:space="preserve"> </w:t>
            </w:r>
            <w:r>
              <w:rPr>
                <w:rStyle w:val="35"/>
                <w:sz w:val="28"/>
                <w:szCs w:val="28"/>
              </w:rPr>
              <w:t xml:space="preserve">приобретение основных средств, по работам и услугам в целях </w:t>
            </w:r>
            <w:r>
              <w:rPr>
                <w:rStyle w:val="35"/>
                <w:sz w:val="28"/>
                <w:szCs w:val="28"/>
              </w:rPr>
              <w:lastRenderedPageBreak/>
              <w:t>капитальных вложений – 7 064,7 млн. рублей</w:t>
            </w:r>
            <w:r w:rsidRPr="00064989">
              <w:rPr>
                <w:rStyle w:val="35"/>
                <w:sz w:val="28"/>
                <w:szCs w:val="28"/>
              </w:rPr>
              <w:t>;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 xml:space="preserve">по безвозмездным перечислениям финансовым организациям государственного сектора, </w:t>
            </w:r>
            <w:r>
              <w:rPr>
                <w:sz w:val="28"/>
                <w:szCs w:val="28"/>
              </w:rPr>
              <w:t xml:space="preserve">некоммерческим организациям и физическим лицам - производителям товаров, работ и услуг на производство </w:t>
            </w:r>
            <w:r>
              <w:rPr>
                <w:rStyle w:val="35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1 904,4 млн. рублей;</w:t>
            </w:r>
          </w:p>
          <w:p w:rsidR="009D28C3" w:rsidRPr="00064989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>на приобретение акций и иного участия в капитале – 302,4 млн. рублей;</w:t>
            </w:r>
          </w:p>
          <w:p w:rsidR="009D28C3" w:rsidRPr="00AC49A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 xml:space="preserve">а также задолженность подрядчиков, поставщиков по возврату авансов в связи с расторжением государственных контрактов, начисленным неустойкам и штрафам за нарушение исполнения условий заключенных государственных контрактов, доходы от прочих сумм принудительного изъятия – 5 304,2 млн. рублей.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075E2B">
              <w:rPr>
                <w:rStyle w:val="35"/>
                <w:sz w:val="28"/>
                <w:szCs w:val="28"/>
              </w:rPr>
              <w:t xml:space="preserve">Просроченная </w:t>
            </w:r>
            <w:r>
              <w:rPr>
                <w:rStyle w:val="35"/>
                <w:sz w:val="28"/>
                <w:szCs w:val="28"/>
              </w:rPr>
              <w:t>дебиторская</w:t>
            </w:r>
            <w:r w:rsidRPr="00075E2B">
              <w:rPr>
                <w:rStyle w:val="35"/>
                <w:sz w:val="28"/>
                <w:szCs w:val="28"/>
              </w:rPr>
              <w:t xml:space="preserve"> задолженность </w:t>
            </w:r>
            <w:r w:rsidRPr="00064989">
              <w:rPr>
                <w:sz w:val="28"/>
                <w:szCs w:val="28"/>
              </w:rPr>
              <w:t xml:space="preserve">главных распорядителей средств областного бюджета и </w:t>
            </w:r>
            <w:r>
              <w:rPr>
                <w:sz w:val="28"/>
                <w:szCs w:val="28"/>
              </w:rPr>
              <w:t>местных бюджетов</w:t>
            </w:r>
            <w:r w:rsidRPr="0006498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а также подведомственных им  государственных и муниципальных казенных учреждений</w:t>
            </w:r>
            <w:r w:rsidRPr="00064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по расчетам по ущербам и иным доходам по состоянию на 01.01.2022</w:t>
            </w:r>
            <w:r w:rsidRPr="00064989">
              <w:rPr>
                <w:sz w:val="28"/>
                <w:szCs w:val="28"/>
              </w:rPr>
              <w:t xml:space="preserve"> </w:t>
            </w:r>
            <w:r>
              <w:rPr>
                <w:rStyle w:val="35"/>
                <w:sz w:val="28"/>
                <w:szCs w:val="28"/>
              </w:rPr>
              <w:t>составляет 824,9 млн. рублей. За</w:t>
            </w:r>
            <w:r>
              <w:rPr>
                <w:rStyle w:val="13"/>
                <w:sz w:val="28"/>
                <w:szCs w:val="28"/>
              </w:rPr>
              <w:t xml:space="preserve"> 2021 </w:t>
            </w:r>
            <w:r w:rsidRPr="00340E30">
              <w:rPr>
                <w:rStyle w:val="13"/>
                <w:sz w:val="28"/>
                <w:szCs w:val="28"/>
              </w:rPr>
              <w:t xml:space="preserve">год </w:t>
            </w:r>
            <w:r>
              <w:rPr>
                <w:rStyle w:val="13"/>
                <w:sz w:val="28"/>
                <w:szCs w:val="28"/>
              </w:rPr>
              <w:t>указанная дебиторская</w:t>
            </w:r>
            <w:r w:rsidRPr="00340E30">
              <w:rPr>
                <w:rStyle w:val="13"/>
                <w:sz w:val="28"/>
                <w:szCs w:val="28"/>
              </w:rPr>
              <w:t xml:space="preserve"> задолженность</w:t>
            </w:r>
            <w:r w:rsidRPr="00340E30"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Style w:val="13"/>
                <w:sz w:val="28"/>
                <w:szCs w:val="28"/>
              </w:rPr>
              <w:t>увеличилась на 194,8 млн</w:t>
            </w:r>
            <w:proofErr w:type="gramStart"/>
            <w:r>
              <w:rPr>
                <w:rStyle w:val="13"/>
                <w:sz w:val="28"/>
                <w:szCs w:val="28"/>
              </w:rPr>
              <w:t>.р</w:t>
            </w:r>
            <w:proofErr w:type="gramEnd"/>
            <w:r>
              <w:rPr>
                <w:rStyle w:val="13"/>
                <w:sz w:val="28"/>
                <w:szCs w:val="28"/>
              </w:rPr>
              <w:t>ублей, или на 30,9</w:t>
            </w:r>
            <w:r w:rsidRPr="00340E30">
              <w:rPr>
                <w:rStyle w:val="13"/>
                <w:sz w:val="28"/>
                <w:szCs w:val="28"/>
              </w:rPr>
              <w:t>%.</w:t>
            </w:r>
            <w:r w:rsidRPr="00AE6C34">
              <w:rPr>
                <w:rStyle w:val="13"/>
                <w:sz w:val="28"/>
                <w:szCs w:val="28"/>
              </w:rPr>
              <w:t xml:space="preserve"> </w:t>
            </w:r>
            <w:r>
              <w:rPr>
                <w:rStyle w:val="13"/>
                <w:sz w:val="28"/>
                <w:szCs w:val="28"/>
              </w:rPr>
              <w:t xml:space="preserve">Просроченная </w:t>
            </w:r>
            <w:r>
              <w:rPr>
                <w:rStyle w:val="35"/>
                <w:sz w:val="28"/>
                <w:szCs w:val="28"/>
              </w:rPr>
              <w:t>дебиторская</w:t>
            </w:r>
            <w:r w:rsidRPr="00075E2B">
              <w:rPr>
                <w:rStyle w:val="35"/>
                <w:sz w:val="28"/>
                <w:szCs w:val="28"/>
              </w:rPr>
              <w:t xml:space="preserve"> задолженность</w:t>
            </w:r>
            <w:r>
              <w:rPr>
                <w:rStyle w:val="35"/>
                <w:sz w:val="28"/>
                <w:szCs w:val="28"/>
              </w:rPr>
              <w:t xml:space="preserve"> по расчетам по доходам от собственности на 01.01.2022 составила 1 701,9 млн.рублей, в том числе по бюджетам муниципальных образований 1 682,3 млн.рублей.</w:t>
            </w:r>
          </w:p>
          <w:p w:rsidR="009D28C3" w:rsidRDefault="009D28C3" w:rsidP="009D28C3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3"/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>Дебиторская задолженность</w:t>
            </w:r>
            <w:r w:rsidRPr="000D2F1E">
              <w:rPr>
                <w:rStyle w:val="13"/>
                <w:sz w:val="28"/>
                <w:szCs w:val="28"/>
              </w:rPr>
              <w:t xml:space="preserve"> </w:t>
            </w:r>
            <w:r>
              <w:rPr>
                <w:rStyle w:val="13"/>
                <w:sz w:val="28"/>
                <w:szCs w:val="28"/>
              </w:rPr>
              <w:t xml:space="preserve">главного администратора доходов областного бюджета УФНС по Самарской области </w:t>
            </w:r>
            <w:r w:rsidRPr="004949D7">
              <w:rPr>
                <w:rStyle w:val="13"/>
                <w:sz w:val="28"/>
                <w:szCs w:val="28"/>
              </w:rPr>
              <w:t>на 01.01.20</w:t>
            </w:r>
            <w:r>
              <w:rPr>
                <w:rStyle w:val="13"/>
                <w:sz w:val="28"/>
                <w:szCs w:val="28"/>
              </w:rPr>
              <w:t>22</w:t>
            </w:r>
            <w:r w:rsidRPr="004949D7">
              <w:rPr>
                <w:rStyle w:val="13"/>
                <w:sz w:val="28"/>
                <w:szCs w:val="28"/>
              </w:rPr>
              <w:t xml:space="preserve"> состав</w:t>
            </w:r>
            <w:r>
              <w:rPr>
                <w:rStyle w:val="13"/>
                <w:sz w:val="28"/>
                <w:szCs w:val="28"/>
              </w:rPr>
              <w:t xml:space="preserve">ляет   7 099,5 млн. рублей. </w:t>
            </w:r>
            <w:r w:rsidRPr="00340E30">
              <w:rPr>
                <w:rStyle w:val="13"/>
                <w:sz w:val="28"/>
                <w:szCs w:val="28"/>
              </w:rPr>
              <w:t>За 20</w:t>
            </w:r>
            <w:r>
              <w:rPr>
                <w:rStyle w:val="13"/>
                <w:sz w:val="28"/>
                <w:szCs w:val="28"/>
              </w:rPr>
              <w:t xml:space="preserve">21 </w:t>
            </w:r>
            <w:r w:rsidRPr="00340E30">
              <w:rPr>
                <w:rStyle w:val="13"/>
                <w:sz w:val="28"/>
                <w:szCs w:val="28"/>
              </w:rPr>
              <w:t xml:space="preserve">год </w:t>
            </w:r>
            <w:r>
              <w:rPr>
                <w:rStyle w:val="13"/>
                <w:sz w:val="28"/>
                <w:szCs w:val="28"/>
              </w:rPr>
              <w:t>указанная дебиторская</w:t>
            </w:r>
            <w:r w:rsidRPr="00340E30">
              <w:rPr>
                <w:rStyle w:val="13"/>
                <w:sz w:val="28"/>
                <w:szCs w:val="28"/>
              </w:rPr>
              <w:t xml:space="preserve"> задолженность</w:t>
            </w:r>
            <w:r w:rsidRPr="00340E30"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Style w:val="13"/>
                <w:sz w:val="28"/>
                <w:szCs w:val="28"/>
              </w:rPr>
              <w:t>увеличилась на 2 325,1 млн. рублей, или на 32,7</w:t>
            </w:r>
            <w:r w:rsidRPr="00340E30">
              <w:rPr>
                <w:rStyle w:val="13"/>
                <w:sz w:val="28"/>
                <w:szCs w:val="28"/>
              </w:rPr>
              <w:t>%.</w:t>
            </w:r>
            <w:r w:rsidRPr="00691A05">
              <w:rPr>
                <w:rStyle w:val="13"/>
                <w:sz w:val="28"/>
                <w:szCs w:val="28"/>
              </w:rPr>
              <w:t xml:space="preserve"> </w:t>
            </w:r>
            <w:r>
              <w:rPr>
                <w:rStyle w:val="13"/>
                <w:sz w:val="28"/>
                <w:szCs w:val="28"/>
              </w:rPr>
              <w:t>Просроченная дебиторская задолженность главного администратора доходов областного бюджета составляет 7 095,0 млн. рублей.</w:t>
            </w:r>
          </w:p>
          <w:p w:rsidR="00E33BFB" w:rsidRDefault="0061586F" w:rsidP="0061586F">
            <w:pPr>
              <w:spacing w:line="360" w:lineRule="auto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        </w:t>
            </w:r>
          </w:p>
          <w:p w:rsidR="001522C2" w:rsidRDefault="00E33BFB" w:rsidP="006158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1586F" w:rsidRPr="00C07103">
              <w:rPr>
                <w:sz w:val="28"/>
                <w:szCs w:val="28"/>
              </w:rPr>
              <w:t xml:space="preserve">  </w:t>
            </w:r>
            <w:r w:rsidR="00883B22" w:rsidRPr="00C07103">
              <w:rPr>
                <w:b/>
                <w:sz w:val="28"/>
                <w:szCs w:val="28"/>
              </w:rPr>
              <w:t>4.</w:t>
            </w:r>
            <w:r w:rsidR="004B5912" w:rsidRPr="00C07103">
              <w:rPr>
                <w:b/>
                <w:sz w:val="28"/>
                <w:szCs w:val="28"/>
              </w:rPr>
              <w:t>4</w:t>
            </w:r>
            <w:r w:rsidR="00883B22" w:rsidRPr="00C07103">
              <w:rPr>
                <w:b/>
                <w:sz w:val="28"/>
                <w:szCs w:val="28"/>
              </w:rPr>
              <w:t>.</w:t>
            </w:r>
            <w:r w:rsidR="001522C2" w:rsidRPr="00C07103">
              <w:rPr>
                <w:sz w:val="28"/>
                <w:szCs w:val="28"/>
              </w:rPr>
              <w:t>Сведения о движении нефинансовых активов</w:t>
            </w:r>
            <w:r w:rsidR="0061586F" w:rsidRPr="00C07103">
              <w:rPr>
                <w:sz w:val="28"/>
                <w:szCs w:val="28"/>
              </w:rPr>
              <w:t xml:space="preserve"> (ф.0503368)</w:t>
            </w:r>
          </w:p>
          <w:p w:rsidR="00E33BFB" w:rsidRPr="00C07103" w:rsidRDefault="00E33BFB" w:rsidP="0061586F">
            <w:pPr>
              <w:spacing w:line="360" w:lineRule="auto"/>
              <w:rPr>
                <w:sz w:val="28"/>
                <w:szCs w:val="28"/>
              </w:rPr>
            </w:pPr>
          </w:p>
          <w:p w:rsidR="00C07103" w:rsidRPr="00C07103" w:rsidRDefault="00C07103" w:rsidP="00C071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За истекший год произведена передача нефинансовых активов в федеральную собственность (по остаточной стоимости) в безвозмездном порядке на сумму  4 315 млн. рублей.  По сравнению с 2020 годом объем безвозмездно переданных в федеральную собственность нефинансовых активов увеличился на 2 354 млн. рублей.</w:t>
            </w:r>
          </w:p>
          <w:p w:rsidR="00C07103" w:rsidRPr="00C07103" w:rsidRDefault="00C07103" w:rsidP="00C071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lastRenderedPageBreak/>
              <w:t xml:space="preserve">В 2021 году  от главных распорядителей средств федерального бюджета и в безвозмездном порядке получены материальные ценности (по остаточной стоимости) на сумму 4 598 млн. рублей. По сравнению с 2020 годом объем безвозмездно полученного в государственную и муниципальную собственность Самарской области имущества уменьшился на 900 млн. рублей. </w:t>
            </w:r>
          </w:p>
          <w:p w:rsidR="00C07103" w:rsidRPr="00C07103" w:rsidRDefault="00C07103" w:rsidP="00C071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Стоимость земельных участков, относящихся к имуществу казны, согласно Сведениям о движении нефинансовых активов консолидированного бюджета (ф. 0503368) по состоянию на 01.01.2022 составила 215 599, 07 млн. рублей, в том числе:</w:t>
            </w:r>
          </w:p>
          <w:p w:rsidR="00C07103" w:rsidRPr="00C07103" w:rsidRDefault="00C07103" w:rsidP="00C071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 по бюджету субъекта РФ – 18 284,03 млн. рублей; </w:t>
            </w:r>
          </w:p>
          <w:p w:rsidR="00C07103" w:rsidRPr="00C07103" w:rsidRDefault="00C07103" w:rsidP="00C071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 по местным бюджетам – 197 315,05 млн. рублей.</w:t>
            </w:r>
          </w:p>
          <w:p w:rsidR="00C07103" w:rsidRPr="00C07103" w:rsidRDefault="00C07103" w:rsidP="00C071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 За 2021 год поступило в казну земельных участков с учетом консолидации общей стоимостью 36 673,98 млн. рублей, в том числе по бюджету субъекта РФ – 5 258,37 млн. рублей, по местным бюджетам – 32 082,08 млн. рублей.</w:t>
            </w:r>
          </w:p>
          <w:p w:rsidR="00C07103" w:rsidRPr="00C07103" w:rsidRDefault="00C07103" w:rsidP="00C071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 Выбыло из состава имущества казны с учетом консолидации земельных участков  на общую сумму 26 530,16 млн. рублей, в том числе по бюджету субъекта РФ – 15 174,88 млн. рублей, по местным бюджетам – 12 021,74 млн. рублей. </w:t>
            </w:r>
          </w:p>
          <w:p w:rsidR="00C07103" w:rsidRPr="00C07103" w:rsidRDefault="00C07103" w:rsidP="00C0710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По состоянию на 01.01.2022 материальные запасы, относящиеся к имуществу казны, составили 67,12 млн. рублей, в том числе по бюджету субъекта РФ – 2,13 млн. рублей и 64,99 млн. рублей по местным бюджетам. </w:t>
            </w:r>
          </w:p>
          <w:p w:rsidR="00C07103" w:rsidRDefault="00C07103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610A1" w:rsidRDefault="007610A1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b/>
                <w:sz w:val="28"/>
                <w:szCs w:val="28"/>
              </w:rPr>
              <w:t xml:space="preserve">4.5. </w:t>
            </w:r>
            <w:r w:rsidRPr="00C07103">
              <w:rPr>
                <w:sz w:val="28"/>
                <w:szCs w:val="28"/>
              </w:rPr>
              <w:t>Сведения о финансовых вложениях (ф. 0503371).</w:t>
            </w:r>
          </w:p>
          <w:p w:rsidR="00E33BFB" w:rsidRPr="00C07103" w:rsidRDefault="00E33BFB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610A1" w:rsidRPr="00C07103" w:rsidRDefault="007610A1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Объем финансовых вложений</w:t>
            </w:r>
            <w:r w:rsidRPr="00C07103">
              <w:rPr>
                <w:b/>
                <w:sz w:val="28"/>
                <w:szCs w:val="28"/>
              </w:rPr>
              <w:t xml:space="preserve"> </w:t>
            </w:r>
            <w:r w:rsidRPr="00C07103">
              <w:rPr>
                <w:sz w:val="28"/>
                <w:szCs w:val="28"/>
              </w:rPr>
              <w:t>консолидированного бюджета Самарской области</w:t>
            </w:r>
            <w:r w:rsidRPr="00C07103">
              <w:rPr>
                <w:b/>
                <w:sz w:val="28"/>
                <w:szCs w:val="28"/>
              </w:rPr>
              <w:t xml:space="preserve"> </w:t>
            </w:r>
            <w:r w:rsidRPr="00C07103">
              <w:rPr>
                <w:sz w:val="28"/>
                <w:szCs w:val="28"/>
              </w:rPr>
              <w:t>по состоянию на 01.01.202</w:t>
            </w:r>
            <w:r w:rsidR="00980ACF" w:rsidRPr="00C07103">
              <w:rPr>
                <w:sz w:val="28"/>
                <w:szCs w:val="28"/>
              </w:rPr>
              <w:t>2</w:t>
            </w:r>
            <w:r w:rsidRPr="00C07103">
              <w:rPr>
                <w:sz w:val="28"/>
                <w:szCs w:val="28"/>
              </w:rPr>
              <w:t xml:space="preserve"> составил </w:t>
            </w:r>
            <w:r w:rsidR="00980ACF" w:rsidRPr="00C07103">
              <w:rPr>
                <w:sz w:val="28"/>
                <w:szCs w:val="28"/>
              </w:rPr>
              <w:t>256 870</w:t>
            </w:r>
            <w:r w:rsidRPr="00C07103">
              <w:rPr>
                <w:sz w:val="28"/>
                <w:szCs w:val="28"/>
              </w:rPr>
              <w:t xml:space="preserve"> млн. рублей. По сравнению с показателями 20</w:t>
            </w:r>
            <w:r w:rsidR="00980ACF" w:rsidRPr="00C07103">
              <w:rPr>
                <w:sz w:val="28"/>
                <w:szCs w:val="28"/>
              </w:rPr>
              <w:t>20</w:t>
            </w:r>
            <w:r w:rsidRPr="00C07103">
              <w:rPr>
                <w:sz w:val="28"/>
                <w:szCs w:val="28"/>
              </w:rPr>
              <w:t xml:space="preserve"> года финансовые вложения </w:t>
            </w:r>
            <w:r w:rsidR="00980ACF" w:rsidRPr="00C07103">
              <w:rPr>
                <w:sz w:val="28"/>
                <w:szCs w:val="28"/>
              </w:rPr>
              <w:t>уменьшились</w:t>
            </w:r>
            <w:r w:rsidRPr="00C07103">
              <w:rPr>
                <w:sz w:val="28"/>
                <w:szCs w:val="28"/>
              </w:rPr>
              <w:t xml:space="preserve"> на </w:t>
            </w:r>
            <w:r w:rsidR="00980ACF" w:rsidRPr="00C07103">
              <w:rPr>
                <w:sz w:val="28"/>
                <w:szCs w:val="28"/>
              </w:rPr>
              <w:t>17 588</w:t>
            </w:r>
            <w:r w:rsidRPr="00C07103">
              <w:rPr>
                <w:sz w:val="28"/>
                <w:szCs w:val="28"/>
              </w:rPr>
              <w:t xml:space="preserve"> млн. рублей, или на </w:t>
            </w:r>
            <w:r w:rsidR="00980ACF" w:rsidRPr="00C07103">
              <w:rPr>
                <w:sz w:val="28"/>
                <w:szCs w:val="28"/>
              </w:rPr>
              <w:t>6,4</w:t>
            </w:r>
            <w:r w:rsidRPr="00C07103">
              <w:rPr>
                <w:sz w:val="28"/>
                <w:szCs w:val="28"/>
              </w:rPr>
              <w:t xml:space="preserve">%. </w:t>
            </w:r>
          </w:p>
          <w:p w:rsidR="007610A1" w:rsidRPr="00C07103" w:rsidRDefault="00980ACF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Снижение</w:t>
            </w:r>
            <w:r w:rsidR="007610A1" w:rsidRPr="00C07103">
              <w:rPr>
                <w:sz w:val="28"/>
                <w:szCs w:val="28"/>
              </w:rPr>
              <w:t xml:space="preserve"> показателя обусловлен</w:t>
            </w:r>
            <w:r w:rsidRPr="00C07103">
              <w:rPr>
                <w:sz w:val="28"/>
                <w:szCs w:val="28"/>
              </w:rPr>
              <w:t>о</w:t>
            </w:r>
            <w:r w:rsidR="007610A1" w:rsidRPr="00C07103">
              <w:rPr>
                <w:sz w:val="28"/>
                <w:szCs w:val="28"/>
              </w:rPr>
              <w:t xml:space="preserve"> у</w:t>
            </w:r>
            <w:r w:rsidRPr="00C07103">
              <w:rPr>
                <w:sz w:val="28"/>
                <w:szCs w:val="28"/>
              </w:rPr>
              <w:t>меньшением</w:t>
            </w:r>
            <w:r w:rsidR="007610A1" w:rsidRPr="00C07103">
              <w:rPr>
                <w:sz w:val="28"/>
                <w:szCs w:val="28"/>
              </w:rPr>
              <w:t xml:space="preserve"> участия в государственных (муниципальных) учреждениях, которое составляет основную часть финансовых вложений </w:t>
            </w:r>
            <w:r w:rsidRPr="00C07103">
              <w:rPr>
                <w:sz w:val="28"/>
                <w:szCs w:val="28"/>
              </w:rPr>
              <w:t>225 838 млн. рублей, или 87,9</w:t>
            </w:r>
            <w:r w:rsidR="007610A1" w:rsidRPr="00C07103">
              <w:rPr>
                <w:sz w:val="28"/>
                <w:szCs w:val="28"/>
              </w:rPr>
              <w:t xml:space="preserve">% от общей величины финансовых вложений. </w:t>
            </w:r>
          </w:p>
          <w:p w:rsidR="007610A1" w:rsidRPr="00C07103" w:rsidRDefault="007610A1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lastRenderedPageBreak/>
              <w:t>Стоимость акций, находящихся в государственной и муниципальной собственности Самарской области на 01.01.202</w:t>
            </w:r>
            <w:r w:rsidR="00980ACF" w:rsidRPr="00C07103">
              <w:rPr>
                <w:sz w:val="28"/>
                <w:szCs w:val="28"/>
              </w:rPr>
              <w:t>2</w:t>
            </w:r>
            <w:r w:rsidRPr="00C07103">
              <w:rPr>
                <w:sz w:val="28"/>
                <w:szCs w:val="28"/>
              </w:rPr>
              <w:t xml:space="preserve"> составила </w:t>
            </w:r>
            <w:r w:rsidR="00980ACF" w:rsidRPr="00C07103">
              <w:rPr>
                <w:sz w:val="28"/>
                <w:szCs w:val="28"/>
              </w:rPr>
              <w:t>27 520</w:t>
            </w:r>
            <w:r w:rsidRPr="00C07103">
              <w:rPr>
                <w:sz w:val="28"/>
                <w:szCs w:val="28"/>
              </w:rPr>
              <w:t xml:space="preserve"> млн. рублей. </w:t>
            </w:r>
            <w:proofErr w:type="gramStart"/>
            <w:r w:rsidRPr="00C07103">
              <w:rPr>
                <w:sz w:val="28"/>
                <w:szCs w:val="28"/>
              </w:rPr>
              <w:t xml:space="preserve">Основную часть из них составили акции АО «Особая экономическая зона промышленно-производственного типа «Тольятти» ИНН 6321345424 </w:t>
            </w:r>
            <w:r w:rsidRPr="00C07103">
              <w:rPr>
                <w:sz w:val="28"/>
                <w:szCs w:val="28"/>
              </w:rPr>
              <w:br/>
              <w:t>(</w:t>
            </w:r>
            <w:r w:rsidR="00980ACF" w:rsidRPr="00C07103">
              <w:rPr>
                <w:sz w:val="28"/>
                <w:szCs w:val="28"/>
              </w:rPr>
              <w:t>9 513</w:t>
            </w:r>
            <w:r w:rsidRPr="00C07103">
              <w:rPr>
                <w:sz w:val="28"/>
                <w:szCs w:val="28"/>
              </w:rPr>
              <w:t xml:space="preserve"> млн. рублей), АО «Самарская региональная энергетическая корпорация» ИНН 6315395522 (6 964 млн. рублей), ОАО «Корпорация развития Самарской области» ИНН 6315319761 (5 040 млн. рублей),</w:t>
            </w:r>
            <w:r w:rsidR="00B042CC" w:rsidRPr="00C07103">
              <w:rPr>
                <w:sz w:val="28"/>
                <w:szCs w:val="28"/>
              </w:rPr>
              <w:t xml:space="preserve"> </w:t>
            </w:r>
            <w:r w:rsidRPr="00C07103">
              <w:rPr>
                <w:sz w:val="28"/>
                <w:szCs w:val="28"/>
              </w:rPr>
              <w:t xml:space="preserve">АО </w:t>
            </w:r>
            <w:proofErr w:type="spellStart"/>
            <w:r w:rsidRPr="00C07103">
              <w:rPr>
                <w:sz w:val="28"/>
                <w:szCs w:val="28"/>
              </w:rPr>
              <w:t>Микрокредитная</w:t>
            </w:r>
            <w:proofErr w:type="spellEnd"/>
            <w:r w:rsidRPr="00C07103">
              <w:rPr>
                <w:sz w:val="28"/>
                <w:szCs w:val="28"/>
              </w:rPr>
              <w:t xml:space="preserve"> компания «Гарантийный фонд Самарской области» ИНН 6315007931 (1 8</w:t>
            </w:r>
            <w:r w:rsidR="00980ACF" w:rsidRPr="00C07103">
              <w:rPr>
                <w:sz w:val="28"/>
                <w:szCs w:val="28"/>
              </w:rPr>
              <w:t>61</w:t>
            </w:r>
            <w:r w:rsidRPr="00C07103">
              <w:rPr>
                <w:sz w:val="28"/>
                <w:szCs w:val="28"/>
              </w:rPr>
              <w:t xml:space="preserve"> млн. рублей), находящиеся в собственности субъекта РФ (Самарской</w:t>
            </w:r>
            <w:proofErr w:type="gramEnd"/>
            <w:r w:rsidRPr="00C07103">
              <w:rPr>
                <w:sz w:val="28"/>
                <w:szCs w:val="28"/>
              </w:rPr>
              <w:t xml:space="preserve"> области), а так же акции ОАО «Производственное объединение коммунального хозяйства городского округа Тольятти»</w:t>
            </w:r>
            <w:r w:rsidR="00BA76C2">
              <w:rPr>
                <w:sz w:val="28"/>
                <w:szCs w:val="28"/>
              </w:rPr>
              <w:t xml:space="preserve"> ИНН 6324014124 (1 467 млн. рублей</w:t>
            </w:r>
            <w:r w:rsidRPr="00C07103">
              <w:rPr>
                <w:sz w:val="28"/>
                <w:szCs w:val="28"/>
              </w:rPr>
              <w:t xml:space="preserve">), находящиеся в муниципальной собственности. </w:t>
            </w:r>
          </w:p>
          <w:p w:rsidR="00C07103" w:rsidRDefault="00C07103" w:rsidP="0061586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  <w:p w:rsidR="00C9465D" w:rsidRDefault="00883B22" w:rsidP="0061586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07103">
              <w:rPr>
                <w:b/>
                <w:sz w:val="28"/>
                <w:szCs w:val="28"/>
              </w:rPr>
              <w:t>4.</w:t>
            </w:r>
            <w:r w:rsidR="004B5912" w:rsidRPr="00C07103">
              <w:rPr>
                <w:b/>
                <w:sz w:val="28"/>
                <w:szCs w:val="28"/>
              </w:rPr>
              <w:t>6</w:t>
            </w:r>
            <w:r w:rsidRPr="00C07103">
              <w:rPr>
                <w:b/>
                <w:sz w:val="28"/>
                <w:szCs w:val="28"/>
              </w:rPr>
              <w:t>.</w:t>
            </w:r>
            <w:r w:rsidR="00583989" w:rsidRPr="00C07103">
              <w:rPr>
                <w:b/>
                <w:sz w:val="28"/>
                <w:szCs w:val="28"/>
              </w:rPr>
              <w:t xml:space="preserve"> </w:t>
            </w:r>
            <w:r w:rsidR="00C9465D" w:rsidRPr="00C07103">
              <w:rPr>
                <w:sz w:val="28"/>
                <w:szCs w:val="28"/>
              </w:rPr>
              <w:t>Сведения о консолидированном долге</w:t>
            </w:r>
            <w:r w:rsidR="0061586F" w:rsidRPr="00C07103">
              <w:rPr>
                <w:sz w:val="28"/>
                <w:szCs w:val="28"/>
              </w:rPr>
              <w:t xml:space="preserve"> </w:t>
            </w:r>
            <w:r w:rsidR="00E10DC0" w:rsidRPr="00C07103">
              <w:rPr>
                <w:sz w:val="28"/>
                <w:szCs w:val="28"/>
              </w:rPr>
              <w:t>(ф. 050337</w:t>
            </w:r>
            <w:r w:rsidR="00E10DC0">
              <w:rPr>
                <w:sz w:val="28"/>
                <w:szCs w:val="28"/>
              </w:rPr>
              <w:t>2</w:t>
            </w:r>
            <w:r w:rsidR="00E10DC0" w:rsidRPr="00C07103">
              <w:rPr>
                <w:sz w:val="28"/>
                <w:szCs w:val="28"/>
              </w:rPr>
              <w:t>).</w:t>
            </w:r>
          </w:p>
          <w:p w:rsidR="00E33BFB" w:rsidRPr="00E10DC0" w:rsidRDefault="00E33BFB" w:rsidP="0061586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C9465D" w:rsidRPr="00C07103" w:rsidRDefault="00C9465D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>Объем государственного долга Самарской области и долга муниципальных образований, входящих в состав Самарской области, (консолидированный долг) по состоянию на 01.01.20</w:t>
            </w:r>
            <w:r w:rsidR="00B672C0" w:rsidRPr="00C07103">
              <w:rPr>
                <w:sz w:val="28"/>
                <w:szCs w:val="28"/>
              </w:rPr>
              <w:t>2</w:t>
            </w:r>
            <w:r w:rsidR="00980ACF" w:rsidRPr="00C07103">
              <w:rPr>
                <w:sz w:val="28"/>
                <w:szCs w:val="28"/>
              </w:rPr>
              <w:t>2</w:t>
            </w:r>
            <w:r w:rsidRPr="00C07103">
              <w:rPr>
                <w:sz w:val="28"/>
                <w:szCs w:val="28"/>
              </w:rPr>
              <w:t xml:space="preserve"> состав</w:t>
            </w:r>
            <w:r w:rsidR="008D72A6" w:rsidRPr="00C07103">
              <w:rPr>
                <w:sz w:val="28"/>
                <w:szCs w:val="28"/>
              </w:rPr>
              <w:t>и</w:t>
            </w:r>
            <w:r w:rsidRPr="00C07103">
              <w:rPr>
                <w:sz w:val="28"/>
                <w:szCs w:val="28"/>
              </w:rPr>
              <w:t xml:space="preserve">л </w:t>
            </w:r>
            <w:r w:rsidR="00980ACF" w:rsidRPr="00C07103">
              <w:rPr>
                <w:sz w:val="28"/>
                <w:szCs w:val="28"/>
              </w:rPr>
              <w:t>56 608</w:t>
            </w:r>
            <w:r w:rsidRPr="00C07103">
              <w:rPr>
                <w:sz w:val="28"/>
                <w:szCs w:val="28"/>
              </w:rPr>
              <w:t xml:space="preserve"> млн. рублей, из них:</w:t>
            </w:r>
          </w:p>
          <w:p w:rsidR="00C9465D" w:rsidRPr="00C07103" w:rsidRDefault="00C9465D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ценные  бумаги – </w:t>
            </w:r>
            <w:r w:rsidR="00980ACF" w:rsidRPr="00C07103">
              <w:rPr>
                <w:sz w:val="28"/>
                <w:szCs w:val="28"/>
              </w:rPr>
              <w:t>25 400</w:t>
            </w:r>
            <w:r w:rsidRPr="00C07103">
              <w:rPr>
                <w:sz w:val="28"/>
                <w:szCs w:val="28"/>
              </w:rPr>
              <w:t xml:space="preserve"> млн. рублей;</w:t>
            </w:r>
          </w:p>
          <w:p w:rsidR="00C9465D" w:rsidRPr="00C07103" w:rsidRDefault="00C9465D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бюджетные кредиты – </w:t>
            </w:r>
            <w:r w:rsidR="00980ACF" w:rsidRPr="00C07103">
              <w:rPr>
                <w:sz w:val="28"/>
                <w:szCs w:val="28"/>
              </w:rPr>
              <w:t>16 774</w:t>
            </w:r>
            <w:r w:rsidRPr="00C07103">
              <w:rPr>
                <w:sz w:val="28"/>
                <w:szCs w:val="28"/>
              </w:rPr>
              <w:t xml:space="preserve"> млн. рублей;</w:t>
            </w:r>
          </w:p>
          <w:p w:rsidR="00C9465D" w:rsidRPr="00C07103" w:rsidRDefault="00C9465D" w:rsidP="003B6D81">
            <w:pPr>
              <w:spacing w:line="360" w:lineRule="auto"/>
              <w:ind w:left="720" w:hanging="11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кредиты коммерческих банков </w:t>
            </w:r>
            <w:r w:rsidR="00980ACF" w:rsidRPr="00C07103">
              <w:rPr>
                <w:sz w:val="28"/>
                <w:szCs w:val="28"/>
              </w:rPr>
              <w:t>14 305</w:t>
            </w:r>
            <w:r w:rsidRPr="00C07103">
              <w:rPr>
                <w:sz w:val="28"/>
                <w:szCs w:val="28"/>
              </w:rPr>
              <w:t xml:space="preserve"> млн. рублей;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C07103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C07103" w:rsidRDefault="003B6D81" w:rsidP="00980ACF">
                  <w:pPr>
                    <w:spacing w:line="360" w:lineRule="auto"/>
                    <w:jc w:val="both"/>
                  </w:pPr>
                  <w:r w:rsidRPr="00C07103">
                    <w:rPr>
                      <w:sz w:val="28"/>
                      <w:szCs w:val="28"/>
                    </w:rPr>
                    <w:t xml:space="preserve">          </w:t>
                  </w:r>
                  <w:r w:rsidR="007D5691" w:rsidRPr="00C07103">
                    <w:rPr>
                      <w:sz w:val="28"/>
                      <w:szCs w:val="28"/>
                    </w:rPr>
                    <w:t>г</w:t>
                  </w:r>
                  <w:r w:rsidR="00C9465D" w:rsidRPr="00C07103">
                    <w:rPr>
                      <w:sz w:val="28"/>
                      <w:szCs w:val="28"/>
                    </w:rPr>
                    <w:t>осударственные</w:t>
                  </w:r>
                  <w:r w:rsidR="007D5691" w:rsidRPr="00C07103">
                    <w:rPr>
                      <w:sz w:val="28"/>
                      <w:szCs w:val="28"/>
                    </w:rPr>
                    <w:t xml:space="preserve"> (муниципальные)</w:t>
                  </w:r>
                  <w:r w:rsidR="00C9465D" w:rsidRPr="00C07103">
                    <w:rPr>
                      <w:sz w:val="28"/>
                      <w:szCs w:val="28"/>
                    </w:rPr>
                    <w:t xml:space="preserve"> гарантии –  </w:t>
                  </w:r>
                  <w:r w:rsidR="00980ACF" w:rsidRPr="00C07103">
                    <w:rPr>
                      <w:sz w:val="28"/>
                      <w:szCs w:val="28"/>
                    </w:rPr>
                    <w:t>129</w:t>
                  </w:r>
                  <w:r w:rsidR="00C9465D" w:rsidRPr="00C07103">
                    <w:rPr>
                      <w:sz w:val="28"/>
                      <w:szCs w:val="28"/>
                    </w:rPr>
                    <w:t xml:space="preserve"> млн. рублей.</w:t>
                  </w:r>
                </w:p>
              </w:tc>
            </w:tr>
          </w:tbl>
          <w:p w:rsidR="00786D2D" w:rsidRPr="00C07103" w:rsidRDefault="005D6A90" w:rsidP="00BA76C2">
            <w:pPr>
              <w:tabs>
                <w:tab w:val="left" w:pos="709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 </w:t>
            </w:r>
            <w:r w:rsidR="00BA76C2">
              <w:rPr>
                <w:color w:val="000000"/>
                <w:sz w:val="28"/>
                <w:szCs w:val="28"/>
              </w:rPr>
              <w:t xml:space="preserve">         </w:t>
            </w:r>
            <w:r w:rsidR="00786D2D" w:rsidRPr="00C07103">
              <w:rPr>
                <w:color w:val="000000"/>
                <w:sz w:val="28"/>
                <w:szCs w:val="28"/>
              </w:rPr>
              <w:t>Сокращение объема консолидированного долга Самарской области за 20</w:t>
            </w:r>
            <w:r w:rsidR="00F6329C" w:rsidRPr="00C07103">
              <w:rPr>
                <w:color w:val="000000"/>
                <w:sz w:val="28"/>
                <w:szCs w:val="28"/>
              </w:rPr>
              <w:t>2</w:t>
            </w:r>
            <w:r w:rsidR="00980ACF" w:rsidRPr="00C07103">
              <w:rPr>
                <w:color w:val="000000"/>
                <w:sz w:val="28"/>
                <w:szCs w:val="28"/>
              </w:rPr>
              <w:t>1</w:t>
            </w:r>
            <w:r w:rsidR="00786D2D" w:rsidRPr="00C07103">
              <w:rPr>
                <w:color w:val="000000"/>
                <w:sz w:val="28"/>
                <w:szCs w:val="28"/>
              </w:rPr>
              <w:t xml:space="preserve"> год составило </w:t>
            </w:r>
            <w:r w:rsidR="00980ACF" w:rsidRPr="00C07103">
              <w:rPr>
                <w:color w:val="000000"/>
                <w:sz w:val="28"/>
                <w:szCs w:val="28"/>
              </w:rPr>
              <w:t>5 770</w:t>
            </w:r>
            <w:r w:rsidR="00786D2D" w:rsidRPr="00C07103">
              <w:rPr>
                <w:color w:val="000000"/>
                <w:sz w:val="28"/>
                <w:szCs w:val="28"/>
              </w:rPr>
              <w:t xml:space="preserve"> млн. рублей или </w:t>
            </w:r>
            <w:r w:rsidR="00980ACF" w:rsidRPr="00C07103">
              <w:rPr>
                <w:color w:val="000000"/>
                <w:sz w:val="28"/>
                <w:szCs w:val="28"/>
              </w:rPr>
              <w:t>9</w:t>
            </w:r>
            <w:r w:rsidR="00F6329C" w:rsidRPr="00C07103">
              <w:rPr>
                <w:color w:val="000000"/>
                <w:sz w:val="28"/>
                <w:szCs w:val="28"/>
              </w:rPr>
              <w:t>,3</w:t>
            </w:r>
            <w:r w:rsidR="00786D2D" w:rsidRPr="00C07103">
              <w:rPr>
                <w:color w:val="000000"/>
                <w:sz w:val="28"/>
                <w:szCs w:val="28"/>
              </w:rPr>
              <w:t>% от показателей предыдущего отчетного периода, из них сокращение составило:</w:t>
            </w:r>
          </w:p>
          <w:p w:rsidR="00B672C0" w:rsidRPr="00C07103" w:rsidRDefault="00B672C0" w:rsidP="003B6D81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 xml:space="preserve">по ценным бумагам -  </w:t>
            </w:r>
            <w:r w:rsidR="00980ACF" w:rsidRPr="00C07103">
              <w:rPr>
                <w:color w:val="000000"/>
                <w:sz w:val="28"/>
                <w:szCs w:val="28"/>
              </w:rPr>
              <w:t>4 600</w:t>
            </w:r>
            <w:r w:rsidRPr="00C07103">
              <w:rPr>
                <w:color w:val="000000"/>
                <w:sz w:val="28"/>
                <w:szCs w:val="28"/>
              </w:rPr>
              <w:t xml:space="preserve"> млн. рублей или  </w:t>
            </w:r>
            <w:r w:rsidR="00980ACF" w:rsidRPr="00C07103">
              <w:rPr>
                <w:color w:val="000000"/>
                <w:sz w:val="28"/>
                <w:szCs w:val="28"/>
              </w:rPr>
              <w:t>15,3</w:t>
            </w:r>
            <w:r w:rsidR="00F6329C" w:rsidRPr="00C07103">
              <w:rPr>
                <w:color w:val="000000"/>
                <w:sz w:val="28"/>
                <w:szCs w:val="28"/>
              </w:rPr>
              <w:t>%;</w:t>
            </w:r>
          </w:p>
          <w:p w:rsidR="00980ACF" w:rsidRPr="00C07103" w:rsidRDefault="008646A1" w:rsidP="003B6D81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980ACF" w:rsidRPr="00C07103">
              <w:rPr>
                <w:sz w:val="28"/>
                <w:szCs w:val="28"/>
              </w:rPr>
              <w:t>бюджетны</w:t>
            </w:r>
            <w:r>
              <w:rPr>
                <w:sz w:val="28"/>
                <w:szCs w:val="28"/>
              </w:rPr>
              <w:t>м</w:t>
            </w:r>
            <w:r w:rsidR="00980ACF" w:rsidRPr="00C07103">
              <w:rPr>
                <w:sz w:val="28"/>
                <w:szCs w:val="28"/>
              </w:rPr>
              <w:t xml:space="preserve"> кредит</w:t>
            </w:r>
            <w:r>
              <w:rPr>
                <w:sz w:val="28"/>
                <w:szCs w:val="28"/>
              </w:rPr>
              <w:t>ам</w:t>
            </w:r>
            <w:r w:rsidR="00980ACF" w:rsidRPr="00C07103">
              <w:rPr>
                <w:sz w:val="28"/>
                <w:szCs w:val="28"/>
              </w:rPr>
              <w:t xml:space="preserve"> – 611 млн. рублей или 3,5%;</w:t>
            </w:r>
          </w:p>
          <w:p w:rsidR="00786D2D" w:rsidRPr="00C07103" w:rsidRDefault="004623A2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07103">
              <w:rPr>
                <w:sz w:val="28"/>
                <w:szCs w:val="28"/>
              </w:rPr>
              <w:t xml:space="preserve">по </w:t>
            </w:r>
            <w:r w:rsidR="00786D2D" w:rsidRPr="00C07103">
              <w:rPr>
                <w:sz w:val="28"/>
                <w:szCs w:val="28"/>
              </w:rPr>
              <w:t>кредит</w:t>
            </w:r>
            <w:r w:rsidRPr="00C07103">
              <w:rPr>
                <w:sz w:val="28"/>
                <w:szCs w:val="28"/>
              </w:rPr>
              <w:t>ам</w:t>
            </w:r>
            <w:r w:rsidR="00786D2D" w:rsidRPr="00C07103">
              <w:rPr>
                <w:sz w:val="28"/>
                <w:szCs w:val="28"/>
              </w:rPr>
              <w:t xml:space="preserve"> коммерческих банков </w:t>
            </w:r>
            <w:r w:rsidR="00F6329C" w:rsidRPr="00C07103">
              <w:rPr>
                <w:sz w:val="28"/>
                <w:szCs w:val="28"/>
              </w:rPr>
              <w:t xml:space="preserve">- </w:t>
            </w:r>
            <w:r w:rsidR="00980ACF" w:rsidRPr="00C07103">
              <w:rPr>
                <w:sz w:val="28"/>
                <w:szCs w:val="28"/>
              </w:rPr>
              <w:t>554</w:t>
            </w:r>
            <w:r w:rsidR="00786D2D" w:rsidRPr="00C07103">
              <w:rPr>
                <w:sz w:val="28"/>
                <w:szCs w:val="28"/>
              </w:rPr>
              <w:t xml:space="preserve"> млн.</w:t>
            </w:r>
            <w:r w:rsidR="00DF19C1" w:rsidRPr="00C07103">
              <w:rPr>
                <w:sz w:val="28"/>
                <w:szCs w:val="28"/>
              </w:rPr>
              <w:t xml:space="preserve"> </w:t>
            </w:r>
            <w:r w:rsidR="00786D2D" w:rsidRPr="00C07103">
              <w:rPr>
                <w:sz w:val="28"/>
                <w:szCs w:val="28"/>
              </w:rPr>
              <w:t xml:space="preserve">рублей, или </w:t>
            </w:r>
            <w:r w:rsidR="00980ACF" w:rsidRPr="00C07103">
              <w:rPr>
                <w:sz w:val="28"/>
                <w:szCs w:val="28"/>
              </w:rPr>
              <w:t>3,7</w:t>
            </w:r>
            <w:r w:rsidR="00F36636" w:rsidRPr="00C07103">
              <w:rPr>
                <w:sz w:val="28"/>
                <w:szCs w:val="28"/>
              </w:rPr>
              <w:t>%.</w:t>
            </w:r>
          </w:p>
          <w:p w:rsidR="00351D17" w:rsidRPr="00C07103" w:rsidRDefault="00351D17" w:rsidP="003B6D81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0843" w:rsidRPr="00C0710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FB" w:rsidRDefault="00E33BFB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3BFB" w:rsidRDefault="00E33BFB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F0843" w:rsidRPr="00C07103" w:rsidRDefault="005D6A90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103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662D6B" w:rsidRPr="00C07103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1D17" w:rsidRPr="00E33BFB" w:rsidRDefault="00351D17" w:rsidP="00CE48D2">
                  <w:pPr>
                    <w:spacing w:line="360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E48D2" w:rsidRPr="00C07103" w:rsidRDefault="005D6A90" w:rsidP="00CE48D2">
                  <w:pPr>
                    <w:spacing w:line="360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0710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E48D2" w:rsidRPr="00C07103">
                    <w:rPr>
                      <w:color w:val="000000"/>
                      <w:sz w:val="28"/>
                      <w:szCs w:val="28"/>
                    </w:rPr>
                    <w:t>В составе бюджетной отчетности по исполнению консолидированного бюджета Самарской области и бюджета ТФОМС за 20</w:t>
                  </w:r>
                  <w:r w:rsidR="008A3051" w:rsidRPr="00C07103">
                    <w:rPr>
                      <w:color w:val="000000"/>
                      <w:sz w:val="28"/>
                      <w:szCs w:val="28"/>
                    </w:rPr>
                    <w:t>21</w:t>
                  </w:r>
                  <w:r w:rsidR="00CE48D2" w:rsidRPr="00C07103">
                    <w:rPr>
                      <w:color w:val="000000"/>
                      <w:sz w:val="28"/>
                      <w:szCs w:val="28"/>
                    </w:rPr>
                    <w:t xml:space="preserve"> год Справки по консолидируемым расчетам формы 0503125 по счетам 120651000, 130121000, 140110189, 130131810, 130131710, 130251000, 130131000, 130121710, 130121810</w:t>
                  </w:r>
                  <w:r w:rsidR="004D6F8F" w:rsidRPr="00C07103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="00CE48D2" w:rsidRPr="00C07103">
                    <w:rPr>
                      <w:color w:val="000000"/>
                      <w:sz w:val="28"/>
                      <w:szCs w:val="28"/>
                    </w:rPr>
                    <w:t xml:space="preserve">представлены со статусом «показатели отсутствуют» в виду отсутствия числовых показателей по данным счетам для консолидации расчетов с федеральным бюджетом и бюджетами внебюджетных фондов.  </w:t>
                  </w:r>
                  <w:proofErr w:type="gramEnd"/>
                </w:p>
                <w:p w:rsidR="009F0843" w:rsidRPr="00C07103" w:rsidRDefault="009F0843" w:rsidP="003B6D81">
                  <w:pPr>
                    <w:spacing w:line="360" w:lineRule="auto"/>
                    <w:jc w:val="both"/>
                  </w:pPr>
                </w:p>
                <w:p w:rsidR="00883B22" w:rsidRDefault="00883B22" w:rsidP="003B6D81">
                  <w:pPr>
                    <w:spacing w:line="360" w:lineRule="auto"/>
                    <w:jc w:val="both"/>
                  </w:pPr>
                </w:p>
                <w:p w:rsidR="00E33BFB" w:rsidRDefault="00E33BFB" w:rsidP="003B6D81">
                  <w:pPr>
                    <w:spacing w:line="360" w:lineRule="auto"/>
                    <w:jc w:val="both"/>
                  </w:pPr>
                </w:p>
                <w:p w:rsidR="00E33BFB" w:rsidRDefault="00E33BFB" w:rsidP="003B6D81">
                  <w:pPr>
                    <w:spacing w:line="360" w:lineRule="auto"/>
                    <w:jc w:val="both"/>
                  </w:pPr>
                </w:p>
                <w:p w:rsidR="00E33BFB" w:rsidRDefault="00E33BFB" w:rsidP="003B6D81">
                  <w:pPr>
                    <w:spacing w:line="360" w:lineRule="auto"/>
                    <w:jc w:val="both"/>
                  </w:pPr>
                </w:p>
                <w:p w:rsidR="00E33BFB" w:rsidRPr="00C07103" w:rsidRDefault="00E33BFB" w:rsidP="003B6D81">
                  <w:pPr>
                    <w:spacing w:line="360" w:lineRule="auto"/>
                    <w:jc w:val="both"/>
                  </w:pPr>
                </w:p>
              </w:tc>
            </w:tr>
          </w:tbl>
          <w:p w:rsidR="003B6D81" w:rsidRPr="00C07103" w:rsidRDefault="00FE5DF4" w:rsidP="003B6D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>М</w:t>
            </w:r>
            <w:r w:rsidR="003B6D81" w:rsidRPr="00C07103">
              <w:rPr>
                <w:color w:val="000000"/>
                <w:sz w:val="28"/>
                <w:szCs w:val="28"/>
              </w:rPr>
              <w:t>инистр</w:t>
            </w:r>
            <w:r w:rsidRPr="00C07103">
              <w:rPr>
                <w:color w:val="000000"/>
                <w:sz w:val="28"/>
                <w:szCs w:val="28"/>
              </w:rPr>
              <w:t xml:space="preserve">            </w:t>
            </w:r>
            <w:r w:rsidR="003B6D81" w:rsidRPr="00C07103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DF5FFC" w:rsidRPr="00C07103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3B6D81" w:rsidRPr="00C07103">
              <w:rPr>
                <w:color w:val="000000"/>
                <w:sz w:val="28"/>
                <w:szCs w:val="28"/>
              </w:rPr>
              <w:t xml:space="preserve"> А.В. </w:t>
            </w:r>
            <w:proofErr w:type="spellStart"/>
            <w:r w:rsidR="003B6D81" w:rsidRPr="00C07103">
              <w:rPr>
                <w:color w:val="000000"/>
                <w:sz w:val="28"/>
                <w:szCs w:val="28"/>
              </w:rPr>
              <w:t>Прямилов</w:t>
            </w:r>
            <w:proofErr w:type="spellEnd"/>
          </w:p>
          <w:p w:rsidR="003B6D81" w:rsidRPr="00C07103" w:rsidRDefault="003B6D81" w:rsidP="003B6D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03A18" w:rsidRPr="00C07103" w:rsidRDefault="00351D17" w:rsidP="00E03A18">
            <w:pPr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>Руководитель</w:t>
            </w:r>
            <w:r w:rsidR="00E03A18" w:rsidRPr="00C07103">
              <w:rPr>
                <w:color w:val="000000"/>
                <w:sz w:val="28"/>
                <w:szCs w:val="28"/>
              </w:rPr>
              <w:t xml:space="preserve"> управления</w:t>
            </w:r>
            <w:r w:rsidRPr="00C07103">
              <w:rPr>
                <w:color w:val="000000"/>
                <w:sz w:val="28"/>
                <w:szCs w:val="28"/>
              </w:rPr>
              <w:t xml:space="preserve"> бюджетного</w:t>
            </w:r>
          </w:p>
          <w:p w:rsidR="009F0843" w:rsidRPr="00C07103" w:rsidRDefault="00E03A18" w:rsidP="00E03A18">
            <w:pPr>
              <w:jc w:val="both"/>
              <w:rPr>
                <w:color w:val="000000"/>
                <w:sz w:val="28"/>
                <w:szCs w:val="28"/>
              </w:rPr>
            </w:pPr>
            <w:r w:rsidRPr="00C07103">
              <w:rPr>
                <w:color w:val="000000"/>
                <w:sz w:val="28"/>
                <w:szCs w:val="28"/>
              </w:rPr>
              <w:t>у</w:t>
            </w:r>
            <w:r w:rsidR="00351D17" w:rsidRPr="00C07103">
              <w:rPr>
                <w:color w:val="000000"/>
                <w:sz w:val="28"/>
                <w:szCs w:val="28"/>
              </w:rPr>
              <w:t>чета</w:t>
            </w:r>
            <w:r w:rsidRPr="00C07103">
              <w:rPr>
                <w:color w:val="000000"/>
                <w:sz w:val="28"/>
                <w:szCs w:val="28"/>
              </w:rPr>
              <w:t xml:space="preserve"> </w:t>
            </w:r>
            <w:r w:rsidR="00351D17" w:rsidRPr="00C07103">
              <w:rPr>
                <w:color w:val="000000"/>
                <w:sz w:val="28"/>
                <w:szCs w:val="28"/>
              </w:rPr>
              <w:t>и отчетности – г</w:t>
            </w:r>
            <w:r w:rsidR="003B6D81" w:rsidRPr="00C07103">
              <w:rPr>
                <w:color w:val="000000"/>
                <w:sz w:val="28"/>
                <w:szCs w:val="28"/>
              </w:rPr>
              <w:t xml:space="preserve">лавный бухгалтер                             </w:t>
            </w:r>
            <w:r w:rsidRPr="00C07103">
              <w:rPr>
                <w:color w:val="000000"/>
                <w:sz w:val="28"/>
                <w:szCs w:val="28"/>
              </w:rPr>
              <w:t xml:space="preserve">          </w:t>
            </w:r>
            <w:r w:rsidR="003B6D81" w:rsidRPr="00C07103">
              <w:rPr>
                <w:color w:val="000000"/>
                <w:sz w:val="28"/>
                <w:szCs w:val="28"/>
              </w:rPr>
              <w:t>М.Ю. Ульянкина</w:t>
            </w:r>
          </w:p>
        </w:tc>
      </w:tr>
      <w:tr w:rsidR="00351D17" w:rsidRPr="00C0710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D17" w:rsidRPr="00C07103" w:rsidRDefault="00351D17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084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C07103" w:rsidRDefault="009F0843" w:rsidP="00227842">
            <w:pPr>
              <w:spacing w:line="360" w:lineRule="auto"/>
            </w:pPr>
          </w:p>
          <w:p w:rsidR="0012654F" w:rsidRPr="00C07103" w:rsidRDefault="0012654F" w:rsidP="00227842">
            <w:pPr>
              <w:spacing w:line="360" w:lineRule="auto"/>
            </w:pPr>
          </w:p>
          <w:p w:rsidR="0012654F" w:rsidRPr="00C07103" w:rsidRDefault="0012654F" w:rsidP="00227842">
            <w:pPr>
              <w:spacing w:line="360" w:lineRule="auto"/>
            </w:pPr>
          </w:p>
          <w:p w:rsidR="0012654F" w:rsidRPr="00C07103" w:rsidRDefault="0012654F" w:rsidP="00227842">
            <w:pPr>
              <w:spacing w:line="360" w:lineRule="auto"/>
            </w:pPr>
          </w:p>
          <w:p w:rsidR="0012654F" w:rsidRPr="00C07103" w:rsidRDefault="0012654F" w:rsidP="00227842">
            <w:pPr>
              <w:spacing w:line="360" w:lineRule="auto"/>
            </w:pPr>
          </w:p>
          <w:p w:rsidR="0012654F" w:rsidRPr="00C07103" w:rsidRDefault="0012654F" w:rsidP="00227842">
            <w:pPr>
              <w:spacing w:line="360" w:lineRule="auto"/>
            </w:pPr>
          </w:p>
          <w:p w:rsidR="0012654F" w:rsidRPr="00C07103" w:rsidRDefault="0012654F" w:rsidP="00D04479"/>
        </w:tc>
      </w:tr>
    </w:tbl>
    <w:p w:rsidR="009F0843" w:rsidRDefault="009F0843">
      <w:pPr>
        <w:rPr>
          <w:vanish/>
        </w:rPr>
      </w:pPr>
      <w:bookmarkStart w:id="2" w:name="__bookmark_3"/>
      <w:bookmarkEnd w:id="2"/>
    </w:p>
    <w:sectPr w:rsidR="009F0843" w:rsidSect="00351D17">
      <w:headerReference w:type="default" r:id="rId8"/>
      <w:footerReference w:type="default" r:id="rId9"/>
      <w:pgSz w:w="11905" w:h="16837" w:code="9"/>
      <w:pgMar w:top="1021" w:right="567" w:bottom="454" w:left="1134" w:header="34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18" w:rsidRDefault="002A5518" w:rsidP="009F0843">
      <w:r>
        <w:separator/>
      </w:r>
    </w:p>
  </w:endnote>
  <w:endnote w:type="continuationSeparator" w:id="0">
    <w:p w:rsidR="002A5518" w:rsidRDefault="002A5518" w:rsidP="009F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EA" w:rsidRDefault="00FA3AEA">
    <w:pPr>
      <w:pStyle w:val="a7"/>
      <w:jc w:val="center"/>
    </w:pPr>
  </w:p>
  <w:p w:rsidR="00FA3AEA" w:rsidRDefault="00FA3A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18" w:rsidRDefault="002A5518" w:rsidP="009F0843">
      <w:r>
        <w:separator/>
      </w:r>
    </w:p>
  </w:footnote>
  <w:footnote w:type="continuationSeparator" w:id="0">
    <w:p w:rsidR="002A5518" w:rsidRDefault="002A5518" w:rsidP="009F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FA3AEA">
      <w:tc>
        <w:tcPr>
          <w:tcW w:w="10421" w:type="dxa"/>
        </w:tcPr>
        <w:p w:rsidR="00FA3AEA" w:rsidRPr="00583989" w:rsidRDefault="00DE02D7">
          <w:pPr>
            <w:pStyle w:val="a5"/>
            <w:jc w:val="center"/>
            <w:rPr>
              <w:sz w:val="28"/>
              <w:szCs w:val="28"/>
            </w:rPr>
          </w:pPr>
          <w:r w:rsidRPr="00583989">
            <w:rPr>
              <w:sz w:val="28"/>
              <w:szCs w:val="28"/>
            </w:rPr>
            <w:fldChar w:fldCharType="begin"/>
          </w:r>
          <w:r w:rsidR="00FA3AEA" w:rsidRPr="00583989">
            <w:rPr>
              <w:sz w:val="28"/>
              <w:szCs w:val="28"/>
            </w:rPr>
            <w:instrText xml:space="preserve"> PAGE   \* MERGEFORMAT </w:instrText>
          </w:r>
          <w:r w:rsidRPr="00583989">
            <w:rPr>
              <w:sz w:val="28"/>
              <w:szCs w:val="28"/>
            </w:rPr>
            <w:fldChar w:fldCharType="separate"/>
          </w:r>
          <w:r w:rsidR="00764AFB">
            <w:rPr>
              <w:noProof/>
              <w:sz w:val="28"/>
              <w:szCs w:val="28"/>
            </w:rPr>
            <w:t>6</w:t>
          </w:r>
          <w:r w:rsidRPr="00583989">
            <w:rPr>
              <w:noProof/>
              <w:sz w:val="28"/>
              <w:szCs w:val="28"/>
            </w:rPr>
            <w:fldChar w:fldCharType="end"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40C1"/>
    <w:multiLevelType w:val="hybridMultilevel"/>
    <w:tmpl w:val="EA1E2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43"/>
    <w:rsid w:val="00003A39"/>
    <w:rsid w:val="000043D9"/>
    <w:rsid w:val="00012235"/>
    <w:rsid w:val="00015C64"/>
    <w:rsid w:val="000246CD"/>
    <w:rsid w:val="0004713B"/>
    <w:rsid w:val="000476BA"/>
    <w:rsid w:val="0005102B"/>
    <w:rsid w:val="00051E1A"/>
    <w:rsid w:val="00060087"/>
    <w:rsid w:val="00066805"/>
    <w:rsid w:val="00070B7E"/>
    <w:rsid w:val="000715DD"/>
    <w:rsid w:val="00073A62"/>
    <w:rsid w:val="00084151"/>
    <w:rsid w:val="0009292E"/>
    <w:rsid w:val="000A60A0"/>
    <w:rsid w:val="000A72BA"/>
    <w:rsid w:val="000B7D1E"/>
    <w:rsid w:val="000C0EC2"/>
    <w:rsid w:val="000C1B46"/>
    <w:rsid w:val="000C46A8"/>
    <w:rsid w:val="000C5ACF"/>
    <w:rsid w:val="000D7AF8"/>
    <w:rsid w:val="000E2516"/>
    <w:rsid w:val="00102404"/>
    <w:rsid w:val="00113368"/>
    <w:rsid w:val="001217A5"/>
    <w:rsid w:val="00123814"/>
    <w:rsid w:val="0012601E"/>
    <w:rsid w:val="0012654F"/>
    <w:rsid w:val="0014384F"/>
    <w:rsid w:val="001460D6"/>
    <w:rsid w:val="0015113F"/>
    <w:rsid w:val="001522C2"/>
    <w:rsid w:val="00152E96"/>
    <w:rsid w:val="00153E6D"/>
    <w:rsid w:val="001631FC"/>
    <w:rsid w:val="00163CBA"/>
    <w:rsid w:val="001754CB"/>
    <w:rsid w:val="0017707F"/>
    <w:rsid w:val="00185987"/>
    <w:rsid w:val="0019094B"/>
    <w:rsid w:val="00196DA9"/>
    <w:rsid w:val="00197CFC"/>
    <w:rsid w:val="001D57C9"/>
    <w:rsid w:val="001E5504"/>
    <w:rsid w:val="001E6EBF"/>
    <w:rsid w:val="001F125F"/>
    <w:rsid w:val="00210BD6"/>
    <w:rsid w:val="0021219D"/>
    <w:rsid w:val="00212514"/>
    <w:rsid w:val="00213905"/>
    <w:rsid w:val="00215F54"/>
    <w:rsid w:val="0022061E"/>
    <w:rsid w:val="00227842"/>
    <w:rsid w:val="00230AAF"/>
    <w:rsid w:val="00230F51"/>
    <w:rsid w:val="00236732"/>
    <w:rsid w:val="00246EAD"/>
    <w:rsid w:val="00252639"/>
    <w:rsid w:val="00256226"/>
    <w:rsid w:val="00263289"/>
    <w:rsid w:val="00265E24"/>
    <w:rsid w:val="00270884"/>
    <w:rsid w:val="002739DD"/>
    <w:rsid w:val="0027538F"/>
    <w:rsid w:val="0029133F"/>
    <w:rsid w:val="00295144"/>
    <w:rsid w:val="00295EF0"/>
    <w:rsid w:val="002A04EF"/>
    <w:rsid w:val="002A4F61"/>
    <w:rsid w:val="002A5518"/>
    <w:rsid w:val="002A7B2E"/>
    <w:rsid w:val="002C5541"/>
    <w:rsid w:val="002C7D31"/>
    <w:rsid w:val="002D6A8D"/>
    <w:rsid w:val="002E6F28"/>
    <w:rsid w:val="0030667E"/>
    <w:rsid w:val="00310645"/>
    <w:rsid w:val="00322045"/>
    <w:rsid w:val="00331BD5"/>
    <w:rsid w:val="0033512D"/>
    <w:rsid w:val="00343B57"/>
    <w:rsid w:val="0034452D"/>
    <w:rsid w:val="00351D17"/>
    <w:rsid w:val="00373BB2"/>
    <w:rsid w:val="00377E28"/>
    <w:rsid w:val="00385A64"/>
    <w:rsid w:val="003A41B0"/>
    <w:rsid w:val="003A55AD"/>
    <w:rsid w:val="003B0A37"/>
    <w:rsid w:val="003B0E7A"/>
    <w:rsid w:val="003B6D81"/>
    <w:rsid w:val="003B7EF8"/>
    <w:rsid w:val="003C5919"/>
    <w:rsid w:val="003D1747"/>
    <w:rsid w:val="003D2069"/>
    <w:rsid w:val="003E28B1"/>
    <w:rsid w:val="003F6F60"/>
    <w:rsid w:val="0040371A"/>
    <w:rsid w:val="00413398"/>
    <w:rsid w:val="004148D8"/>
    <w:rsid w:val="0041588F"/>
    <w:rsid w:val="00416FAA"/>
    <w:rsid w:val="00426D15"/>
    <w:rsid w:val="004337CA"/>
    <w:rsid w:val="0045607A"/>
    <w:rsid w:val="004623A2"/>
    <w:rsid w:val="00464364"/>
    <w:rsid w:val="00464C44"/>
    <w:rsid w:val="00466D86"/>
    <w:rsid w:val="00472001"/>
    <w:rsid w:val="00475F88"/>
    <w:rsid w:val="00484460"/>
    <w:rsid w:val="004943B1"/>
    <w:rsid w:val="004A0158"/>
    <w:rsid w:val="004A1291"/>
    <w:rsid w:val="004B2746"/>
    <w:rsid w:val="004B5912"/>
    <w:rsid w:val="004C0334"/>
    <w:rsid w:val="004C472C"/>
    <w:rsid w:val="004C5DF0"/>
    <w:rsid w:val="004D46FB"/>
    <w:rsid w:val="004D6F8F"/>
    <w:rsid w:val="004E236A"/>
    <w:rsid w:val="004F3635"/>
    <w:rsid w:val="004F6B5A"/>
    <w:rsid w:val="00503BB5"/>
    <w:rsid w:val="00504C20"/>
    <w:rsid w:val="00505CCD"/>
    <w:rsid w:val="00510B37"/>
    <w:rsid w:val="0051499E"/>
    <w:rsid w:val="00530463"/>
    <w:rsid w:val="005309D2"/>
    <w:rsid w:val="00530DBF"/>
    <w:rsid w:val="0054379A"/>
    <w:rsid w:val="0054759B"/>
    <w:rsid w:val="005515B4"/>
    <w:rsid w:val="00553B36"/>
    <w:rsid w:val="00555F54"/>
    <w:rsid w:val="00576E83"/>
    <w:rsid w:val="00583989"/>
    <w:rsid w:val="0059100E"/>
    <w:rsid w:val="005B305B"/>
    <w:rsid w:val="005B5CE0"/>
    <w:rsid w:val="005C048F"/>
    <w:rsid w:val="005C0C7C"/>
    <w:rsid w:val="005C1EE9"/>
    <w:rsid w:val="005C78F3"/>
    <w:rsid w:val="005D0C13"/>
    <w:rsid w:val="005D6A90"/>
    <w:rsid w:val="005E125D"/>
    <w:rsid w:val="005F6DDC"/>
    <w:rsid w:val="00603B73"/>
    <w:rsid w:val="0061406A"/>
    <w:rsid w:val="0061586F"/>
    <w:rsid w:val="0061747B"/>
    <w:rsid w:val="0062106A"/>
    <w:rsid w:val="006219C5"/>
    <w:rsid w:val="00647036"/>
    <w:rsid w:val="006503E2"/>
    <w:rsid w:val="006525B7"/>
    <w:rsid w:val="00654133"/>
    <w:rsid w:val="0065644E"/>
    <w:rsid w:val="00662D6B"/>
    <w:rsid w:val="00670B81"/>
    <w:rsid w:val="0068060D"/>
    <w:rsid w:val="00683B8D"/>
    <w:rsid w:val="006846F2"/>
    <w:rsid w:val="0069463D"/>
    <w:rsid w:val="006A06AD"/>
    <w:rsid w:val="006A26BF"/>
    <w:rsid w:val="006A3ADB"/>
    <w:rsid w:val="006A75F5"/>
    <w:rsid w:val="006A7EC7"/>
    <w:rsid w:val="006B0C1F"/>
    <w:rsid w:val="006B3393"/>
    <w:rsid w:val="006B507E"/>
    <w:rsid w:val="006C57AB"/>
    <w:rsid w:val="006C76C2"/>
    <w:rsid w:val="006D0D73"/>
    <w:rsid w:val="006D15B2"/>
    <w:rsid w:val="006E469F"/>
    <w:rsid w:val="006E48F2"/>
    <w:rsid w:val="006F5A17"/>
    <w:rsid w:val="00700085"/>
    <w:rsid w:val="00703090"/>
    <w:rsid w:val="00714B53"/>
    <w:rsid w:val="00730F13"/>
    <w:rsid w:val="007322BF"/>
    <w:rsid w:val="00732E17"/>
    <w:rsid w:val="0074171D"/>
    <w:rsid w:val="00742C2C"/>
    <w:rsid w:val="007505AB"/>
    <w:rsid w:val="00753EAF"/>
    <w:rsid w:val="00757C71"/>
    <w:rsid w:val="0076058A"/>
    <w:rsid w:val="007610A1"/>
    <w:rsid w:val="00764AFB"/>
    <w:rsid w:val="00764EB3"/>
    <w:rsid w:val="007769EC"/>
    <w:rsid w:val="00782DBE"/>
    <w:rsid w:val="00785DE2"/>
    <w:rsid w:val="00786D2D"/>
    <w:rsid w:val="007A0125"/>
    <w:rsid w:val="007A1E21"/>
    <w:rsid w:val="007B18CE"/>
    <w:rsid w:val="007B2391"/>
    <w:rsid w:val="007C0BB7"/>
    <w:rsid w:val="007C156F"/>
    <w:rsid w:val="007C2A0E"/>
    <w:rsid w:val="007C4948"/>
    <w:rsid w:val="007C649B"/>
    <w:rsid w:val="007D1EE9"/>
    <w:rsid w:val="007D5691"/>
    <w:rsid w:val="007F5410"/>
    <w:rsid w:val="00813123"/>
    <w:rsid w:val="00820272"/>
    <w:rsid w:val="00822858"/>
    <w:rsid w:val="0082294F"/>
    <w:rsid w:val="008263D9"/>
    <w:rsid w:val="00844458"/>
    <w:rsid w:val="00852970"/>
    <w:rsid w:val="008644B1"/>
    <w:rsid w:val="008646A1"/>
    <w:rsid w:val="008653C2"/>
    <w:rsid w:val="00865CD3"/>
    <w:rsid w:val="00867924"/>
    <w:rsid w:val="008713A8"/>
    <w:rsid w:val="00871B0B"/>
    <w:rsid w:val="00883B22"/>
    <w:rsid w:val="00887CF0"/>
    <w:rsid w:val="00891A4E"/>
    <w:rsid w:val="008A3051"/>
    <w:rsid w:val="008A6EE0"/>
    <w:rsid w:val="008B02AE"/>
    <w:rsid w:val="008C00B4"/>
    <w:rsid w:val="008C319D"/>
    <w:rsid w:val="008C4F2F"/>
    <w:rsid w:val="008D2BA0"/>
    <w:rsid w:val="008D72A6"/>
    <w:rsid w:val="008E66B5"/>
    <w:rsid w:val="008F04E7"/>
    <w:rsid w:val="008F72BC"/>
    <w:rsid w:val="00903E3C"/>
    <w:rsid w:val="0090590E"/>
    <w:rsid w:val="0090642B"/>
    <w:rsid w:val="00911B58"/>
    <w:rsid w:val="00924522"/>
    <w:rsid w:val="00933E6D"/>
    <w:rsid w:val="00943DE8"/>
    <w:rsid w:val="00947558"/>
    <w:rsid w:val="0095244C"/>
    <w:rsid w:val="00961870"/>
    <w:rsid w:val="00961B39"/>
    <w:rsid w:val="0096248A"/>
    <w:rsid w:val="0096415C"/>
    <w:rsid w:val="00965890"/>
    <w:rsid w:val="00966076"/>
    <w:rsid w:val="009702B0"/>
    <w:rsid w:val="00980961"/>
    <w:rsid w:val="00980ACF"/>
    <w:rsid w:val="00983EFD"/>
    <w:rsid w:val="0098690A"/>
    <w:rsid w:val="00995950"/>
    <w:rsid w:val="009C1602"/>
    <w:rsid w:val="009C2F14"/>
    <w:rsid w:val="009D2737"/>
    <w:rsid w:val="009D28C3"/>
    <w:rsid w:val="009D32DB"/>
    <w:rsid w:val="009D3C96"/>
    <w:rsid w:val="009F0843"/>
    <w:rsid w:val="00A0717D"/>
    <w:rsid w:val="00A11CA8"/>
    <w:rsid w:val="00A1205D"/>
    <w:rsid w:val="00A1285D"/>
    <w:rsid w:val="00A136E3"/>
    <w:rsid w:val="00A2555D"/>
    <w:rsid w:val="00A305ED"/>
    <w:rsid w:val="00A40513"/>
    <w:rsid w:val="00A44B3B"/>
    <w:rsid w:val="00A50B6B"/>
    <w:rsid w:val="00A56085"/>
    <w:rsid w:val="00A72CBF"/>
    <w:rsid w:val="00A8356B"/>
    <w:rsid w:val="00A84491"/>
    <w:rsid w:val="00A90816"/>
    <w:rsid w:val="00A9535E"/>
    <w:rsid w:val="00A95EFF"/>
    <w:rsid w:val="00AA22A0"/>
    <w:rsid w:val="00AA4EDA"/>
    <w:rsid w:val="00AB028F"/>
    <w:rsid w:val="00AB5DDD"/>
    <w:rsid w:val="00AC01E1"/>
    <w:rsid w:val="00AC2FE7"/>
    <w:rsid w:val="00AC6727"/>
    <w:rsid w:val="00AE2D13"/>
    <w:rsid w:val="00AE3E9C"/>
    <w:rsid w:val="00AE4AEA"/>
    <w:rsid w:val="00AE4F3E"/>
    <w:rsid w:val="00AF1F37"/>
    <w:rsid w:val="00AF5347"/>
    <w:rsid w:val="00AF5FEB"/>
    <w:rsid w:val="00AF7669"/>
    <w:rsid w:val="00B042CC"/>
    <w:rsid w:val="00B156F0"/>
    <w:rsid w:val="00B17BB6"/>
    <w:rsid w:val="00B40A76"/>
    <w:rsid w:val="00B41648"/>
    <w:rsid w:val="00B43E74"/>
    <w:rsid w:val="00B52BF6"/>
    <w:rsid w:val="00B53638"/>
    <w:rsid w:val="00B5663E"/>
    <w:rsid w:val="00B672C0"/>
    <w:rsid w:val="00B842CC"/>
    <w:rsid w:val="00BA76C2"/>
    <w:rsid w:val="00BB13C7"/>
    <w:rsid w:val="00BC1CEB"/>
    <w:rsid w:val="00BC2446"/>
    <w:rsid w:val="00BC2B14"/>
    <w:rsid w:val="00BD419B"/>
    <w:rsid w:val="00BD722C"/>
    <w:rsid w:val="00BE055B"/>
    <w:rsid w:val="00BE1899"/>
    <w:rsid w:val="00BE4F6C"/>
    <w:rsid w:val="00BF09FC"/>
    <w:rsid w:val="00C059B6"/>
    <w:rsid w:val="00C07103"/>
    <w:rsid w:val="00C10310"/>
    <w:rsid w:val="00C10962"/>
    <w:rsid w:val="00C10FD3"/>
    <w:rsid w:val="00C12517"/>
    <w:rsid w:val="00C217E0"/>
    <w:rsid w:val="00C314BA"/>
    <w:rsid w:val="00C42553"/>
    <w:rsid w:val="00C457B5"/>
    <w:rsid w:val="00C47A26"/>
    <w:rsid w:val="00C5166B"/>
    <w:rsid w:val="00C53539"/>
    <w:rsid w:val="00C554AB"/>
    <w:rsid w:val="00C62673"/>
    <w:rsid w:val="00C82119"/>
    <w:rsid w:val="00C823E6"/>
    <w:rsid w:val="00C90F76"/>
    <w:rsid w:val="00C92DB2"/>
    <w:rsid w:val="00C9465D"/>
    <w:rsid w:val="00C97EAD"/>
    <w:rsid w:val="00CB0C18"/>
    <w:rsid w:val="00CC46D6"/>
    <w:rsid w:val="00CC685A"/>
    <w:rsid w:val="00CD329F"/>
    <w:rsid w:val="00CE18AC"/>
    <w:rsid w:val="00CE1C66"/>
    <w:rsid w:val="00CE221F"/>
    <w:rsid w:val="00CE48D2"/>
    <w:rsid w:val="00D0053C"/>
    <w:rsid w:val="00D0120B"/>
    <w:rsid w:val="00D04479"/>
    <w:rsid w:val="00D04F83"/>
    <w:rsid w:val="00D22D60"/>
    <w:rsid w:val="00D30D26"/>
    <w:rsid w:val="00D30D7F"/>
    <w:rsid w:val="00D45CCA"/>
    <w:rsid w:val="00D46B8D"/>
    <w:rsid w:val="00D50522"/>
    <w:rsid w:val="00D57B16"/>
    <w:rsid w:val="00D60C27"/>
    <w:rsid w:val="00D623F6"/>
    <w:rsid w:val="00D624BE"/>
    <w:rsid w:val="00D67883"/>
    <w:rsid w:val="00D70529"/>
    <w:rsid w:val="00D71FD2"/>
    <w:rsid w:val="00D81FFE"/>
    <w:rsid w:val="00D952D0"/>
    <w:rsid w:val="00D96AA8"/>
    <w:rsid w:val="00DA1AE8"/>
    <w:rsid w:val="00DA54D4"/>
    <w:rsid w:val="00DB1B40"/>
    <w:rsid w:val="00DB68BB"/>
    <w:rsid w:val="00DC5D9E"/>
    <w:rsid w:val="00DD3C6A"/>
    <w:rsid w:val="00DD415E"/>
    <w:rsid w:val="00DE02D7"/>
    <w:rsid w:val="00DE5860"/>
    <w:rsid w:val="00DE6B2C"/>
    <w:rsid w:val="00DF19C1"/>
    <w:rsid w:val="00DF5FFC"/>
    <w:rsid w:val="00E03A18"/>
    <w:rsid w:val="00E03C6F"/>
    <w:rsid w:val="00E07D9D"/>
    <w:rsid w:val="00E10DC0"/>
    <w:rsid w:val="00E14238"/>
    <w:rsid w:val="00E16386"/>
    <w:rsid w:val="00E17505"/>
    <w:rsid w:val="00E17F8C"/>
    <w:rsid w:val="00E24A06"/>
    <w:rsid w:val="00E264DE"/>
    <w:rsid w:val="00E33BFB"/>
    <w:rsid w:val="00E4486E"/>
    <w:rsid w:val="00E44BB5"/>
    <w:rsid w:val="00E47B04"/>
    <w:rsid w:val="00E53BDE"/>
    <w:rsid w:val="00E562CA"/>
    <w:rsid w:val="00E57B3D"/>
    <w:rsid w:val="00E61467"/>
    <w:rsid w:val="00E63C68"/>
    <w:rsid w:val="00E651F1"/>
    <w:rsid w:val="00E656AD"/>
    <w:rsid w:val="00E6710E"/>
    <w:rsid w:val="00E714CE"/>
    <w:rsid w:val="00E7399B"/>
    <w:rsid w:val="00E820B1"/>
    <w:rsid w:val="00E874DF"/>
    <w:rsid w:val="00EA400D"/>
    <w:rsid w:val="00EA5010"/>
    <w:rsid w:val="00EB3E83"/>
    <w:rsid w:val="00EC15E9"/>
    <w:rsid w:val="00EC1D9B"/>
    <w:rsid w:val="00ED4DB0"/>
    <w:rsid w:val="00EF240A"/>
    <w:rsid w:val="00EF2818"/>
    <w:rsid w:val="00F14C4B"/>
    <w:rsid w:val="00F16C53"/>
    <w:rsid w:val="00F25DAB"/>
    <w:rsid w:val="00F27D1F"/>
    <w:rsid w:val="00F3184D"/>
    <w:rsid w:val="00F36636"/>
    <w:rsid w:val="00F41762"/>
    <w:rsid w:val="00F43D92"/>
    <w:rsid w:val="00F45207"/>
    <w:rsid w:val="00F45BA8"/>
    <w:rsid w:val="00F47282"/>
    <w:rsid w:val="00F524FD"/>
    <w:rsid w:val="00F57E2A"/>
    <w:rsid w:val="00F6329C"/>
    <w:rsid w:val="00F64C47"/>
    <w:rsid w:val="00F6788F"/>
    <w:rsid w:val="00F7096A"/>
    <w:rsid w:val="00F725B6"/>
    <w:rsid w:val="00FA30FE"/>
    <w:rsid w:val="00FA3AEA"/>
    <w:rsid w:val="00FB6BE8"/>
    <w:rsid w:val="00FC11D6"/>
    <w:rsid w:val="00FC1C41"/>
    <w:rsid w:val="00FC20D2"/>
    <w:rsid w:val="00FC4114"/>
    <w:rsid w:val="00FC575C"/>
    <w:rsid w:val="00FD1E32"/>
    <w:rsid w:val="00FD2E49"/>
    <w:rsid w:val="00FD426F"/>
    <w:rsid w:val="00FE2FE5"/>
    <w:rsid w:val="00FE56F1"/>
    <w:rsid w:val="00FE5DF4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C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F0843"/>
    <w:rPr>
      <w:color w:val="0000FF"/>
      <w:u w:val="single"/>
    </w:rPr>
  </w:style>
  <w:style w:type="character" w:customStyle="1" w:styleId="a4">
    <w:name w:val="Основной текст_"/>
    <w:link w:val="19"/>
    <w:uiPriority w:val="99"/>
    <w:locked/>
    <w:rsid w:val="006B507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4"/>
    <w:uiPriority w:val="99"/>
    <w:rsid w:val="006B507E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12">
    <w:name w:val="Основной текст12"/>
    <w:uiPriority w:val="99"/>
    <w:rsid w:val="006B507E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paragraph" w:customStyle="1" w:styleId="40">
    <w:name w:val="Основной текст40"/>
    <w:basedOn w:val="a"/>
    <w:rsid w:val="006B507E"/>
    <w:pPr>
      <w:shd w:val="clear" w:color="auto" w:fill="FFFFFF"/>
      <w:spacing w:line="317" w:lineRule="exact"/>
      <w:jc w:val="both"/>
    </w:pPr>
    <w:rPr>
      <w:rFonts w:eastAsia="Arial Unicode MS"/>
      <w:color w:val="000000"/>
      <w:sz w:val="26"/>
      <w:szCs w:val="26"/>
    </w:rPr>
  </w:style>
  <w:style w:type="character" w:customStyle="1" w:styleId="35">
    <w:name w:val="Основной текст35"/>
    <w:rsid w:val="006B50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36"/>
    <w:uiPriority w:val="99"/>
    <w:rsid w:val="006B50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rsid w:val="006B507E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4">
    <w:name w:val="Основной текст14"/>
    <w:rsid w:val="006B507E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">
    <w:name w:val="Основной текст1"/>
    <w:rsid w:val="001522C2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  <w:lang w:bidi="ar-SA"/>
    </w:rPr>
  </w:style>
  <w:style w:type="character" w:customStyle="1" w:styleId="52">
    <w:name w:val="Основной текст (5)2"/>
    <w:rsid w:val="001522C2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Основной текст10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11">
    <w:name w:val="Основной текст11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">
    <w:name w:val="Основной текст3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8">
    <w:name w:val="Основной текст8"/>
    <w:rsid w:val="001522C2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  <w:lang w:bidi="ar-SA"/>
    </w:rPr>
  </w:style>
  <w:style w:type="character" w:customStyle="1" w:styleId="9">
    <w:name w:val="Основной текст9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2">
    <w:name w:val="Основной текст2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paragraph" w:styleId="a5">
    <w:name w:val="header"/>
    <w:basedOn w:val="a"/>
    <w:link w:val="a6"/>
    <w:rsid w:val="00DD3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3C6A"/>
  </w:style>
  <w:style w:type="paragraph" w:styleId="a7">
    <w:name w:val="footer"/>
    <w:basedOn w:val="a"/>
    <w:link w:val="a8"/>
    <w:rsid w:val="00DD3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3C6A"/>
  </w:style>
  <w:style w:type="paragraph" w:styleId="a9">
    <w:name w:val="List Paragraph"/>
    <w:basedOn w:val="a"/>
    <w:qFormat/>
    <w:rsid w:val="00DC5D9E"/>
    <w:pPr>
      <w:ind w:left="720"/>
      <w:contextualSpacing/>
    </w:pPr>
  </w:style>
  <w:style w:type="paragraph" w:customStyle="1" w:styleId="Style9">
    <w:name w:val="Style9"/>
    <w:basedOn w:val="a"/>
    <w:uiPriority w:val="99"/>
    <w:rsid w:val="00E714CE"/>
    <w:pPr>
      <w:widowControl w:val="0"/>
      <w:autoSpaceDE w:val="0"/>
      <w:autoSpaceDN w:val="0"/>
      <w:adjustRightInd w:val="0"/>
      <w:spacing w:line="312" w:lineRule="exact"/>
      <w:ind w:firstLine="6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D440-8BDA-473C-8C45-CFADCDF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Тишкова</cp:lastModifiedBy>
  <cp:revision>3</cp:revision>
  <cp:lastPrinted>2022-03-10T10:05:00Z</cp:lastPrinted>
  <dcterms:created xsi:type="dcterms:W3CDTF">2022-04-04T06:33:00Z</dcterms:created>
  <dcterms:modified xsi:type="dcterms:W3CDTF">2022-05-06T11:06:00Z</dcterms:modified>
</cp:coreProperties>
</file>