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271" w:type="dxa"/>
        <w:tblLayout w:type="fixed"/>
        <w:tblLook w:val="01E0"/>
      </w:tblPr>
      <w:tblGrid>
        <w:gridCol w:w="2264"/>
        <w:gridCol w:w="1280"/>
        <w:gridCol w:w="3079"/>
        <w:gridCol w:w="1473"/>
        <w:gridCol w:w="43"/>
        <w:gridCol w:w="1132"/>
      </w:tblGrid>
      <w:tr w:rsidR="00395555" w:rsidRPr="00EA400D" w:rsidTr="003641F5">
        <w:trPr>
          <w:trHeight w:val="680"/>
        </w:trPr>
        <w:tc>
          <w:tcPr>
            <w:tcW w:w="92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95555">
            <w:pPr>
              <w:jc w:val="center"/>
              <w:rPr>
                <w:b/>
                <w:bCs/>
                <w:sz w:val="28"/>
                <w:szCs w:val="28"/>
              </w:rPr>
            </w:pPr>
            <w:r w:rsidRPr="00EA400D">
              <w:rPr>
                <w:b/>
                <w:bCs/>
                <w:color w:val="000000"/>
                <w:sz w:val="28"/>
                <w:szCs w:val="28"/>
              </w:rPr>
              <w:t>ПОЯСНИТЕЛЬНАЯ ЗАПИСКА</w:t>
            </w:r>
            <w:r w:rsidRPr="00EA400D">
              <w:rPr>
                <w:b/>
                <w:bCs/>
                <w:color w:val="000000"/>
                <w:sz w:val="28"/>
                <w:szCs w:val="28"/>
              </w:rPr>
              <w:br/>
              <w:t xml:space="preserve">к отчету об исполнении </w:t>
            </w:r>
            <w:r w:rsidRPr="00EA400D">
              <w:rPr>
                <w:b/>
                <w:bCs/>
                <w:sz w:val="28"/>
                <w:szCs w:val="28"/>
              </w:rPr>
              <w:t xml:space="preserve">бюджета Самарской области </w:t>
            </w:r>
          </w:p>
        </w:tc>
      </w:tr>
      <w:tr w:rsidR="00395555" w:rsidRPr="00EA400D" w:rsidTr="003641F5">
        <w:trPr>
          <w:trHeight w:val="1"/>
        </w:trPr>
        <w:tc>
          <w:tcPr>
            <w:tcW w:w="92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</w:tr>
      <w:tr w:rsidR="00395555" w:rsidRPr="00EA400D" w:rsidTr="003641F5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4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43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КОДЫ</w:t>
            </w:r>
          </w:p>
        </w:tc>
      </w:tr>
      <w:tr w:rsidR="00395555" w:rsidRPr="00EA400D" w:rsidTr="003641F5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4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Форма по ОКУД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5555" w:rsidRPr="00EA400D" w:rsidRDefault="00395555" w:rsidP="00F928BA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0503</w:t>
            </w:r>
            <w:r w:rsidR="00F928BA">
              <w:rPr>
                <w:color w:val="000000"/>
              </w:rPr>
              <w:t>1</w:t>
            </w:r>
            <w:r w:rsidRPr="00EA400D">
              <w:rPr>
                <w:color w:val="000000"/>
              </w:rPr>
              <w:t>60</w:t>
            </w:r>
          </w:p>
        </w:tc>
      </w:tr>
      <w:tr w:rsidR="00395555" w:rsidRPr="00EA400D" w:rsidTr="003641F5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4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363"/>
            </w:tblGrid>
            <w:tr w:rsidR="00395555" w:rsidRPr="00EA400D" w:rsidTr="003641F5">
              <w:trPr>
                <w:jc w:val="center"/>
              </w:trPr>
              <w:tc>
                <w:tcPr>
                  <w:tcW w:w="436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555" w:rsidRPr="00EA400D" w:rsidRDefault="00395555" w:rsidP="003E4A64">
                  <w:pPr>
                    <w:jc w:val="center"/>
                  </w:pPr>
                  <w:r w:rsidRPr="00EA400D">
                    <w:rPr>
                      <w:color w:val="000000"/>
                    </w:rPr>
                    <w:t>на 1 января 20</w:t>
                  </w:r>
                  <w:r>
                    <w:rPr>
                      <w:color w:val="000000"/>
                    </w:rPr>
                    <w:t>2</w:t>
                  </w:r>
                  <w:r w:rsidR="003E4A64">
                    <w:rPr>
                      <w:color w:val="000000"/>
                    </w:rPr>
                    <w:t>1</w:t>
                  </w:r>
                  <w:r w:rsidRPr="00EA400D">
                    <w:rPr>
                      <w:color w:val="000000"/>
                    </w:rPr>
                    <w:t xml:space="preserve"> г.</w:t>
                  </w:r>
                </w:p>
              </w:tc>
            </w:tr>
          </w:tbl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Дата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5555" w:rsidRPr="00EA400D" w:rsidRDefault="00395555" w:rsidP="003E4A64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01.01.20</w:t>
            </w:r>
            <w:r>
              <w:rPr>
                <w:color w:val="000000"/>
              </w:rPr>
              <w:t>2</w:t>
            </w:r>
            <w:r w:rsidR="003E4A64">
              <w:rPr>
                <w:color w:val="000000"/>
              </w:rPr>
              <w:t>1</w:t>
            </w:r>
          </w:p>
        </w:tc>
      </w:tr>
      <w:tr w:rsidR="00395555" w:rsidRPr="00EA400D" w:rsidTr="003641F5">
        <w:trPr>
          <w:trHeight w:val="226"/>
        </w:trPr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4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по ОКПО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5555" w:rsidRPr="00EA400D" w:rsidRDefault="00395555" w:rsidP="003641F5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02287431</w:t>
            </w:r>
          </w:p>
        </w:tc>
      </w:tr>
      <w:tr w:rsidR="00395555" w:rsidRPr="00EA400D" w:rsidTr="00395555"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rPr>
                <w:color w:val="000000"/>
              </w:rPr>
            </w:pPr>
            <w:r w:rsidRPr="00EA400D">
              <w:rPr>
                <w:color w:val="000000"/>
              </w:rPr>
              <w:t>Наименование финансового органа</w:t>
            </w:r>
          </w:p>
        </w:tc>
        <w:tc>
          <w:tcPr>
            <w:tcW w:w="3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rPr>
                <w:color w:val="000000"/>
                <w:u w:val="single"/>
              </w:rPr>
            </w:pPr>
            <w:r w:rsidRPr="00EA400D">
              <w:rPr>
                <w:color w:val="000000"/>
                <w:u w:val="single"/>
              </w:rPr>
              <w:t>МИНИСТЕРСТВО УПРАВЛЕНИЯ ФИНАНСАМИ САМАРСКОЙ ОБЛАСТИ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Глава по БК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5555" w:rsidRPr="00EA400D" w:rsidRDefault="00395555" w:rsidP="003641F5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777</w:t>
            </w:r>
          </w:p>
        </w:tc>
      </w:tr>
      <w:tr w:rsidR="00395555" w:rsidRPr="00EA400D" w:rsidTr="00395555">
        <w:tc>
          <w:tcPr>
            <w:tcW w:w="3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rPr>
                <w:color w:val="000000"/>
              </w:rPr>
            </w:pPr>
            <w:r w:rsidRPr="00EA400D">
              <w:rPr>
                <w:color w:val="000000"/>
              </w:rPr>
              <w:t>Наименование бюджета</w:t>
            </w:r>
          </w:p>
        </w:tc>
        <w:tc>
          <w:tcPr>
            <w:tcW w:w="30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95555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Б</w:t>
            </w:r>
            <w:r w:rsidRPr="00EA400D">
              <w:rPr>
                <w:color w:val="000000"/>
                <w:u w:val="single"/>
              </w:rPr>
              <w:t xml:space="preserve">юджет Самарской области 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по ОКТМО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13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33"/>
            </w:tblGrid>
            <w:tr w:rsidR="00395555" w:rsidRPr="00EA400D" w:rsidTr="003641F5">
              <w:trPr>
                <w:jc w:val="center"/>
              </w:trPr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555" w:rsidRPr="00EA400D" w:rsidRDefault="00395555" w:rsidP="003641F5">
                  <w:pPr>
                    <w:jc w:val="center"/>
                  </w:pPr>
                  <w:r w:rsidRPr="00EA400D">
                    <w:rPr>
                      <w:color w:val="000000"/>
                    </w:rPr>
                    <w:t>36000000</w:t>
                  </w:r>
                </w:p>
              </w:tc>
            </w:tr>
          </w:tbl>
          <w:p w:rsidR="00395555" w:rsidRPr="00EA400D" w:rsidRDefault="00395555" w:rsidP="003641F5">
            <w:pPr>
              <w:spacing w:line="1" w:lineRule="auto"/>
            </w:pPr>
          </w:p>
        </w:tc>
      </w:tr>
      <w:tr w:rsidR="00395555" w:rsidRPr="00EA400D" w:rsidTr="003641F5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rPr>
                <w:color w:val="000000"/>
              </w:rPr>
            </w:pPr>
            <w:r w:rsidRPr="00EA400D">
              <w:rPr>
                <w:color w:val="000000"/>
              </w:rPr>
              <w:t>Периодичность:</w:t>
            </w:r>
          </w:p>
        </w:tc>
        <w:tc>
          <w:tcPr>
            <w:tcW w:w="4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rPr>
                <w:color w:val="000000"/>
              </w:rPr>
            </w:pPr>
            <w:r w:rsidRPr="00EA400D">
              <w:rPr>
                <w:color w:val="000000"/>
              </w:rPr>
              <w:t>годовая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  <w:jc w:val="center"/>
            </w:pPr>
          </w:p>
        </w:tc>
      </w:tr>
      <w:tr w:rsidR="00395555" w:rsidRPr="00EA400D" w:rsidTr="003641F5">
        <w:tc>
          <w:tcPr>
            <w:tcW w:w="22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rPr>
                <w:color w:val="000000"/>
              </w:rPr>
            </w:pPr>
            <w:r w:rsidRPr="00EA400D">
              <w:rPr>
                <w:color w:val="000000"/>
              </w:rPr>
              <w:t>Единица измерения:</w:t>
            </w:r>
          </w:p>
        </w:tc>
        <w:tc>
          <w:tcPr>
            <w:tcW w:w="43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r w:rsidRPr="00EA400D">
              <w:rPr>
                <w:color w:val="000000"/>
              </w:rPr>
              <w:t>. руб</w:t>
            </w:r>
          </w:p>
        </w:tc>
        <w:tc>
          <w:tcPr>
            <w:tcW w:w="14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jc w:val="right"/>
              <w:rPr>
                <w:color w:val="000000"/>
              </w:rPr>
            </w:pPr>
            <w:r w:rsidRPr="00EA400D">
              <w:rPr>
                <w:color w:val="000000"/>
              </w:rPr>
              <w:t>по ОКЕИ</w:t>
            </w:r>
          </w:p>
        </w:tc>
        <w:tc>
          <w:tcPr>
            <w:tcW w:w="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5555" w:rsidRPr="00EA400D" w:rsidRDefault="00395555" w:rsidP="003641F5">
            <w:pPr>
              <w:jc w:val="center"/>
              <w:rPr>
                <w:color w:val="000000"/>
              </w:rPr>
            </w:pPr>
            <w:r w:rsidRPr="00EA400D">
              <w:rPr>
                <w:color w:val="000000"/>
              </w:rPr>
              <w:t>385</w:t>
            </w:r>
          </w:p>
        </w:tc>
      </w:tr>
      <w:tr w:rsidR="00395555" w:rsidRPr="00EA400D" w:rsidTr="003641F5">
        <w:trPr>
          <w:trHeight w:val="566"/>
        </w:trPr>
        <w:tc>
          <w:tcPr>
            <w:tcW w:w="927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F928BA" w:rsidP="003641F5">
            <w:pPr>
              <w:rPr>
                <w:color w:val="000000"/>
              </w:rPr>
            </w:pPr>
            <w:r>
              <w:rPr>
                <w:color w:val="000000"/>
              </w:rPr>
              <w:t>Вид отчетности:                  консолидированный</w:t>
            </w:r>
          </w:p>
        </w:tc>
      </w:tr>
    </w:tbl>
    <w:p w:rsidR="00395555" w:rsidRPr="00EA400D" w:rsidRDefault="00395555" w:rsidP="00395555">
      <w:pPr>
        <w:rPr>
          <w:vanish/>
        </w:rPr>
      </w:pPr>
      <w:bookmarkStart w:id="0" w:name="__bookmark_2"/>
      <w:bookmarkEnd w:id="0"/>
    </w:p>
    <w:tbl>
      <w:tblPr>
        <w:tblOverlap w:val="never"/>
        <w:tblW w:w="10206" w:type="dxa"/>
        <w:tblLayout w:type="fixed"/>
        <w:tblLook w:val="01E0"/>
      </w:tblPr>
      <w:tblGrid>
        <w:gridCol w:w="10206"/>
      </w:tblGrid>
      <w:tr w:rsidR="00395555" w:rsidRPr="00EA400D" w:rsidTr="003641F5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EA400D" w:rsidRDefault="00395555" w:rsidP="003641F5">
            <w:pPr>
              <w:spacing w:line="1" w:lineRule="auto"/>
              <w:jc w:val="center"/>
            </w:pPr>
          </w:p>
        </w:tc>
      </w:tr>
      <w:tr w:rsidR="00395555" w:rsidRPr="00A853E2" w:rsidTr="003641F5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555" w:rsidRPr="006B512B" w:rsidRDefault="00395555" w:rsidP="003641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95555" w:rsidRPr="006B512B" w:rsidRDefault="00395555" w:rsidP="003641F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12B"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395555" w:rsidRPr="006B512B" w:rsidRDefault="00395555" w:rsidP="003641F5">
            <w:pPr>
              <w:jc w:val="both"/>
              <w:rPr>
                <w:color w:val="000000"/>
                <w:sz w:val="28"/>
                <w:szCs w:val="28"/>
              </w:rPr>
            </w:pPr>
            <w:r w:rsidRPr="006B512B"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395555" w:rsidRPr="006B512B" w:rsidTr="003641F5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95555" w:rsidRPr="006B512B" w:rsidRDefault="00395555" w:rsidP="003641F5">
                  <w:pPr>
                    <w:spacing w:line="1" w:lineRule="auto"/>
                    <w:jc w:val="both"/>
                  </w:pPr>
                </w:p>
              </w:tc>
            </w:tr>
          </w:tbl>
          <w:p w:rsidR="00395555" w:rsidRPr="006B512B" w:rsidRDefault="00395555" w:rsidP="003641F5">
            <w:pPr>
              <w:pStyle w:val="40"/>
              <w:shd w:val="clear" w:color="auto" w:fill="auto"/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  <w:tr w:rsidR="00D64B46" w:rsidRPr="00A853E2" w:rsidTr="005C06C7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B46" w:rsidRPr="006B512B" w:rsidRDefault="00D64B46" w:rsidP="005C0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512B"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D64B46" w:rsidRPr="006B512B" w:rsidTr="005C06C7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4B46" w:rsidRPr="006B512B" w:rsidRDefault="00D64B46" w:rsidP="005C06C7">
                  <w:pPr>
                    <w:spacing w:line="1" w:lineRule="auto"/>
                    <w:jc w:val="both"/>
                  </w:pPr>
                </w:p>
              </w:tc>
            </w:tr>
          </w:tbl>
          <w:p w:rsidR="00185410" w:rsidRDefault="00D64B46" w:rsidP="0018541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B512B">
              <w:rPr>
                <w:color w:val="000000"/>
                <w:sz w:val="28"/>
                <w:szCs w:val="28"/>
              </w:rPr>
              <w:t xml:space="preserve">         </w:t>
            </w:r>
            <w:r w:rsidR="00185410" w:rsidRPr="00BB13C7">
              <w:rPr>
                <w:color w:val="000000"/>
                <w:sz w:val="28"/>
                <w:szCs w:val="28"/>
              </w:rPr>
              <w:t xml:space="preserve">        </w:t>
            </w:r>
          </w:p>
          <w:p w:rsidR="00185410" w:rsidRPr="00BB13C7" w:rsidRDefault="00185410" w:rsidP="0018541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13C7">
              <w:rPr>
                <w:color w:val="000000"/>
                <w:sz w:val="28"/>
                <w:szCs w:val="28"/>
              </w:rPr>
              <w:t xml:space="preserve">По состоянию </w:t>
            </w:r>
            <w:r w:rsidRPr="00BB13C7">
              <w:rPr>
                <w:sz w:val="28"/>
                <w:szCs w:val="28"/>
              </w:rPr>
              <w:t>на 01.01.20</w:t>
            </w:r>
            <w:r>
              <w:rPr>
                <w:sz w:val="28"/>
                <w:szCs w:val="28"/>
              </w:rPr>
              <w:t>2</w:t>
            </w:r>
            <w:r w:rsidR="00BB1AEC">
              <w:rPr>
                <w:sz w:val="28"/>
                <w:szCs w:val="28"/>
              </w:rPr>
              <w:t>1</w:t>
            </w:r>
            <w:r w:rsidRPr="00BB13C7">
              <w:rPr>
                <w:sz w:val="28"/>
                <w:szCs w:val="28"/>
              </w:rPr>
              <w:t xml:space="preserve"> года в Самарской области функционирует </w:t>
            </w:r>
            <w:r w:rsidR="00E422A9">
              <w:rPr>
                <w:sz w:val="28"/>
                <w:szCs w:val="28"/>
              </w:rPr>
              <w:t>899</w:t>
            </w:r>
            <w:r w:rsidRPr="00BB13C7">
              <w:rPr>
                <w:sz w:val="28"/>
                <w:szCs w:val="28"/>
              </w:rPr>
              <w:t xml:space="preserve"> государственных учреждений. Из них:</w:t>
            </w:r>
          </w:p>
          <w:p w:rsidR="00185410" w:rsidRPr="00BB13C7" w:rsidRDefault="00185410" w:rsidP="0018541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13C7">
              <w:rPr>
                <w:sz w:val="28"/>
                <w:szCs w:val="28"/>
              </w:rPr>
              <w:t xml:space="preserve">          Казенных учреждений – </w:t>
            </w:r>
            <w:r>
              <w:rPr>
                <w:sz w:val="28"/>
                <w:szCs w:val="28"/>
              </w:rPr>
              <w:t>136</w:t>
            </w:r>
            <w:r w:rsidR="002A685B">
              <w:rPr>
                <w:sz w:val="28"/>
                <w:szCs w:val="28"/>
              </w:rPr>
              <w:t xml:space="preserve"> (включая филиалы)</w:t>
            </w:r>
            <w:r w:rsidRPr="00BB13C7">
              <w:rPr>
                <w:sz w:val="28"/>
                <w:szCs w:val="28"/>
              </w:rPr>
              <w:t>;</w:t>
            </w:r>
          </w:p>
          <w:p w:rsidR="00185410" w:rsidRPr="00BB13C7" w:rsidRDefault="00185410" w:rsidP="0018541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13C7">
              <w:rPr>
                <w:sz w:val="28"/>
                <w:szCs w:val="28"/>
              </w:rPr>
              <w:t xml:space="preserve">          Бюджетных учреждений -</w:t>
            </w:r>
            <w:r>
              <w:rPr>
                <w:sz w:val="28"/>
                <w:szCs w:val="28"/>
              </w:rPr>
              <w:t>72</w:t>
            </w:r>
            <w:r w:rsidR="00A86ABD">
              <w:rPr>
                <w:sz w:val="28"/>
                <w:szCs w:val="28"/>
              </w:rPr>
              <w:t>8</w:t>
            </w:r>
            <w:r w:rsidRPr="00BB13C7">
              <w:rPr>
                <w:sz w:val="28"/>
                <w:szCs w:val="28"/>
              </w:rPr>
              <w:t>;</w:t>
            </w:r>
          </w:p>
          <w:p w:rsidR="00185410" w:rsidRDefault="00185410" w:rsidP="00185410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13C7">
              <w:rPr>
                <w:sz w:val="28"/>
                <w:szCs w:val="28"/>
              </w:rPr>
              <w:t xml:space="preserve">          Автономных учреждений -</w:t>
            </w:r>
            <w:r>
              <w:rPr>
                <w:sz w:val="28"/>
                <w:szCs w:val="28"/>
              </w:rPr>
              <w:t>35</w:t>
            </w:r>
            <w:r w:rsidRPr="00BB13C7">
              <w:rPr>
                <w:sz w:val="28"/>
                <w:szCs w:val="28"/>
              </w:rPr>
              <w:t>.</w:t>
            </w:r>
          </w:p>
          <w:p w:rsidR="004C744D" w:rsidRPr="00BB13C7" w:rsidRDefault="004C744D" w:rsidP="004C744D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BB13C7">
              <w:rPr>
                <w:sz w:val="28"/>
                <w:szCs w:val="28"/>
              </w:rPr>
              <w:t>По состоянию на 01.01.202</w:t>
            </w:r>
            <w:r>
              <w:rPr>
                <w:sz w:val="28"/>
                <w:szCs w:val="28"/>
              </w:rPr>
              <w:t>1</w:t>
            </w:r>
            <w:r w:rsidRPr="00BB13C7">
              <w:rPr>
                <w:sz w:val="28"/>
                <w:szCs w:val="28"/>
              </w:rPr>
              <w:t xml:space="preserve"> в Самарской области осуществляют свою деятельность </w:t>
            </w:r>
            <w:r>
              <w:rPr>
                <w:sz w:val="28"/>
                <w:szCs w:val="28"/>
              </w:rPr>
              <w:t>14</w:t>
            </w:r>
            <w:r w:rsidRPr="00BB13C7">
              <w:rPr>
                <w:sz w:val="28"/>
                <w:szCs w:val="28"/>
              </w:rPr>
              <w:t xml:space="preserve"> государственных унитарных предприятий. </w:t>
            </w:r>
          </w:p>
          <w:p w:rsidR="00185410" w:rsidRPr="006B512B" w:rsidRDefault="00185410" w:rsidP="00185410">
            <w:pPr>
              <w:pStyle w:val="ConsPlusNormal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Годовая бюджетная отчетность об исполнении бюджета Самарской области за 2020 год сформирована на основании представленных отчетов 3</w:t>
            </w:r>
            <w:r w:rsidRPr="008C75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C1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8"/>
                <w:szCs w:val="28"/>
              </w:rPr>
              <w:t xml:space="preserve">органов исполнительной власти Самарской области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 </w:t>
            </w:r>
            <w:r w:rsidRPr="00AE7D81">
              <w:rPr>
                <w:rFonts w:ascii="Times New Roman" w:hAnsi="Times New Roman" w:cs="Times New Roman"/>
                <w:sz w:val="28"/>
                <w:szCs w:val="28"/>
              </w:rPr>
              <w:t>подведомственных им казенных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филиалы). </w:t>
            </w:r>
          </w:p>
        </w:tc>
      </w:tr>
      <w:tr w:rsidR="00D64B46" w:rsidRPr="00A853E2" w:rsidTr="005C06C7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142DA" w:rsidRDefault="00B142DA" w:rsidP="00B142D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Самарской области с 2019 года осуществляются мероприятия по централизации бюджетного учета и формировани</w:t>
            </w:r>
            <w:r w:rsidR="0066577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бюджетной отчетности</w:t>
            </w:r>
            <w:r w:rsidRPr="00985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8"/>
                <w:szCs w:val="28"/>
              </w:rPr>
              <w:t>органов исполнительной власти Самарской области и подведомственных им казенных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«дорожной карты», утвержденной распоряжением Губернатора Самарской области от 28.12.2018 № 690-р.</w:t>
            </w:r>
          </w:p>
          <w:p w:rsidR="00B142DA" w:rsidRDefault="00B142DA" w:rsidP="00B142D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</w:t>
            </w:r>
            <w:r w:rsidRPr="00AE7D8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марской области от 11.06.2020 № </w:t>
            </w:r>
            <w:r w:rsidRPr="00AE7D81">
              <w:rPr>
                <w:rFonts w:ascii="Times New Roman" w:hAnsi="Times New Roman" w:cs="Times New Roman"/>
                <w:sz w:val="28"/>
                <w:szCs w:val="28"/>
              </w:rPr>
              <w:t xml:space="preserve">396 «О передаче министерству управления финансами Самарской </w:t>
            </w:r>
            <w:r w:rsidRPr="00AE7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отдельных полномочий органов исполнительной власти Самарской области и подведомственных им казенных учреждений»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министерство</w:t>
            </w:r>
            <w:r w:rsidRPr="00AE7D8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финансами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государственное казенное учреждение Самарской области «Центр учета и бюджетной аналитики» осуществляет следующие </w:t>
            </w:r>
            <w:r w:rsidRPr="00F73CD6">
              <w:rPr>
                <w:rFonts w:ascii="Times New Roman" w:hAnsi="Times New Roman"/>
                <w:bCs/>
                <w:sz w:val="28"/>
                <w:szCs w:val="28"/>
              </w:rPr>
              <w:t>полномочия органов исполнительной власти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 </w:t>
            </w:r>
            <w:r w:rsidRPr="00F73CD6">
              <w:rPr>
                <w:rFonts w:ascii="Times New Roman" w:hAnsi="Times New Roman"/>
                <w:bCs/>
                <w:sz w:val="28"/>
                <w:szCs w:val="28"/>
              </w:rPr>
              <w:t>и подведомственных им казенных учреждений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централизуемые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B142DA" w:rsidRDefault="00B142DA" w:rsidP="00B142D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начислению</w:t>
            </w:r>
            <w:r w:rsidRPr="00BF1ADF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физическим лицам выплат по оплате труда и иных выплат, а также связанных с ними обязательных платежей в бюджеты бюджетной системы Россий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и их перечисление; </w:t>
            </w:r>
          </w:p>
          <w:p w:rsidR="00B142DA" w:rsidRDefault="00B142DA" w:rsidP="00B142DA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 ведению</w:t>
            </w:r>
            <w:r w:rsidRPr="00BF1ADF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учета, включая составление и представление бюджетной отчетности,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ственные (муниципальные) органы.</w:t>
            </w:r>
          </w:p>
          <w:p w:rsidR="00D64B46" w:rsidRPr="00A853E2" w:rsidRDefault="00B142DA" w:rsidP="00B142DA">
            <w:pPr>
              <w:pStyle w:val="ConsPlusNormal"/>
              <w:spacing w:line="360" w:lineRule="auto"/>
              <w:ind w:firstLine="709"/>
              <w:jc w:val="both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 2019 по 2020 годы,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Графиком, централизуемые полномочия передали 26 (из 29) </w:t>
            </w:r>
            <w:r w:rsidRPr="00F73CD6">
              <w:rPr>
                <w:rFonts w:ascii="Times New Roman" w:hAnsi="Times New Roman"/>
                <w:bCs/>
                <w:sz w:val="28"/>
                <w:szCs w:val="28"/>
              </w:rPr>
              <w:t>органов исполнительной власти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Самарской области и 74</w:t>
            </w:r>
            <w:r w:rsidRPr="00557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D81">
              <w:rPr>
                <w:rFonts w:ascii="Times New Roman" w:hAnsi="Times New Roman" w:cs="Times New Roman"/>
                <w:sz w:val="28"/>
                <w:szCs w:val="28"/>
              </w:rPr>
              <w:t>подведо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мственных им казенных учреждения.</w:t>
            </w:r>
          </w:p>
        </w:tc>
      </w:tr>
      <w:tr w:rsidR="00D64B46" w:rsidRPr="00A853E2" w:rsidTr="005C06C7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F2B15" w:rsidRPr="00A853E2" w:rsidRDefault="006F2B15" w:rsidP="005C06C7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</w:p>
          <w:p w:rsidR="001B0D5B" w:rsidRDefault="001B0D5B" w:rsidP="005C0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64B46" w:rsidRPr="00E82B7E" w:rsidRDefault="00D64B46" w:rsidP="005C06C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2B7E"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D64B46" w:rsidRPr="00E82B7E" w:rsidRDefault="00D64B46" w:rsidP="005C06C7">
            <w:pPr>
              <w:jc w:val="both"/>
              <w:rPr>
                <w:color w:val="000000"/>
                <w:sz w:val="28"/>
                <w:szCs w:val="28"/>
              </w:rPr>
            </w:pPr>
            <w:r w:rsidRPr="00E82B7E">
              <w:rPr>
                <w:color w:val="000000"/>
                <w:sz w:val="28"/>
                <w:szCs w:val="28"/>
              </w:rPr>
              <w:t xml:space="preserve"> 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D64B46" w:rsidRPr="00E82B7E" w:rsidTr="005C06C7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4B46" w:rsidRPr="00E82B7E" w:rsidRDefault="00D64B46" w:rsidP="005C06C7">
                  <w:pPr>
                    <w:spacing w:line="1" w:lineRule="auto"/>
                    <w:jc w:val="both"/>
                  </w:pPr>
                </w:p>
              </w:tc>
            </w:tr>
          </w:tbl>
          <w:p w:rsidR="00685877" w:rsidRDefault="00D64B46" w:rsidP="005C06C7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82B7E">
              <w:rPr>
                <w:color w:val="000000"/>
                <w:sz w:val="28"/>
                <w:szCs w:val="28"/>
              </w:rPr>
              <w:t xml:space="preserve"> Стоимость основных средств бюджета Самарской области на 01.01.202</w:t>
            </w:r>
            <w:r w:rsidR="00E82B7E" w:rsidRPr="00E82B7E">
              <w:rPr>
                <w:color w:val="000000"/>
                <w:sz w:val="28"/>
                <w:szCs w:val="28"/>
              </w:rPr>
              <w:t>1</w:t>
            </w:r>
            <w:r w:rsidRPr="00E82B7E">
              <w:rPr>
                <w:color w:val="000000"/>
                <w:sz w:val="28"/>
                <w:szCs w:val="28"/>
              </w:rPr>
              <w:t xml:space="preserve"> составляет </w:t>
            </w:r>
            <w:r w:rsidR="00E82B7E" w:rsidRPr="00E82B7E">
              <w:rPr>
                <w:color w:val="000000"/>
                <w:sz w:val="28"/>
                <w:szCs w:val="28"/>
              </w:rPr>
              <w:t>91 752 263</w:t>
            </w:r>
            <w:r w:rsidRPr="00E82B7E">
              <w:rPr>
                <w:color w:val="000000"/>
                <w:sz w:val="28"/>
                <w:szCs w:val="28"/>
              </w:rPr>
              <w:t xml:space="preserve"> </w:t>
            </w:r>
            <w:r w:rsidR="00842F5B" w:rsidRPr="00E82B7E">
              <w:rPr>
                <w:color w:val="000000"/>
                <w:sz w:val="28"/>
                <w:szCs w:val="28"/>
              </w:rPr>
              <w:t>тыс</w:t>
            </w:r>
            <w:r w:rsidRPr="00E82B7E">
              <w:rPr>
                <w:color w:val="000000"/>
                <w:sz w:val="28"/>
                <w:szCs w:val="28"/>
              </w:rPr>
              <w:t>. рублей</w:t>
            </w:r>
            <w:r w:rsidR="00685877">
              <w:rPr>
                <w:color w:val="000000"/>
                <w:sz w:val="28"/>
                <w:szCs w:val="28"/>
              </w:rPr>
              <w:t xml:space="preserve"> в том числе:</w:t>
            </w:r>
          </w:p>
          <w:p w:rsidR="00D64B46" w:rsidRDefault="005D6631" w:rsidP="00F46C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="00F46C44">
              <w:rPr>
                <w:color w:val="000000"/>
                <w:sz w:val="28"/>
                <w:szCs w:val="28"/>
              </w:rPr>
              <w:t>- н</w:t>
            </w:r>
            <w:r w:rsidR="00685877">
              <w:rPr>
                <w:color w:val="000000"/>
                <w:sz w:val="28"/>
                <w:szCs w:val="28"/>
              </w:rPr>
              <w:t xml:space="preserve">едвижимое </w:t>
            </w:r>
            <w:r w:rsidR="00F46C44">
              <w:rPr>
                <w:color w:val="000000"/>
                <w:sz w:val="28"/>
                <w:szCs w:val="28"/>
              </w:rPr>
              <w:t xml:space="preserve">имущество в </w:t>
            </w:r>
            <w:proofErr w:type="gramStart"/>
            <w:r w:rsidR="00F46C44">
              <w:rPr>
                <w:color w:val="000000"/>
                <w:sz w:val="28"/>
                <w:szCs w:val="28"/>
              </w:rPr>
              <w:t>соста</w:t>
            </w:r>
            <w:r>
              <w:rPr>
                <w:color w:val="000000"/>
                <w:sz w:val="28"/>
                <w:szCs w:val="28"/>
              </w:rPr>
              <w:t>ве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имущества казны  составляет                    </w:t>
            </w:r>
            <w:r w:rsidR="00F46C44">
              <w:rPr>
                <w:color w:val="000000"/>
                <w:sz w:val="28"/>
                <w:szCs w:val="28"/>
              </w:rPr>
              <w:t>4 591 461 тыс. рублей;</w:t>
            </w:r>
          </w:p>
          <w:p w:rsidR="00F46C44" w:rsidRDefault="00F46C44" w:rsidP="00F46C4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- движимое имущество в </w:t>
            </w:r>
            <w:proofErr w:type="gramStart"/>
            <w:r>
              <w:rPr>
                <w:color w:val="000000"/>
                <w:sz w:val="28"/>
                <w:szCs w:val="28"/>
              </w:rPr>
              <w:t>составе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имущества казны  составляет </w:t>
            </w:r>
            <w:r w:rsidR="005D6631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>1 193 459 тыс. рублей;</w:t>
            </w:r>
          </w:p>
          <w:p w:rsidR="00685877" w:rsidRPr="00E82B7E" w:rsidRDefault="00F46C44" w:rsidP="00DE03D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- </w:t>
            </w:r>
            <w:r w:rsidR="00384852">
              <w:rPr>
                <w:color w:val="000000"/>
                <w:sz w:val="28"/>
                <w:szCs w:val="28"/>
              </w:rPr>
              <w:t>капитальные вложения</w:t>
            </w:r>
            <w:r w:rsidR="00DE03D0">
              <w:rPr>
                <w:color w:val="000000"/>
                <w:sz w:val="28"/>
                <w:szCs w:val="28"/>
              </w:rPr>
              <w:t xml:space="preserve"> составляет </w:t>
            </w:r>
            <w:r w:rsidR="009C4899">
              <w:rPr>
                <w:color w:val="000000"/>
                <w:sz w:val="28"/>
                <w:szCs w:val="28"/>
              </w:rPr>
              <w:t>57 441 821</w:t>
            </w:r>
            <w:r w:rsidR="00DE03D0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D64B46" w:rsidRPr="00A853E2" w:rsidRDefault="00D64B46" w:rsidP="003E24B8">
            <w:pPr>
              <w:spacing w:line="360" w:lineRule="auto"/>
              <w:ind w:firstLine="709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3E24B8">
              <w:rPr>
                <w:color w:val="000000"/>
                <w:sz w:val="28"/>
                <w:szCs w:val="28"/>
              </w:rPr>
              <w:t xml:space="preserve"> Износ основных средств на конец отчетного финансового года составил </w:t>
            </w:r>
            <w:r w:rsidR="003E24B8" w:rsidRPr="003E24B8">
              <w:rPr>
                <w:color w:val="000000"/>
                <w:sz w:val="28"/>
                <w:szCs w:val="28"/>
              </w:rPr>
              <w:t>43</w:t>
            </w:r>
            <w:r w:rsidRPr="003E24B8">
              <w:rPr>
                <w:color w:val="000000"/>
                <w:sz w:val="28"/>
                <w:szCs w:val="28"/>
              </w:rPr>
              <w:t>% от их балансовой стоимости.</w:t>
            </w:r>
          </w:p>
        </w:tc>
      </w:tr>
      <w:tr w:rsidR="00D64B46" w:rsidRPr="00BA01C2" w:rsidTr="005C06C7"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B46" w:rsidRPr="00BA01C2" w:rsidRDefault="00D64B46" w:rsidP="00C97B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B0D5B" w:rsidRDefault="001B0D5B" w:rsidP="00C97B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64B46" w:rsidRPr="00BA01C2" w:rsidRDefault="00D64B46" w:rsidP="00C97BA1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A01C2">
              <w:rPr>
                <w:b/>
                <w:bCs/>
                <w:color w:val="000000"/>
                <w:sz w:val="28"/>
                <w:szCs w:val="28"/>
              </w:rPr>
              <w:lastRenderedPageBreak/>
              <w:t>Раздел 3 «Анализ отчета об исполнении бюджета субъектом бюджетной отчетности»</w:t>
            </w:r>
          </w:p>
          <w:tbl>
            <w:tblPr>
              <w:tblOverlap w:val="never"/>
              <w:tblW w:w="10001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001"/>
            </w:tblGrid>
            <w:tr w:rsidR="00D64B46" w:rsidRPr="00BA01C2" w:rsidTr="005C06C7">
              <w:tc>
                <w:tcPr>
                  <w:tcW w:w="100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4B46" w:rsidRPr="00BA01C2" w:rsidRDefault="00D64B46" w:rsidP="00C97BA1">
                  <w:pPr>
                    <w:spacing w:line="360" w:lineRule="auto"/>
                    <w:jc w:val="center"/>
                  </w:pPr>
                  <w:r w:rsidRPr="00BA01C2">
                    <w:rPr>
                      <w:b/>
                      <w:sz w:val="28"/>
                      <w:szCs w:val="28"/>
                    </w:rPr>
                    <w:t xml:space="preserve">Исполнение бюджета </w:t>
                  </w:r>
                  <w:r w:rsidR="00C97BA1" w:rsidRPr="00BA01C2">
                    <w:rPr>
                      <w:b/>
                      <w:sz w:val="28"/>
                      <w:szCs w:val="28"/>
                    </w:rPr>
                    <w:t>Самарской области</w:t>
                  </w:r>
                </w:p>
              </w:tc>
            </w:tr>
          </w:tbl>
          <w:p w:rsidR="00D64B46" w:rsidRPr="00BA01C2" w:rsidRDefault="00D64B46" w:rsidP="00C97BA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BA01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2DB3" w:rsidRPr="00BA01C2" w:rsidRDefault="00B52DB3" w:rsidP="00905331">
      <w:pPr>
        <w:pStyle w:val="19"/>
        <w:shd w:val="clear" w:color="auto" w:fill="auto"/>
        <w:spacing w:line="360" w:lineRule="auto"/>
        <w:ind w:left="119" w:right="23" w:firstLine="680"/>
        <w:jc w:val="both"/>
        <w:rPr>
          <w:sz w:val="28"/>
          <w:szCs w:val="28"/>
          <w:lang w:val="ru-RU"/>
        </w:rPr>
      </w:pPr>
      <w:r w:rsidRPr="00BA01C2">
        <w:rPr>
          <w:sz w:val="28"/>
          <w:szCs w:val="28"/>
        </w:rPr>
        <w:lastRenderedPageBreak/>
        <w:t>Исполнение основных параметров областного бюджета на 20</w:t>
      </w:r>
      <w:r w:rsidR="00B31EBB" w:rsidRPr="00BA01C2">
        <w:rPr>
          <w:sz w:val="28"/>
          <w:szCs w:val="28"/>
          <w:lang w:val="ru-RU"/>
        </w:rPr>
        <w:t>20</w:t>
      </w:r>
      <w:r w:rsidRPr="00BA01C2">
        <w:rPr>
          <w:sz w:val="28"/>
          <w:szCs w:val="28"/>
        </w:rPr>
        <w:t xml:space="preserve"> год, утвержденных </w:t>
      </w:r>
      <w:r w:rsidR="00EF4C7A">
        <w:rPr>
          <w:sz w:val="28"/>
          <w:szCs w:val="28"/>
        </w:rPr>
        <w:t>Законом Самарской области «Об областном бюджете на 2020 год и на плановый период 2021 и 2022 годов»</w:t>
      </w:r>
      <w:r w:rsidR="00EF4C7A" w:rsidRPr="00EF4C7A">
        <w:rPr>
          <w:sz w:val="28"/>
          <w:szCs w:val="28"/>
        </w:rPr>
        <w:t xml:space="preserve"> </w:t>
      </w:r>
      <w:r w:rsidR="00EF4C7A">
        <w:rPr>
          <w:sz w:val="28"/>
          <w:szCs w:val="28"/>
        </w:rPr>
        <w:t xml:space="preserve">(в редакции от 08.10.2020 </w:t>
      </w:r>
      <w:r w:rsidR="00EF4C7A">
        <w:rPr>
          <w:sz w:val="28"/>
          <w:szCs w:val="28"/>
        </w:rPr>
        <w:br/>
        <w:t>№ 98-ГД)</w:t>
      </w:r>
      <w:r w:rsidR="00EF4C7A">
        <w:rPr>
          <w:sz w:val="28"/>
          <w:szCs w:val="28"/>
          <w:lang w:val="ru-RU"/>
        </w:rPr>
        <w:t xml:space="preserve"> (далее – Закон о бюджете)</w:t>
      </w:r>
      <w:r w:rsidRPr="00BA01C2">
        <w:rPr>
          <w:sz w:val="28"/>
          <w:szCs w:val="28"/>
        </w:rPr>
        <w:t>, характеризуется следующими показателями:</w:t>
      </w:r>
    </w:p>
    <w:p w:rsidR="00B52DB3" w:rsidRPr="00BA01C2" w:rsidRDefault="00B52DB3" w:rsidP="00B52DB3">
      <w:pPr>
        <w:ind w:firstLine="709"/>
        <w:jc w:val="right"/>
        <w:rPr>
          <w:sz w:val="28"/>
          <w:szCs w:val="28"/>
        </w:rPr>
      </w:pPr>
      <w:r w:rsidRPr="00BA01C2">
        <w:rPr>
          <w:sz w:val="28"/>
          <w:szCs w:val="28"/>
        </w:rPr>
        <w:t>(тыс. рублей)</w:t>
      </w:r>
    </w:p>
    <w:p w:rsidR="00E22D06" w:rsidRDefault="00E22D06" w:rsidP="00B52DB3">
      <w:pPr>
        <w:jc w:val="center"/>
        <w:rPr>
          <w:sz w:val="28"/>
          <w:szCs w:val="28"/>
        </w:rPr>
        <w:sectPr w:rsidR="00E22D06" w:rsidSect="00D407A5">
          <w:headerReference w:type="even" r:id="rId8"/>
          <w:headerReference w:type="default" r:id="rId9"/>
          <w:pgSz w:w="11906" w:h="16838"/>
          <w:pgMar w:top="1134" w:right="680" w:bottom="1077" w:left="1276" w:header="709" w:footer="709" w:gutter="0"/>
          <w:cols w:space="708"/>
          <w:titlePg/>
          <w:docGrid w:linePitch="360"/>
        </w:sectPr>
      </w:pPr>
    </w:p>
    <w:p w:rsidR="00E22D06" w:rsidRDefault="00E22D06" w:rsidP="00B52DB3">
      <w:pPr>
        <w:jc w:val="center"/>
        <w:rPr>
          <w:sz w:val="28"/>
          <w:szCs w:val="28"/>
        </w:rPr>
        <w:sectPr w:rsidR="00E22D06" w:rsidSect="00E22D06">
          <w:type w:val="continuous"/>
          <w:pgSz w:w="11906" w:h="16838"/>
          <w:pgMar w:top="1134" w:right="680" w:bottom="1134" w:left="1276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4155"/>
        <w:gridCol w:w="1718"/>
        <w:gridCol w:w="1907"/>
        <w:gridCol w:w="1771"/>
      </w:tblGrid>
      <w:tr w:rsidR="00B52DB3" w:rsidRPr="00BA01C2" w:rsidTr="00A65CC5">
        <w:tc>
          <w:tcPr>
            <w:tcW w:w="302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1C2">
              <w:rPr>
                <w:sz w:val="28"/>
                <w:szCs w:val="28"/>
              </w:rPr>
              <w:t>п</w:t>
            </w:r>
            <w:proofErr w:type="gramEnd"/>
            <w:r w:rsidRPr="00BA01C2">
              <w:rPr>
                <w:sz w:val="28"/>
                <w:szCs w:val="28"/>
              </w:rPr>
              <w:t>/п</w:t>
            </w:r>
          </w:p>
        </w:tc>
        <w:tc>
          <w:tcPr>
            <w:tcW w:w="2043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Показатели</w:t>
            </w:r>
          </w:p>
        </w:tc>
        <w:tc>
          <w:tcPr>
            <w:tcW w:w="845" w:type="pct"/>
          </w:tcPr>
          <w:p w:rsidR="00B52DB3" w:rsidRPr="00BA01C2" w:rsidRDefault="00B52DB3" w:rsidP="003F57CC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Плановые назначения</w:t>
            </w:r>
          </w:p>
        </w:tc>
        <w:tc>
          <w:tcPr>
            <w:tcW w:w="938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Исполнение</w:t>
            </w:r>
          </w:p>
          <w:p w:rsidR="00B52DB3" w:rsidRPr="00BA01C2" w:rsidRDefault="00AF729D" w:rsidP="00B31EBB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на 01.01.20</w:t>
            </w:r>
            <w:r w:rsidR="00C40AFB" w:rsidRPr="00BA01C2">
              <w:rPr>
                <w:sz w:val="28"/>
                <w:szCs w:val="28"/>
              </w:rPr>
              <w:t>2</w:t>
            </w:r>
            <w:r w:rsidR="00B31EBB" w:rsidRPr="00BA01C2">
              <w:rPr>
                <w:sz w:val="28"/>
                <w:szCs w:val="28"/>
              </w:rPr>
              <w:t>1</w:t>
            </w:r>
          </w:p>
        </w:tc>
        <w:tc>
          <w:tcPr>
            <w:tcW w:w="871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% исполнения</w:t>
            </w:r>
          </w:p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к плановым назначениям</w:t>
            </w:r>
          </w:p>
        </w:tc>
      </w:tr>
      <w:tr w:rsidR="00B52DB3" w:rsidRPr="00BA01C2" w:rsidTr="00A65CC5">
        <w:tc>
          <w:tcPr>
            <w:tcW w:w="302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1</w:t>
            </w:r>
          </w:p>
        </w:tc>
        <w:tc>
          <w:tcPr>
            <w:tcW w:w="2043" w:type="pct"/>
          </w:tcPr>
          <w:p w:rsidR="00B52DB3" w:rsidRPr="00BA01C2" w:rsidRDefault="00B52DB3" w:rsidP="00B52DB3">
            <w:pPr>
              <w:rPr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Доходы всего</w:t>
            </w:r>
            <w:r w:rsidRPr="00BA01C2">
              <w:rPr>
                <w:sz w:val="28"/>
                <w:szCs w:val="28"/>
              </w:rPr>
              <w:t>,</w:t>
            </w:r>
          </w:p>
        </w:tc>
        <w:tc>
          <w:tcPr>
            <w:tcW w:w="845" w:type="pct"/>
          </w:tcPr>
          <w:p w:rsidR="00B52DB3" w:rsidRPr="00BA01C2" w:rsidRDefault="00A65CC5" w:rsidP="00B52DB3">
            <w:pPr>
              <w:jc w:val="center"/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197 620 655</w:t>
            </w:r>
          </w:p>
        </w:tc>
        <w:tc>
          <w:tcPr>
            <w:tcW w:w="938" w:type="pct"/>
          </w:tcPr>
          <w:p w:rsidR="00B52DB3" w:rsidRPr="00BA01C2" w:rsidRDefault="00A65CC5" w:rsidP="00B52DB3">
            <w:pPr>
              <w:jc w:val="center"/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211 963 574</w:t>
            </w:r>
          </w:p>
        </w:tc>
        <w:tc>
          <w:tcPr>
            <w:tcW w:w="871" w:type="pct"/>
          </w:tcPr>
          <w:p w:rsidR="00B52DB3" w:rsidRPr="00BA01C2" w:rsidRDefault="00A65CC5" w:rsidP="00B52DB3">
            <w:pPr>
              <w:jc w:val="center"/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107,3</w:t>
            </w:r>
          </w:p>
        </w:tc>
      </w:tr>
      <w:tr w:rsidR="00B52DB3" w:rsidRPr="00BA01C2" w:rsidTr="00A65CC5">
        <w:trPr>
          <w:trHeight w:val="255"/>
        </w:trPr>
        <w:tc>
          <w:tcPr>
            <w:tcW w:w="302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</w:tcPr>
          <w:p w:rsidR="00B52DB3" w:rsidRPr="00BA01C2" w:rsidRDefault="00B52DB3" w:rsidP="00B52DB3">
            <w:pPr>
              <w:jc w:val="right"/>
              <w:rPr>
                <w:i/>
                <w:sz w:val="28"/>
                <w:szCs w:val="28"/>
                <w:lang w:val="en-US"/>
              </w:rPr>
            </w:pPr>
            <w:r w:rsidRPr="00BA01C2">
              <w:rPr>
                <w:i/>
                <w:sz w:val="28"/>
                <w:szCs w:val="28"/>
              </w:rPr>
              <w:t>в том числе</w:t>
            </w:r>
            <w:r w:rsidRPr="00BA01C2">
              <w:rPr>
                <w:i/>
                <w:sz w:val="28"/>
                <w:szCs w:val="28"/>
                <w:lang w:val="en-US"/>
              </w:rPr>
              <w:t>:</w:t>
            </w:r>
          </w:p>
        </w:tc>
        <w:tc>
          <w:tcPr>
            <w:tcW w:w="845" w:type="pct"/>
          </w:tcPr>
          <w:p w:rsidR="00B52DB3" w:rsidRPr="00BA01C2" w:rsidRDefault="00B52DB3" w:rsidP="00B52DB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38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</w:p>
        </w:tc>
      </w:tr>
      <w:tr w:rsidR="00B52DB3" w:rsidRPr="00BA01C2" w:rsidTr="00A65CC5">
        <w:trPr>
          <w:trHeight w:val="330"/>
        </w:trPr>
        <w:tc>
          <w:tcPr>
            <w:tcW w:w="302" w:type="pct"/>
            <w:vMerge w:val="restar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  <w:vMerge w:val="restart"/>
          </w:tcPr>
          <w:p w:rsidR="00B52DB3" w:rsidRPr="00BA01C2" w:rsidRDefault="00B52DB3" w:rsidP="00B52DB3">
            <w:pPr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безвозмездные поступления,</w:t>
            </w:r>
          </w:p>
          <w:p w:rsidR="00B52DB3" w:rsidRPr="00BA01C2" w:rsidRDefault="00B52DB3" w:rsidP="00B52DB3">
            <w:pPr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из них: возвращено в федеральный бюджет остатков межбюджетных трансфертов, имеющих целевое назначение, прошлых лет</w:t>
            </w:r>
          </w:p>
        </w:tc>
        <w:tc>
          <w:tcPr>
            <w:tcW w:w="845" w:type="pct"/>
          </w:tcPr>
          <w:p w:rsidR="00B52DB3" w:rsidRPr="00BA01C2" w:rsidRDefault="004A5309" w:rsidP="00B52DB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59 037 206</w:t>
            </w:r>
          </w:p>
          <w:p w:rsidR="00B52DB3" w:rsidRPr="00BA01C2" w:rsidRDefault="00B52DB3" w:rsidP="00B52DB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938" w:type="pct"/>
          </w:tcPr>
          <w:p w:rsidR="00B52DB3" w:rsidRPr="00BA01C2" w:rsidRDefault="004A5309" w:rsidP="00B52DB3">
            <w:pPr>
              <w:jc w:val="center"/>
              <w:rPr>
                <w:sz w:val="28"/>
                <w:szCs w:val="28"/>
                <w:lang w:val="en-US"/>
              </w:rPr>
            </w:pPr>
            <w:r w:rsidRPr="00BA01C2">
              <w:rPr>
                <w:sz w:val="28"/>
                <w:szCs w:val="28"/>
              </w:rPr>
              <w:t>66 040 166</w:t>
            </w:r>
          </w:p>
        </w:tc>
        <w:tc>
          <w:tcPr>
            <w:tcW w:w="871" w:type="pct"/>
          </w:tcPr>
          <w:p w:rsidR="00B52DB3" w:rsidRPr="00BA01C2" w:rsidRDefault="004A5309" w:rsidP="00202834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111,9</w:t>
            </w:r>
          </w:p>
        </w:tc>
      </w:tr>
      <w:tr w:rsidR="00B52DB3" w:rsidRPr="00BA01C2" w:rsidTr="00A65CC5">
        <w:trPr>
          <w:trHeight w:val="300"/>
        </w:trPr>
        <w:tc>
          <w:tcPr>
            <w:tcW w:w="302" w:type="pct"/>
            <w:vMerge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pct"/>
            <w:vMerge/>
          </w:tcPr>
          <w:p w:rsidR="00B52DB3" w:rsidRPr="00BA01C2" w:rsidRDefault="00B52DB3" w:rsidP="00B52DB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5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pct"/>
          </w:tcPr>
          <w:p w:rsidR="00B52DB3" w:rsidRPr="00BA01C2" w:rsidRDefault="00B52DB3" w:rsidP="004A5309">
            <w:pPr>
              <w:jc w:val="center"/>
              <w:rPr>
                <w:sz w:val="28"/>
                <w:szCs w:val="28"/>
                <w:lang w:val="en-US"/>
              </w:rPr>
            </w:pPr>
            <w:r w:rsidRPr="00BA01C2">
              <w:rPr>
                <w:sz w:val="28"/>
                <w:szCs w:val="28"/>
                <w:lang w:val="en-US"/>
              </w:rPr>
              <w:t xml:space="preserve"> </w:t>
            </w:r>
            <w:r w:rsidR="00B8669C" w:rsidRPr="00BA01C2">
              <w:rPr>
                <w:sz w:val="28"/>
                <w:szCs w:val="28"/>
              </w:rPr>
              <w:t xml:space="preserve">- </w:t>
            </w:r>
            <w:r w:rsidR="004A5309" w:rsidRPr="00BA01C2">
              <w:rPr>
                <w:sz w:val="28"/>
                <w:szCs w:val="28"/>
              </w:rPr>
              <w:t>63 030</w:t>
            </w:r>
          </w:p>
        </w:tc>
        <w:tc>
          <w:tcPr>
            <w:tcW w:w="871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</w:p>
        </w:tc>
      </w:tr>
      <w:tr w:rsidR="00B52DB3" w:rsidRPr="00BA01C2" w:rsidTr="00A65CC5">
        <w:tc>
          <w:tcPr>
            <w:tcW w:w="302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2</w:t>
            </w:r>
          </w:p>
        </w:tc>
        <w:tc>
          <w:tcPr>
            <w:tcW w:w="2043" w:type="pct"/>
          </w:tcPr>
          <w:p w:rsidR="00B52DB3" w:rsidRPr="00BA01C2" w:rsidRDefault="00B52DB3" w:rsidP="00B52DB3">
            <w:pPr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Расходы</w:t>
            </w:r>
            <w:r w:rsidR="003F57CC">
              <w:rPr>
                <w:rStyle w:val="af0"/>
                <w:b/>
                <w:sz w:val="28"/>
                <w:szCs w:val="28"/>
              </w:rPr>
              <w:footnoteReference w:id="1"/>
            </w:r>
          </w:p>
        </w:tc>
        <w:tc>
          <w:tcPr>
            <w:tcW w:w="845" w:type="pct"/>
          </w:tcPr>
          <w:p w:rsidR="00B52DB3" w:rsidRPr="00BA01C2" w:rsidRDefault="00A65CC5" w:rsidP="009240A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223 523 16</w:t>
            </w:r>
            <w:r w:rsidR="00143C1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38" w:type="pct"/>
          </w:tcPr>
          <w:p w:rsidR="00B52DB3" w:rsidRPr="00BA01C2" w:rsidRDefault="00A65CC5" w:rsidP="009240A0">
            <w:pPr>
              <w:jc w:val="center"/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210 472 868</w:t>
            </w:r>
          </w:p>
        </w:tc>
        <w:tc>
          <w:tcPr>
            <w:tcW w:w="871" w:type="pct"/>
          </w:tcPr>
          <w:p w:rsidR="00B52DB3" w:rsidRPr="00BA01C2" w:rsidRDefault="00311220" w:rsidP="00AC7767">
            <w:pPr>
              <w:jc w:val="center"/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94,2</w:t>
            </w:r>
          </w:p>
        </w:tc>
      </w:tr>
      <w:tr w:rsidR="00B52DB3" w:rsidRPr="00BA01C2" w:rsidTr="00A65CC5">
        <w:trPr>
          <w:trHeight w:val="331"/>
        </w:trPr>
        <w:tc>
          <w:tcPr>
            <w:tcW w:w="302" w:type="pct"/>
          </w:tcPr>
          <w:p w:rsidR="00B52DB3" w:rsidRPr="00BA01C2" w:rsidRDefault="00B52DB3" w:rsidP="00B52DB3">
            <w:pPr>
              <w:jc w:val="center"/>
              <w:rPr>
                <w:sz w:val="28"/>
                <w:szCs w:val="28"/>
              </w:rPr>
            </w:pPr>
            <w:r w:rsidRPr="00BA01C2">
              <w:rPr>
                <w:sz w:val="28"/>
                <w:szCs w:val="28"/>
              </w:rPr>
              <w:t>3</w:t>
            </w:r>
          </w:p>
        </w:tc>
        <w:tc>
          <w:tcPr>
            <w:tcW w:w="2043" w:type="pct"/>
          </w:tcPr>
          <w:p w:rsidR="00B52DB3" w:rsidRPr="00BA01C2" w:rsidRDefault="00B52DB3" w:rsidP="00B52DB3">
            <w:pPr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Дефицит/Профицит</w:t>
            </w:r>
            <w:proofErr w:type="gramStart"/>
            <w:r w:rsidRPr="00BA01C2">
              <w:rPr>
                <w:b/>
                <w:sz w:val="28"/>
                <w:szCs w:val="28"/>
              </w:rPr>
              <w:t xml:space="preserve"> (-/+)</w:t>
            </w:r>
            <w:proofErr w:type="gramEnd"/>
          </w:p>
        </w:tc>
        <w:tc>
          <w:tcPr>
            <w:tcW w:w="845" w:type="pct"/>
          </w:tcPr>
          <w:p w:rsidR="00B52DB3" w:rsidRPr="00BA01C2" w:rsidRDefault="00B52DB3" w:rsidP="00A65CC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-</w:t>
            </w:r>
            <w:r w:rsidR="009240A0" w:rsidRPr="00BA01C2">
              <w:rPr>
                <w:b/>
                <w:sz w:val="28"/>
                <w:szCs w:val="28"/>
              </w:rPr>
              <w:t xml:space="preserve"> </w:t>
            </w:r>
            <w:r w:rsidR="00A65CC5" w:rsidRPr="00BA01C2">
              <w:rPr>
                <w:b/>
                <w:sz w:val="28"/>
                <w:szCs w:val="28"/>
              </w:rPr>
              <w:t>21 251 282</w:t>
            </w:r>
          </w:p>
        </w:tc>
        <w:tc>
          <w:tcPr>
            <w:tcW w:w="938" w:type="pct"/>
          </w:tcPr>
          <w:p w:rsidR="00B52DB3" w:rsidRPr="00BA01C2" w:rsidRDefault="00A65CC5" w:rsidP="009240A0">
            <w:pPr>
              <w:jc w:val="center"/>
              <w:rPr>
                <w:b/>
                <w:sz w:val="28"/>
                <w:szCs w:val="28"/>
              </w:rPr>
            </w:pPr>
            <w:r w:rsidRPr="00BA01C2">
              <w:rPr>
                <w:b/>
                <w:sz w:val="28"/>
                <w:szCs w:val="28"/>
              </w:rPr>
              <w:t>1 490 706</w:t>
            </w:r>
          </w:p>
        </w:tc>
        <w:tc>
          <w:tcPr>
            <w:tcW w:w="871" w:type="pct"/>
          </w:tcPr>
          <w:p w:rsidR="00B52DB3" w:rsidRPr="00BA01C2" w:rsidRDefault="00B52DB3" w:rsidP="00B52DB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2DB3" w:rsidRPr="00A853E2" w:rsidRDefault="00B52DB3" w:rsidP="00B52DB3">
      <w:pPr>
        <w:pStyle w:val="19"/>
        <w:shd w:val="clear" w:color="auto" w:fill="auto"/>
        <w:spacing w:line="360" w:lineRule="auto"/>
        <w:ind w:firstLine="709"/>
        <w:jc w:val="both"/>
        <w:rPr>
          <w:sz w:val="28"/>
          <w:szCs w:val="28"/>
          <w:highlight w:val="yellow"/>
          <w:lang w:val="ru-RU"/>
        </w:rPr>
      </w:pPr>
    </w:p>
    <w:p w:rsidR="00B52DB3" w:rsidRPr="003E4A64" w:rsidRDefault="00B52DB3" w:rsidP="001B0634">
      <w:pPr>
        <w:pStyle w:val="19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3E4A64">
        <w:rPr>
          <w:sz w:val="28"/>
          <w:szCs w:val="28"/>
          <w:lang w:val="ru-RU"/>
        </w:rPr>
        <w:t xml:space="preserve">Информация об </w:t>
      </w:r>
      <w:r w:rsidRPr="003E4A64">
        <w:rPr>
          <w:sz w:val="28"/>
          <w:szCs w:val="28"/>
        </w:rPr>
        <w:t>исполнен</w:t>
      </w:r>
      <w:r w:rsidRPr="003E4A64">
        <w:rPr>
          <w:sz w:val="28"/>
          <w:szCs w:val="28"/>
          <w:lang w:val="ru-RU"/>
        </w:rPr>
        <w:t>ии</w:t>
      </w:r>
      <w:r w:rsidRPr="003E4A64">
        <w:rPr>
          <w:sz w:val="28"/>
          <w:szCs w:val="28"/>
        </w:rPr>
        <w:t xml:space="preserve"> текстовых статей Закона </w:t>
      </w:r>
      <w:r w:rsidRPr="003E4A64">
        <w:rPr>
          <w:sz w:val="28"/>
          <w:szCs w:val="28"/>
          <w:lang w:val="ru-RU"/>
        </w:rPr>
        <w:t xml:space="preserve">о бюджете </w:t>
      </w:r>
      <w:r w:rsidRPr="003E4A64">
        <w:rPr>
          <w:sz w:val="28"/>
          <w:szCs w:val="28"/>
        </w:rPr>
        <w:t>изложен</w:t>
      </w:r>
      <w:r w:rsidRPr="003E4A64">
        <w:rPr>
          <w:sz w:val="28"/>
          <w:szCs w:val="28"/>
          <w:lang w:val="ru-RU"/>
        </w:rPr>
        <w:t>а</w:t>
      </w:r>
      <w:r w:rsidRPr="003E4A64">
        <w:rPr>
          <w:sz w:val="28"/>
          <w:szCs w:val="28"/>
        </w:rPr>
        <w:t xml:space="preserve"> в приложении № 1.</w:t>
      </w:r>
    </w:p>
    <w:p w:rsidR="003E4A64" w:rsidRPr="00F718BF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01.01.2021 в областной бюджет поступило всего доходов в сумме </w:t>
      </w:r>
      <w:r w:rsidRPr="00F33921">
        <w:rPr>
          <w:sz w:val="28"/>
          <w:szCs w:val="28"/>
        </w:rPr>
        <w:t>211</w:t>
      </w:r>
      <w:r>
        <w:rPr>
          <w:sz w:val="28"/>
          <w:szCs w:val="28"/>
          <w:lang w:val="en-US"/>
        </w:rPr>
        <w:t> </w:t>
      </w:r>
      <w:r w:rsidRPr="00F33921">
        <w:rPr>
          <w:sz w:val="28"/>
          <w:szCs w:val="28"/>
        </w:rPr>
        <w:t>963 574</w:t>
      </w:r>
      <w:r>
        <w:rPr>
          <w:sz w:val="28"/>
          <w:szCs w:val="28"/>
        </w:rPr>
        <w:t xml:space="preserve"> тыс. рублей, что составляет 107,3% от годовых плановых назначений, утвержденных Законом </w:t>
      </w:r>
      <w:r w:rsidR="00EF4C7A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(197 620 655 тыс. рублей).</w:t>
      </w:r>
      <w:r>
        <w:rPr>
          <w:color w:val="993300"/>
          <w:sz w:val="28"/>
          <w:szCs w:val="28"/>
        </w:rPr>
        <w:t xml:space="preserve"> </w:t>
      </w:r>
      <w:r w:rsidRPr="00F718BF">
        <w:rPr>
          <w:sz w:val="28"/>
          <w:szCs w:val="28"/>
        </w:rPr>
        <w:t xml:space="preserve">По сравнению с </w:t>
      </w:r>
      <w:r>
        <w:rPr>
          <w:sz w:val="28"/>
          <w:szCs w:val="28"/>
        </w:rPr>
        <w:t>2019</w:t>
      </w:r>
      <w:r w:rsidRPr="00F71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годом поступления доходов увеличились на 34 188 209 тыс. рублей, или на </w:t>
      </w:r>
      <w:r w:rsidRPr="007A64C1">
        <w:rPr>
          <w:sz w:val="28"/>
          <w:szCs w:val="28"/>
        </w:rPr>
        <w:t>1</w:t>
      </w:r>
      <w:r>
        <w:rPr>
          <w:sz w:val="28"/>
          <w:szCs w:val="28"/>
        </w:rPr>
        <w:t>9,2%.</w:t>
      </w:r>
    </w:p>
    <w:p w:rsidR="003E4A64" w:rsidRDefault="003E4A64" w:rsidP="008F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Исполнение областного бюджета </w:t>
      </w:r>
      <w:r w:rsidRPr="00286F41">
        <w:rPr>
          <w:b/>
          <w:sz w:val="28"/>
          <w:szCs w:val="28"/>
        </w:rPr>
        <w:t>по налоговым и неналоговым доходам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за 2020 год составило 145 923 408 тыс. рублей, или 105,3</w:t>
      </w:r>
      <w:r w:rsidRPr="00395ED8">
        <w:rPr>
          <w:sz w:val="28"/>
          <w:szCs w:val="28"/>
        </w:rPr>
        <w:t>%</w:t>
      </w:r>
      <w:r>
        <w:rPr>
          <w:sz w:val="28"/>
          <w:szCs w:val="28"/>
        </w:rPr>
        <w:t xml:space="preserve"> к плановым расчетам на 2020 год. По сравнению с 2019 годом поступления налоговых и неналоговых доходов в областной бюджет сократились на 4 871 634 тыс. рублей, или на 3,2%.</w:t>
      </w:r>
    </w:p>
    <w:p w:rsidR="003E4A64" w:rsidRDefault="003E4A64" w:rsidP="008F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4656D4">
        <w:rPr>
          <w:b/>
          <w:sz w:val="28"/>
          <w:szCs w:val="28"/>
        </w:rPr>
        <w:t>налоговых доходов</w:t>
      </w:r>
      <w:r>
        <w:rPr>
          <w:sz w:val="28"/>
          <w:szCs w:val="28"/>
        </w:rPr>
        <w:t xml:space="preserve"> областного бюджета составили 141 960 526 тыс. рублей, или 105,4</w:t>
      </w:r>
      <w:r w:rsidRPr="00395ED8">
        <w:rPr>
          <w:sz w:val="28"/>
          <w:szCs w:val="28"/>
        </w:rPr>
        <w:t>%</w:t>
      </w:r>
      <w:r>
        <w:rPr>
          <w:sz w:val="28"/>
          <w:szCs w:val="28"/>
        </w:rPr>
        <w:t xml:space="preserve"> от годовых плановых расчетов. По сравнению с 2019 годом поступления налоговых доходов в областной бюджет сократились на 4 357 588 тыс. рублей, или на 3,0%.</w:t>
      </w:r>
    </w:p>
    <w:p w:rsidR="003E4A64" w:rsidRPr="00667A32" w:rsidRDefault="003E4A64" w:rsidP="008F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налоговых доходов по основным источникам сложилось следующим образом: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Сумма поступлений </w:t>
      </w:r>
      <w:r w:rsidRPr="00350D34">
        <w:rPr>
          <w:b/>
          <w:sz w:val="28"/>
          <w:szCs w:val="28"/>
        </w:rPr>
        <w:t>по налогу на прибыль организаций</w:t>
      </w:r>
      <w:r>
        <w:rPr>
          <w:sz w:val="28"/>
          <w:szCs w:val="28"/>
        </w:rPr>
        <w:t xml:space="preserve"> по итогам 2020 года составила 46 260 937 тыс. рублей, или 111,6</w:t>
      </w:r>
      <w:r w:rsidRPr="00395ED8">
        <w:rPr>
          <w:sz w:val="28"/>
          <w:szCs w:val="28"/>
        </w:rPr>
        <w:t>%</w:t>
      </w:r>
      <w:r>
        <w:rPr>
          <w:sz w:val="28"/>
          <w:szCs w:val="28"/>
        </w:rPr>
        <w:t xml:space="preserve"> от годовых плановых расчетов. </w:t>
      </w:r>
      <w:r>
        <w:rPr>
          <w:sz w:val="28"/>
        </w:rPr>
        <w:t>По сравнению с 2019 годом поступления по налогу на прибыль сократились на 9 680 850 тыс. рублей, или на 17,3%. Снижение поступлений относительно аналогичного периода прошлого года связано с экономической ситуацией в Российской Федерации, возникшей в связи с распространением новой коронавирусной инфекции.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 w:rsidRPr="007A5C5A">
        <w:rPr>
          <w:b/>
          <w:sz w:val="28"/>
        </w:rPr>
        <w:t>Налог на доходы физических лиц</w:t>
      </w:r>
      <w:r w:rsidRPr="00057C1F">
        <w:rPr>
          <w:sz w:val="28"/>
        </w:rPr>
        <w:t xml:space="preserve"> </w:t>
      </w:r>
      <w:r>
        <w:rPr>
          <w:sz w:val="28"/>
        </w:rPr>
        <w:t xml:space="preserve">по состоянию на 01.01.2021 поступил </w:t>
      </w:r>
      <w:r>
        <w:rPr>
          <w:sz w:val="28"/>
        </w:rPr>
        <w:br/>
        <w:t>в размере 45 448 190 тыс. рублей, что составляет 105,1</w:t>
      </w:r>
      <w:r w:rsidRPr="00395ED8">
        <w:rPr>
          <w:sz w:val="28"/>
        </w:rPr>
        <w:t>%</w:t>
      </w:r>
      <w:r>
        <w:rPr>
          <w:sz w:val="28"/>
        </w:rPr>
        <w:t xml:space="preserve"> от</w:t>
      </w:r>
      <w:r w:rsidRPr="00057C1F">
        <w:rPr>
          <w:sz w:val="28"/>
        </w:rPr>
        <w:t xml:space="preserve"> </w:t>
      </w:r>
      <w:r>
        <w:rPr>
          <w:sz w:val="28"/>
          <w:szCs w:val="28"/>
        </w:rPr>
        <w:t>годовых плановых расчетов</w:t>
      </w:r>
      <w:r>
        <w:rPr>
          <w:sz w:val="28"/>
        </w:rPr>
        <w:t xml:space="preserve">. </w:t>
      </w:r>
      <w:proofErr w:type="gramStart"/>
      <w:r>
        <w:rPr>
          <w:sz w:val="28"/>
        </w:rPr>
        <w:t>По сравнению с 2019 годом поступления по данному налогу увеличились на 1 952 171 тыс. рублей, или на 4,5%. Увеличение поступлений относительно прошлого года связано с увеличением платежей крупными налогоплательщиками, увеличением выплат налога с больничных, а также с сумм компенсаций снижения поступлений организациям и индивидуальным предпринимателям из бюджетов бюджетной системы</w:t>
      </w:r>
      <w:r w:rsidR="008F1286">
        <w:rPr>
          <w:sz w:val="28"/>
        </w:rPr>
        <w:t xml:space="preserve"> Российской Федерации</w:t>
      </w:r>
      <w:r>
        <w:rPr>
          <w:sz w:val="28"/>
        </w:rPr>
        <w:t xml:space="preserve"> в целях снижения негативных последствий, возникших в связи</w:t>
      </w:r>
      <w:proofErr w:type="gramEnd"/>
      <w:r>
        <w:rPr>
          <w:sz w:val="28"/>
        </w:rPr>
        <w:t xml:space="preserve"> с распространением новой коронавирусной инфекции (сохранение занятости) при одновременном сокращении неформальной занятости.</w:t>
      </w:r>
    </w:p>
    <w:p w:rsidR="003E4A64" w:rsidRPr="00377E20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Поступления</w:t>
      </w:r>
      <w:r w:rsidRPr="00BF13D9">
        <w:rPr>
          <w:b/>
          <w:sz w:val="28"/>
          <w:szCs w:val="28"/>
        </w:rPr>
        <w:t xml:space="preserve"> </w:t>
      </w:r>
      <w:r w:rsidRPr="00BF13D9">
        <w:rPr>
          <w:b/>
          <w:sz w:val="28"/>
        </w:rPr>
        <w:t>акцизов по подакцизным товарам</w:t>
      </w:r>
      <w:r w:rsidRPr="00620630">
        <w:rPr>
          <w:b/>
          <w:sz w:val="28"/>
        </w:rPr>
        <w:t xml:space="preserve"> </w:t>
      </w:r>
      <w:r>
        <w:rPr>
          <w:sz w:val="28"/>
        </w:rPr>
        <w:t xml:space="preserve">составили </w:t>
      </w:r>
      <w:r>
        <w:rPr>
          <w:sz w:val="28"/>
        </w:rPr>
        <w:br/>
        <w:t>21 604 116 тыс. рублей, или 96,4</w:t>
      </w:r>
      <w:r w:rsidRPr="005A4157">
        <w:rPr>
          <w:sz w:val="28"/>
        </w:rPr>
        <w:t>%</w:t>
      </w:r>
      <w:r>
        <w:rPr>
          <w:sz w:val="28"/>
        </w:rPr>
        <w:t xml:space="preserve"> от годовых плановых расчетов. При этом поступления акцизов на алкогольную продукцию и пиво составили 11 579 44</w:t>
      </w:r>
      <w:r w:rsidR="00A815A4">
        <w:rPr>
          <w:sz w:val="28"/>
        </w:rPr>
        <w:t>8</w:t>
      </w:r>
      <w:r>
        <w:rPr>
          <w:sz w:val="28"/>
        </w:rPr>
        <w:t xml:space="preserve"> </w:t>
      </w:r>
      <w:r>
        <w:rPr>
          <w:sz w:val="28"/>
        </w:rPr>
        <w:lastRenderedPageBreak/>
        <w:t>тыс. рублей, или 99,3</w:t>
      </w:r>
      <w:r w:rsidRPr="005A4157">
        <w:rPr>
          <w:sz w:val="28"/>
        </w:rPr>
        <w:t>%</w:t>
      </w:r>
      <w:r>
        <w:rPr>
          <w:sz w:val="28"/>
        </w:rPr>
        <w:t xml:space="preserve"> от годовых плановых расчетов. По сравнению с 2019 годом поступления акцизов на алкогольную продукцию и пиво увеличились на 1 075 10</w:t>
      </w:r>
      <w:r w:rsidR="00A815A4">
        <w:rPr>
          <w:sz w:val="28"/>
        </w:rPr>
        <w:t>2</w:t>
      </w:r>
      <w:r>
        <w:rPr>
          <w:sz w:val="28"/>
        </w:rPr>
        <w:t xml:space="preserve"> тыс. рублей, или на 10,2%. Увеличение поступлений по сравнению с прошлым годом объясняется увеличением ставок акцизов на пиво и </w:t>
      </w:r>
      <w:r w:rsidRPr="0041372F">
        <w:rPr>
          <w:sz w:val="28"/>
          <w:szCs w:val="28"/>
        </w:rPr>
        <w:t>акцизов на алкогольную продукцию с объемной долей этилового спирта свыше 9%</w:t>
      </w:r>
      <w:r>
        <w:rPr>
          <w:sz w:val="28"/>
          <w:szCs w:val="28"/>
        </w:rPr>
        <w:t>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Поступления доходов от акцизов на нефтепродукты (без учета поступлений акцизов на средние дистилляты) по состоянию на 01.01.2021 составили 9 547 151 тыс. рублей, или 93</w:t>
      </w:r>
      <w:r w:rsidRPr="005A4157">
        <w:rPr>
          <w:sz w:val="28"/>
        </w:rPr>
        <w:t>,8%</w:t>
      </w:r>
      <w:r>
        <w:rPr>
          <w:sz w:val="28"/>
        </w:rPr>
        <w:t xml:space="preserve"> от годовых плановых расчетов. По сравнению с 2019 годом поступления доходов акцизов на нефтепродукты увеличились на 1 105 051 тыс. рублей, или на 13,1%, что вызвано </w:t>
      </w:r>
      <w:r w:rsidRPr="0041372F">
        <w:rPr>
          <w:sz w:val="28"/>
          <w:szCs w:val="28"/>
        </w:rPr>
        <w:t>изменение</w:t>
      </w:r>
      <w:r>
        <w:rPr>
          <w:sz w:val="28"/>
          <w:szCs w:val="28"/>
        </w:rPr>
        <w:t>м</w:t>
      </w:r>
      <w:r w:rsidRPr="0041372F">
        <w:rPr>
          <w:sz w:val="28"/>
          <w:szCs w:val="28"/>
        </w:rPr>
        <w:t xml:space="preserve"> норматива отчислений в бюджеты субъектов Российской Федерации доходов от уплаты акцизов на нефтепродукты</w:t>
      </w:r>
      <w:r>
        <w:rPr>
          <w:sz w:val="28"/>
          <w:szCs w:val="28"/>
        </w:rPr>
        <w:t>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Поступления акцизов на средние дистилляты за 2020 год составили 477 516 тыс. рублей, что больше</w:t>
      </w:r>
      <w:r w:rsidR="00166357">
        <w:rPr>
          <w:sz w:val="28"/>
        </w:rPr>
        <w:t>,</w:t>
      </w:r>
      <w:r>
        <w:rPr>
          <w:sz w:val="28"/>
        </w:rPr>
        <w:t xml:space="preserve"> чем за прошлый год на 401 035 тыс. рублей, или более чем в 6 раз. Увеличение поступлений в текущем году объясняется увеличением объемов производства средних дистиллятов в 2020 году.</w:t>
      </w:r>
    </w:p>
    <w:p w:rsidR="003E4A64" w:rsidRDefault="003E4A64" w:rsidP="003E4A64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Налог, взимаемый в связи с применением упрощенной системы налогообложения,</w:t>
      </w:r>
      <w:r w:rsidRPr="000C4D4C">
        <w:rPr>
          <w:sz w:val="28"/>
        </w:rPr>
        <w:t xml:space="preserve"> </w:t>
      </w:r>
      <w:r>
        <w:rPr>
          <w:sz w:val="28"/>
        </w:rPr>
        <w:t xml:space="preserve">по состоянию на 01.01.2021 поступил в размере </w:t>
      </w:r>
      <w:r>
        <w:rPr>
          <w:sz w:val="28"/>
        </w:rPr>
        <w:br/>
        <w:t>8 232 498 тыс. рублей, что составляет 103,7</w:t>
      </w:r>
      <w:r w:rsidRPr="00F7002A">
        <w:rPr>
          <w:sz w:val="28"/>
        </w:rPr>
        <w:t>%</w:t>
      </w:r>
      <w:r>
        <w:rPr>
          <w:sz w:val="28"/>
        </w:rPr>
        <w:t xml:space="preserve"> от</w:t>
      </w:r>
      <w:r w:rsidRPr="00057C1F">
        <w:rPr>
          <w:sz w:val="28"/>
        </w:rPr>
        <w:t xml:space="preserve"> </w:t>
      </w:r>
      <w:r>
        <w:rPr>
          <w:sz w:val="28"/>
          <w:szCs w:val="28"/>
        </w:rPr>
        <w:t>годовых плановых расчетов</w:t>
      </w:r>
      <w:r>
        <w:rPr>
          <w:sz w:val="28"/>
        </w:rPr>
        <w:t xml:space="preserve">. По сравнению с 2019 годом поступления по данному налогу увеличились на 469 825 тыс. рублей, или на 6,1%. Увеличение поступлений по сравнению с прошлым годом объясняется </w:t>
      </w:r>
      <w:r w:rsidRPr="009801AC">
        <w:rPr>
          <w:sz w:val="28"/>
        </w:rPr>
        <w:t>увеличением налогооблагаемой базы</w:t>
      </w:r>
      <w:r>
        <w:rPr>
          <w:sz w:val="28"/>
        </w:rPr>
        <w:t xml:space="preserve"> предприятий малого бизнеса. 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 w:rsidRPr="005E2BB3">
        <w:rPr>
          <w:b/>
          <w:sz w:val="28"/>
        </w:rPr>
        <w:t>Налог на имущество организаций</w:t>
      </w:r>
      <w:r w:rsidRPr="00057C1F">
        <w:rPr>
          <w:sz w:val="28"/>
        </w:rPr>
        <w:t xml:space="preserve"> </w:t>
      </w:r>
      <w:r>
        <w:rPr>
          <w:sz w:val="28"/>
        </w:rPr>
        <w:t xml:space="preserve">поступил в </w:t>
      </w:r>
      <w:proofErr w:type="gramStart"/>
      <w:r>
        <w:rPr>
          <w:sz w:val="28"/>
        </w:rPr>
        <w:t>размере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  <w:t>15 878 598 тыс. рублей, что составляет 103</w:t>
      </w:r>
      <w:r w:rsidRPr="00F7002A">
        <w:rPr>
          <w:sz w:val="28"/>
        </w:rPr>
        <w:t>%</w:t>
      </w:r>
      <w:r>
        <w:rPr>
          <w:sz w:val="28"/>
        </w:rPr>
        <w:t xml:space="preserve"> от</w:t>
      </w:r>
      <w:r w:rsidRPr="00057C1F">
        <w:rPr>
          <w:sz w:val="28"/>
        </w:rPr>
        <w:t xml:space="preserve"> </w:t>
      </w:r>
      <w:r>
        <w:rPr>
          <w:sz w:val="28"/>
          <w:szCs w:val="28"/>
        </w:rPr>
        <w:t>годовых плановых расчетов. По сравнению с 2019 годом поступления по данному налогу увеличились на 173 333 тыс. рублей, или на 1,1%.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  <w:szCs w:val="28"/>
        </w:rPr>
        <w:t>Т</w:t>
      </w:r>
      <w:r w:rsidRPr="008A6B77">
        <w:rPr>
          <w:b/>
          <w:sz w:val="28"/>
          <w:szCs w:val="28"/>
        </w:rPr>
        <w:t>ранспортн</w:t>
      </w:r>
      <w:r>
        <w:rPr>
          <w:b/>
          <w:sz w:val="28"/>
          <w:szCs w:val="28"/>
        </w:rPr>
        <w:t>ый</w:t>
      </w:r>
      <w:r w:rsidRPr="008A6B77">
        <w:rPr>
          <w:b/>
          <w:sz w:val="28"/>
          <w:szCs w:val="28"/>
        </w:rPr>
        <w:t xml:space="preserve"> налог</w:t>
      </w:r>
      <w:r>
        <w:rPr>
          <w:b/>
          <w:sz w:val="28"/>
          <w:szCs w:val="28"/>
        </w:rPr>
        <w:t xml:space="preserve"> </w:t>
      </w:r>
      <w:r w:rsidRPr="00FF4333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2020 год поступил в </w:t>
      </w:r>
      <w:proofErr w:type="gramStart"/>
      <w:r>
        <w:rPr>
          <w:sz w:val="28"/>
          <w:szCs w:val="28"/>
        </w:rPr>
        <w:t>размере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4 354 088 тыс. рублей, что составляет 105,6</w:t>
      </w:r>
      <w:r w:rsidRPr="0041309D">
        <w:rPr>
          <w:sz w:val="28"/>
          <w:szCs w:val="28"/>
        </w:rPr>
        <w:t>%</w:t>
      </w:r>
      <w:r>
        <w:rPr>
          <w:sz w:val="28"/>
          <w:szCs w:val="28"/>
        </w:rPr>
        <w:t xml:space="preserve"> от годовых </w:t>
      </w:r>
      <w:r>
        <w:rPr>
          <w:sz w:val="28"/>
        </w:rPr>
        <w:t xml:space="preserve">плановых расчетов. По сравнению с 2019 годом поступления транспортного налога увеличились на 150 561 тыс. рублей, или на 3,6%, что объясняется улучшением платежной </w:t>
      </w:r>
      <w:r>
        <w:rPr>
          <w:sz w:val="28"/>
        </w:rPr>
        <w:lastRenderedPageBreak/>
        <w:t>дисциплины населения, а также повышением эффективности работы Службы судебных приставов Самарской области по взысканию задолженности.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Н</w:t>
      </w:r>
      <w:r w:rsidRPr="00A3477D">
        <w:rPr>
          <w:b/>
          <w:sz w:val="28"/>
        </w:rPr>
        <w:t>алог на добычу полезных ископаемых</w:t>
      </w:r>
      <w:r w:rsidRPr="00057C1F">
        <w:rPr>
          <w:sz w:val="28"/>
        </w:rPr>
        <w:t xml:space="preserve"> </w:t>
      </w:r>
      <w:r>
        <w:rPr>
          <w:sz w:val="28"/>
        </w:rPr>
        <w:t xml:space="preserve">поступил в размере 76 402 тыс. рублей, что составляет 128,3% от годовых плановых расчетов. По сравнению с 2019 годом поступления увеличились на 14 016 тыс. рублей, или на 22,5%, что объясняется увеличением объемов добычи общераспространенных полезных ископаемых. 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 w:rsidRPr="006974F9">
        <w:rPr>
          <w:sz w:val="28"/>
        </w:rPr>
        <w:t>Поступления</w:t>
      </w:r>
      <w:r w:rsidRPr="006974F9">
        <w:rPr>
          <w:b/>
          <w:sz w:val="28"/>
        </w:rPr>
        <w:t xml:space="preserve"> государственной пошлины </w:t>
      </w:r>
      <w:r w:rsidRPr="006974F9">
        <w:rPr>
          <w:sz w:val="28"/>
        </w:rPr>
        <w:t xml:space="preserve">составили </w:t>
      </w:r>
      <w:r>
        <w:rPr>
          <w:sz w:val="28"/>
        </w:rPr>
        <w:t xml:space="preserve">71 123 </w:t>
      </w:r>
      <w:r w:rsidRPr="006974F9">
        <w:rPr>
          <w:sz w:val="28"/>
        </w:rPr>
        <w:t xml:space="preserve">тыс. рублей, </w:t>
      </w:r>
      <w:r>
        <w:rPr>
          <w:sz w:val="28"/>
        </w:rPr>
        <w:t>что составляет 107,7</w:t>
      </w:r>
      <w:r w:rsidRPr="006974F9">
        <w:rPr>
          <w:sz w:val="28"/>
        </w:rPr>
        <w:t>% от годовых плановых</w:t>
      </w:r>
      <w:r>
        <w:rPr>
          <w:sz w:val="28"/>
        </w:rPr>
        <w:t xml:space="preserve"> расчетов. </w:t>
      </w:r>
      <w:r w:rsidRPr="006974F9">
        <w:rPr>
          <w:sz w:val="28"/>
        </w:rPr>
        <w:t>По сравнению с 201</w:t>
      </w:r>
      <w:r>
        <w:rPr>
          <w:sz w:val="28"/>
        </w:rPr>
        <w:t>9</w:t>
      </w:r>
      <w:r w:rsidRPr="006974F9">
        <w:rPr>
          <w:sz w:val="28"/>
        </w:rPr>
        <w:t xml:space="preserve"> год</w:t>
      </w:r>
      <w:r>
        <w:rPr>
          <w:sz w:val="28"/>
        </w:rPr>
        <w:t xml:space="preserve">ом </w:t>
      </w:r>
      <w:r w:rsidRPr="006974F9">
        <w:rPr>
          <w:sz w:val="28"/>
        </w:rPr>
        <w:t xml:space="preserve"> поступления государственной пошлины </w:t>
      </w:r>
      <w:r>
        <w:rPr>
          <w:sz w:val="28"/>
        </w:rPr>
        <w:t xml:space="preserve">сократились </w:t>
      </w:r>
      <w:r w:rsidRPr="006974F9">
        <w:rPr>
          <w:sz w:val="28"/>
        </w:rPr>
        <w:t xml:space="preserve">на </w:t>
      </w:r>
      <w:r>
        <w:rPr>
          <w:sz w:val="28"/>
        </w:rPr>
        <w:t xml:space="preserve">40 788 </w:t>
      </w:r>
      <w:r w:rsidRPr="006974F9">
        <w:rPr>
          <w:sz w:val="28"/>
        </w:rPr>
        <w:t xml:space="preserve">тыс. рублей, или на </w:t>
      </w:r>
      <w:r>
        <w:rPr>
          <w:sz w:val="28"/>
        </w:rPr>
        <w:t>36,4%</w:t>
      </w:r>
      <w:r w:rsidRPr="006974F9">
        <w:rPr>
          <w:sz w:val="28"/>
        </w:rPr>
        <w:t>.</w:t>
      </w:r>
      <w:r>
        <w:rPr>
          <w:sz w:val="28"/>
        </w:rPr>
        <w:t xml:space="preserve"> Снижение поступлений связано с введением в 2020 году на территории Самарской области режима самоизоляции, ограничениями в работе МФЦ, уменьшением количества обращений граждан за оказанием услуг.</w:t>
      </w:r>
    </w:p>
    <w:p w:rsidR="003E4A64" w:rsidRPr="005244E8" w:rsidRDefault="003E4A64" w:rsidP="003E4A64">
      <w:pPr>
        <w:spacing w:line="360" w:lineRule="auto"/>
        <w:ind w:firstLine="709"/>
        <w:jc w:val="both"/>
        <w:rPr>
          <w:sz w:val="28"/>
        </w:rPr>
      </w:pPr>
      <w:r w:rsidRPr="00DC568F">
        <w:rPr>
          <w:sz w:val="28"/>
        </w:rPr>
        <w:t>Поступления</w:t>
      </w:r>
      <w:r>
        <w:rPr>
          <w:b/>
          <w:sz w:val="28"/>
        </w:rPr>
        <w:t xml:space="preserve"> н</w:t>
      </w:r>
      <w:r w:rsidRPr="00286F41">
        <w:rPr>
          <w:b/>
          <w:sz w:val="28"/>
        </w:rPr>
        <w:t>еналоговы</w:t>
      </w:r>
      <w:r>
        <w:rPr>
          <w:b/>
          <w:sz w:val="28"/>
        </w:rPr>
        <w:t>х</w:t>
      </w:r>
      <w:r w:rsidRPr="00286F41">
        <w:rPr>
          <w:b/>
          <w:sz w:val="28"/>
        </w:rPr>
        <w:t xml:space="preserve"> доход</w:t>
      </w:r>
      <w:r>
        <w:rPr>
          <w:b/>
          <w:sz w:val="28"/>
        </w:rPr>
        <w:t>ов</w:t>
      </w:r>
      <w:r>
        <w:rPr>
          <w:sz w:val="28"/>
        </w:rPr>
        <w:t xml:space="preserve"> по состоянию на 01.01.2021 составили              3 962 882 тыс. </w:t>
      </w:r>
      <w:r w:rsidRPr="005244E8">
        <w:rPr>
          <w:sz w:val="28"/>
        </w:rPr>
        <w:t xml:space="preserve">рублей, или </w:t>
      </w:r>
      <w:r>
        <w:rPr>
          <w:sz w:val="28"/>
        </w:rPr>
        <w:t>102,1</w:t>
      </w:r>
      <w:r w:rsidRPr="005244E8">
        <w:rPr>
          <w:sz w:val="28"/>
        </w:rPr>
        <w:t>% от годовых плановых</w:t>
      </w:r>
      <w:r>
        <w:rPr>
          <w:sz w:val="28"/>
        </w:rPr>
        <w:t xml:space="preserve"> расчетов</w:t>
      </w:r>
      <w:r w:rsidRPr="005244E8">
        <w:rPr>
          <w:sz w:val="28"/>
        </w:rPr>
        <w:t>. По сравнению с 201</w:t>
      </w:r>
      <w:r>
        <w:rPr>
          <w:sz w:val="28"/>
        </w:rPr>
        <w:t>9</w:t>
      </w:r>
      <w:r w:rsidRPr="005244E8">
        <w:rPr>
          <w:sz w:val="28"/>
        </w:rPr>
        <w:t xml:space="preserve"> год</w:t>
      </w:r>
      <w:r>
        <w:rPr>
          <w:sz w:val="28"/>
        </w:rPr>
        <w:t>ом</w:t>
      </w:r>
      <w:r w:rsidRPr="005244E8">
        <w:rPr>
          <w:sz w:val="28"/>
        </w:rPr>
        <w:t xml:space="preserve"> поступления неналоговых доходов  </w:t>
      </w:r>
      <w:r>
        <w:rPr>
          <w:sz w:val="28"/>
        </w:rPr>
        <w:t xml:space="preserve">сократились </w:t>
      </w:r>
      <w:r w:rsidRPr="005244E8">
        <w:rPr>
          <w:sz w:val="28"/>
        </w:rPr>
        <w:t xml:space="preserve">на </w:t>
      </w:r>
      <w:r>
        <w:rPr>
          <w:sz w:val="28"/>
        </w:rPr>
        <w:t xml:space="preserve">514 046 </w:t>
      </w:r>
      <w:r w:rsidRPr="005244E8">
        <w:rPr>
          <w:sz w:val="28"/>
        </w:rPr>
        <w:t xml:space="preserve">тыс. рублей, или на </w:t>
      </w:r>
      <w:r>
        <w:rPr>
          <w:sz w:val="28"/>
        </w:rPr>
        <w:t>11,5</w:t>
      </w:r>
      <w:r w:rsidRPr="005244E8">
        <w:rPr>
          <w:sz w:val="28"/>
        </w:rPr>
        <w:t>%.</w:t>
      </w:r>
      <w:r>
        <w:rPr>
          <w:sz w:val="28"/>
        </w:rPr>
        <w:t xml:space="preserve"> </w:t>
      </w:r>
    </w:p>
    <w:p w:rsidR="003E4A64" w:rsidRPr="004B389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Поступления </w:t>
      </w:r>
      <w:r w:rsidRPr="00C3210F">
        <w:rPr>
          <w:sz w:val="28"/>
        </w:rPr>
        <w:t>неналоговых доходов</w:t>
      </w:r>
      <w:r>
        <w:rPr>
          <w:sz w:val="28"/>
        </w:rPr>
        <w:t xml:space="preserve"> складываются из следующих основных источников.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 w:rsidRPr="001A5F21">
        <w:rPr>
          <w:b/>
          <w:sz w:val="28"/>
        </w:rPr>
        <w:t>Доходы от использования имущества</w:t>
      </w:r>
      <w:r>
        <w:rPr>
          <w:b/>
          <w:sz w:val="28"/>
        </w:rPr>
        <w:t>,</w:t>
      </w:r>
      <w:r w:rsidRPr="001A5F21">
        <w:rPr>
          <w:b/>
          <w:sz w:val="28"/>
        </w:rPr>
        <w:t xml:space="preserve"> находящегося в государственной и муниципальной собственности</w:t>
      </w:r>
      <w:r>
        <w:rPr>
          <w:b/>
          <w:sz w:val="28"/>
        </w:rPr>
        <w:t>,</w:t>
      </w:r>
      <w:r w:rsidRPr="001A5F21">
        <w:rPr>
          <w:b/>
          <w:sz w:val="28"/>
        </w:rPr>
        <w:t xml:space="preserve"> </w:t>
      </w:r>
      <w:r>
        <w:rPr>
          <w:sz w:val="28"/>
        </w:rPr>
        <w:t xml:space="preserve"> поступили в сумме 1 087 343 тыс. рублей, что составляет 101,4% от годовых плановых расчетов. По сравнению с 2019 годом поступления сократились  на 704 341 тыс. рублей, или на 39,3%. Уменьшение поступлений по сравнению с прошлым годом связано со снижением поступлений доходов от размещения временно свободных средств бюджетов субъектов Российской Федерации, поступления которых за 2020 год составили 962 710 тыс. рублей (101,8% от годового плана). По сравнению с 2019 годом объем поступлений доходов от размещения временно свободных средств бюджета сократился на 631 057 тыс. рублей, или на 39,6%.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Кроме того, по данному виду неналоговых доходов отражены следующие поступления: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д</w:t>
      </w:r>
      <w:r w:rsidRPr="0095041F">
        <w:rPr>
          <w:sz w:val="28"/>
        </w:rPr>
        <w:t>оходы от</w:t>
      </w:r>
      <w:r>
        <w:rPr>
          <w:b/>
          <w:sz w:val="28"/>
        </w:rPr>
        <w:t xml:space="preserve"> </w:t>
      </w:r>
      <w:r w:rsidRPr="00D30701">
        <w:rPr>
          <w:b/>
          <w:i/>
          <w:sz w:val="28"/>
        </w:rPr>
        <w:t>процентов, полученных от предоставления бюджетных кредитов внутри страны</w:t>
      </w:r>
      <w:r>
        <w:rPr>
          <w:b/>
          <w:i/>
          <w:sz w:val="28"/>
        </w:rPr>
        <w:t>,</w:t>
      </w:r>
      <w:r>
        <w:rPr>
          <w:b/>
          <w:sz w:val="28"/>
        </w:rPr>
        <w:t xml:space="preserve"> </w:t>
      </w:r>
      <w:r>
        <w:rPr>
          <w:sz w:val="28"/>
        </w:rPr>
        <w:t>по состоянию на 01.01.</w:t>
      </w:r>
      <w:r w:rsidRPr="0095041F">
        <w:rPr>
          <w:sz w:val="28"/>
        </w:rPr>
        <w:t>20</w:t>
      </w:r>
      <w:r>
        <w:rPr>
          <w:sz w:val="28"/>
        </w:rPr>
        <w:t>21</w:t>
      </w:r>
      <w:r w:rsidRPr="0095041F">
        <w:rPr>
          <w:sz w:val="28"/>
        </w:rPr>
        <w:t xml:space="preserve"> составили</w:t>
      </w:r>
      <w:r>
        <w:rPr>
          <w:b/>
          <w:sz w:val="28"/>
        </w:rPr>
        <w:t xml:space="preserve"> </w:t>
      </w:r>
      <w:r>
        <w:rPr>
          <w:sz w:val="28"/>
        </w:rPr>
        <w:t>9 997</w:t>
      </w:r>
      <w:r>
        <w:rPr>
          <w:b/>
          <w:sz w:val="28"/>
        </w:rPr>
        <w:t xml:space="preserve"> </w:t>
      </w:r>
      <w:r>
        <w:rPr>
          <w:sz w:val="28"/>
        </w:rPr>
        <w:t>тыс. рублей, что составляет 96% от годовых плановых расчетов. П</w:t>
      </w:r>
      <w:r w:rsidRPr="00D51BDC">
        <w:rPr>
          <w:sz w:val="28"/>
        </w:rPr>
        <w:t>о сравнению с 201</w:t>
      </w:r>
      <w:r>
        <w:rPr>
          <w:sz w:val="28"/>
        </w:rPr>
        <w:t>9</w:t>
      </w:r>
      <w:r w:rsidRPr="00D51BDC">
        <w:rPr>
          <w:sz w:val="28"/>
        </w:rPr>
        <w:t xml:space="preserve"> год</w:t>
      </w:r>
      <w:r>
        <w:rPr>
          <w:sz w:val="28"/>
        </w:rPr>
        <w:t>ом</w:t>
      </w:r>
      <w:r w:rsidRPr="00D51BDC">
        <w:rPr>
          <w:sz w:val="28"/>
        </w:rPr>
        <w:t xml:space="preserve"> поступления </w:t>
      </w:r>
      <w:r>
        <w:rPr>
          <w:sz w:val="28"/>
        </w:rPr>
        <w:t xml:space="preserve">сократились </w:t>
      </w:r>
      <w:r w:rsidRPr="00D51BDC">
        <w:rPr>
          <w:sz w:val="28"/>
        </w:rPr>
        <w:t xml:space="preserve">на </w:t>
      </w:r>
      <w:r>
        <w:rPr>
          <w:sz w:val="28"/>
        </w:rPr>
        <w:t xml:space="preserve">3 674 </w:t>
      </w:r>
      <w:r w:rsidRPr="00D51BDC">
        <w:rPr>
          <w:sz w:val="28"/>
        </w:rPr>
        <w:t xml:space="preserve">тыс. рублей, или на </w:t>
      </w:r>
      <w:r>
        <w:rPr>
          <w:sz w:val="28"/>
        </w:rPr>
        <w:t>26,9%, что связано с уменьшением значения ставки рефинансирования Банка России.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 w:rsidRPr="008F17D9">
        <w:rPr>
          <w:b/>
          <w:sz w:val="28"/>
        </w:rPr>
        <w:t>Пл</w:t>
      </w:r>
      <w:r w:rsidRPr="003061E7">
        <w:rPr>
          <w:b/>
          <w:sz w:val="28"/>
        </w:rPr>
        <w:t>атеж</w:t>
      </w:r>
      <w:r>
        <w:rPr>
          <w:b/>
          <w:sz w:val="28"/>
        </w:rPr>
        <w:t>и</w:t>
      </w:r>
      <w:r w:rsidRPr="003061E7">
        <w:rPr>
          <w:b/>
          <w:sz w:val="28"/>
        </w:rPr>
        <w:t xml:space="preserve"> при </w:t>
      </w:r>
      <w:proofErr w:type="gramStart"/>
      <w:r w:rsidRPr="003061E7">
        <w:rPr>
          <w:b/>
          <w:sz w:val="28"/>
        </w:rPr>
        <w:t>пользовани</w:t>
      </w:r>
      <w:r>
        <w:rPr>
          <w:b/>
          <w:sz w:val="28"/>
        </w:rPr>
        <w:t>и</w:t>
      </w:r>
      <w:proofErr w:type="gramEnd"/>
      <w:r w:rsidRPr="003061E7">
        <w:rPr>
          <w:b/>
          <w:sz w:val="28"/>
        </w:rPr>
        <w:t xml:space="preserve"> природными ресурсами</w:t>
      </w:r>
      <w:r>
        <w:rPr>
          <w:sz w:val="28"/>
        </w:rPr>
        <w:t xml:space="preserve"> за 2020 год </w:t>
      </w:r>
      <w:r w:rsidRPr="00057C1F">
        <w:rPr>
          <w:sz w:val="28"/>
        </w:rPr>
        <w:t>составил</w:t>
      </w:r>
      <w:r>
        <w:rPr>
          <w:sz w:val="28"/>
        </w:rPr>
        <w:t xml:space="preserve">и 163 335 </w:t>
      </w:r>
      <w:r w:rsidRPr="00057C1F">
        <w:rPr>
          <w:sz w:val="28"/>
        </w:rPr>
        <w:t>тыс. рублей</w:t>
      </w:r>
      <w:r>
        <w:rPr>
          <w:sz w:val="28"/>
        </w:rPr>
        <w:t xml:space="preserve">, или 108,2% от годовых плановых расчетов. По сравнению с 2019 годом поступления снизились на 4 788 тыс. рублей, или на 2,8%. Большую долю поступлений в указанных платежах (75,2%) занимает </w:t>
      </w:r>
      <w:r w:rsidRPr="008D61D6">
        <w:rPr>
          <w:b/>
          <w:i/>
          <w:sz w:val="28"/>
        </w:rPr>
        <w:t>плата за негативное воздействие на окружающую среду</w:t>
      </w:r>
      <w:r>
        <w:rPr>
          <w:sz w:val="28"/>
        </w:rPr>
        <w:t xml:space="preserve">, поступления которой в 2020 году составили 122 846 тыс. рублей, или 107,8% от годовых плановых расчетов. По сравнению с 2019 годом поступления сократились на 6 660 тыс. рублей, или на 5,1%. 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>Д</w:t>
      </w:r>
      <w:r w:rsidRPr="005C34D1">
        <w:rPr>
          <w:b/>
          <w:sz w:val="28"/>
        </w:rPr>
        <w:t>оход</w:t>
      </w:r>
      <w:r>
        <w:rPr>
          <w:b/>
          <w:sz w:val="28"/>
        </w:rPr>
        <w:t>ы</w:t>
      </w:r>
      <w:r w:rsidRPr="005C34D1">
        <w:rPr>
          <w:b/>
          <w:sz w:val="28"/>
        </w:rPr>
        <w:t xml:space="preserve"> от оказания платных услуг</w:t>
      </w:r>
      <w:r>
        <w:rPr>
          <w:b/>
          <w:sz w:val="28"/>
        </w:rPr>
        <w:t xml:space="preserve"> (работ)</w:t>
      </w:r>
      <w:r w:rsidRPr="005C34D1">
        <w:rPr>
          <w:b/>
          <w:sz w:val="28"/>
        </w:rPr>
        <w:t xml:space="preserve"> и компенсации затрат государства</w:t>
      </w:r>
      <w:r w:rsidRPr="00057C1F">
        <w:rPr>
          <w:sz w:val="28"/>
        </w:rPr>
        <w:t xml:space="preserve"> </w:t>
      </w:r>
      <w:r>
        <w:rPr>
          <w:sz w:val="28"/>
        </w:rPr>
        <w:t>поступили в сумме 169 150 тыс. рублей, что составляет 142,</w:t>
      </w:r>
      <w:r w:rsidR="00A815A4">
        <w:rPr>
          <w:sz w:val="28"/>
        </w:rPr>
        <w:t>1</w:t>
      </w:r>
      <w:r>
        <w:rPr>
          <w:sz w:val="28"/>
        </w:rPr>
        <w:t xml:space="preserve">% от годовых плановых расчетов. </w:t>
      </w:r>
      <w:proofErr w:type="gramStart"/>
      <w:r>
        <w:rPr>
          <w:sz w:val="28"/>
        </w:rPr>
        <w:t>По сравнению с 2019 годом поступления по данному виду</w:t>
      </w:r>
      <w:r w:rsidR="00B12652">
        <w:rPr>
          <w:sz w:val="28"/>
        </w:rPr>
        <w:t xml:space="preserve"> </w:t>
      </w:r>
      <w:r>
        <w:rPr>
          <w:sz w:val="28"/>
        </w:rPr>
        <w:t>неналоговых</w:t>
      </w:r>
      <w:r w:rsidR="00B12652">
        <w:rPr>
          <w:sz w:val="28"/>
        </w:rPr>
        <w:t xml:space="preserve"> </w:t>
      </w:r>
      <w:r>
        <w:rPr>
          <w:sz w:val="28"/>
        </w:rPr>
        <w:t>доходов</w:t>
      </w:r>
      <w:r w:rsidR="00B12652">
        <w:rPr>
          <w:sz w:val="28"/>
        </w:rPr>
        <w:t xml:space="preserve"> </w:t>
      </w:r>
      <w:r>
        <w:rPr>
          <w:sz w:val="28"/>
        </w:rPr>
        <w:t>увеличились</w:t>
      </w:r>
      <w:r w:rsidR="00B12652">
        <w:rPr>
          <w:sz w:val="28"/>
        </w:rPr>
        <w:t xml:space="preserve"> </w:t>
      </w:r>
      <w:r>
        <w:rPr>
          <w:sz w:val="28"/>
        </w:rPr>
        <w:t>на</w:t>
      </w:r>
      <w:r w:rsidR="00B12652">
        <w:rPr>
          <w:sz w:val="28"/>
        </w:rPr>
        <w:t xml:space="preserve"> </w:t>
      </w:r>
      <w:r>
        <w:rPr>
          <w:sz w:val="28"/>
        </w:rPr>
        <w:t>39 505 тыс. рублей, или на 30,5</w:t>
      </w:r>
      <w:r w:rsidRPr="008A0BD8">
        <w:rPr>
          <w:sz w:val="28"/>
        </w:rPr>
        <w:t>%, за счет поступлений 21 205 тыс. рублей по ГКУ Самарской области «Управление капитального строительства» в порядке возмещения расходов на уплату налога на имущество организаций по договору безвозмездного пользования нежилым помещением, а также увеличением поступлений прочих доходов от компенсации затрат бюджета</w:t>
      </w:r>
      <w:proofErr w:type="gramEnd"/>
      <w:r w:rsidRPr="008A0BD8">
        <w:rPr>
          <w:sz w:val="28"/>
        </w:rPr>
        <w:t>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Поступления </w:t>
      </w:r>
      <w:r w:rsidRPr="00E2297E">
        <w:rPr>
          <w:b/>
          <w:sz w:val="28"/>
        </w:rPr>
        <w:t>штрафов, санкций и других сумм в возмещение ущерба</w:t>
      </w:r>
      <w:r>
        <w:rPr>
          <w:sz w:val="28"/>
        </w:rPr>
        <w:t xml:space="preserve"> по состоянию на 01.01.2021 составили 2 530 513 тыс. рублей, что составляет 100% к годовым плановым расчетам. Из них, штрафы за нарушение законодательства Российской Федерации о безопасности дорожного движения составили 2 267 533 тыс. рублей (96,1% к годовым плановым расчетам). По сравнению с 2019 годом общая сумма штрафов, санкций и сумм в возмещение ущерба увеличилась на 183 817 тыс. рублей, или на 7,8%; поступление штрафов за нарушение законодательства РФ о безопасности дорожного движения увеличилось на 129 987 тыс. рублей, или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6,1%. 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Поступления доходов </w:t>
      </w:r>
      <w:r w:rsidRPr="00E2297E">
        <w:rPr>
          <w:b/>
          <w:sz w:val="28"/>
        </w:rPr>
        <w:t>дорожного фонда Самарской</w:t>
      </w:r>
      <w:r>
        <w:rPr>
          <w:sz w:val="28"/>
        </w:rPr>
        <w:t xml:space="preserve"> области по состоянию на 01.01.2021 составили 36 389 616 тыс. рублей, что составляет 101,9</w:t>
      </w:r>
      <w:r>
        <w:rPr>
          <w:sz w:val="28"/>
          <w:szCs w:val="28"/>
        </w:rPr>
        <w:t>% к утвержденному годовому прогнозу (без учета остатков прошлых лет),</w:t>
      </w:r>
      <w:r>
        <w:rPr>
          <w:sz w:val="28"/>
        </w:rPr>
        <w:t xml:space="preserve"> из них налоговые и неналоговые доходы составили 16 303 393 тыс. рублей, или 97,2% к утвержденному годовому прогнозу; безвозмездные средства из федерального бюджета, являющиеся источниками формирования дорожного фонда, поступили в </w:t>
      </w:r>
      <w:proofErr w:type="gramStart"/>
      <w:r>
        <w:rPr>
          <w:sz w:val="28"/>
        </w:rPr>
        <w:t>размере</w:t>
      </w:r>
      <w:proofErr w:type="gramEnd"/>
      <w:r>
        <w:rPr>
          <w:sz w:val="28"/>
        </w:rPr>
        <w:t xml:space="preserve"> 20 086 223 тыс. рублей, что составляет 106,1% от утвержденного прогноза. </w:t>
      </w:r>
      <w:proofErr w:type="gramStart"/>
      <w:r>
        <w:rPr>
          <w:sz w:val="28"/>
        </w:rPr>
        <w:t>По сравнению с 2019 годом сумма поступлений дорожного фонда увеличилась на 14 834 030 тыс. рублей, или на 68,8%. Поступления налоговых и неналоговых доходов в дорожный фонд увеличилось по сравнению с прошлым годом на 1 391 021 тыс. рублей, или на 9,3%, что объясняется увеличением поступлений доходов от уплаты акцизов на нефтепродукты и транспортного налога.</w:t>
      </w:r>
      <w:proofErr w:type="gramEnd"/>
      <w:r>
        <w:rPr>
          <w:sz w:val="28"/>
        </w:rPr>
        <w:t xml:space="preserve"> Поступления безвозмездных средств из федерального бюджета, являющихся источниками формирования доходов дорожного фонда увеличилось на 13 443 009 тыс. рублей, или более чем в 3 раза.</w:t>
      </w:r>
    </w:p>
    <w:p w:rsidR="00444819" w:rsidRPr="00496612" w:rsidRDefault="00444819" w:rsidP="001B0634">
      <w:pPr>
        <w:spacing w:line="360" w:lineRule="auto"/>
        <w:ind w:firstLine="709"/>
        <w:jc w:val="center"/>
        <w:rPr>
          <w:sz w:val="28"/>
          <w:szCs w:val="28"/>
        </w:rPr>
      </w:pPr>
      <w:r w:rsidRPr="00496612">
        <w:rPr>
          <w:sz w:val="28"/>
          <w:szCs w:val="28"/>
        </w:rPr>
        <w:t>Структура безвозмездных поступлений</w:t>
      </w:r>
    </w:p>
    <w:p w:rsidR="00444819" w:rsidRPr="00496612" w:rsidRDefault="00444819" w:rsidP="00444819">
      <w:pPr>
        <w:ind w:firstLine="709"/>
        <w:jc w:val="right"/>
        <w:rPr>
          <w:sz w:val="28"/>
          <w:szCs w:val="28"/>
        </w:rPr>
      </w:pPr>
      <w:r w:rsidRPr="00496612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4"/>
        <w:gridCol w:w="3892"/>
      </w:tblGrid>
      <w:tr w:rsidR="00444819" w:rsidRPr="00496612" w:rsidTr="00444819">
        <w:tc>
          <w:tcPr>
            <w:tcW w:w="3086" w:type="pct"/>
            <w:shd w:val="clear" w:color="auto" w:fill="auto"/>
          </w:tcPr>
          <w:p w:rsidR="00444819" w:rsidRPr="00496612" w:rsidRDefault="00444819" w:rsidP="00444819">
            <w:pPr>
              <w:jc w:val="center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Форма безвозмездного поступления</w:t>
            </w:r>
          </w:p>
        </w:tc>
        <w:tc>
          <w:tcPr>
            <w:tcW w:w="1914" w:type="pct"/>
            <w:shd w:val="clear" w:color="auto" w:fill="auto"/>
          </w:tcPr>
          <w:p w:rsidR="00444819" w:rsidRPr="00496612" w:rsidRDefault="00444819" w:rsidP="00B31EBB">
            <w:pPr>
              <w:jc w:val="center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Поступило за 20</w:t>
            </w:r>
            <w:r w:rsidR="00B31EBB" w:rsidRPr="00496612">
              <w:rPr>
                <w:sz w:val="28"/>
                <w:szCs w:val="28"/>
              </w:rPr>
              <w:t xml:space="preserve">20 </w:t>
            </w:r>
            <w:r w:rsidRPr="00496612">
              <w:rPr>
                <w:sz w:val="28"/>
                <w:szCs w:val="28"/>
              </w:rPr>
              <w:t>год</w:t>
            </w:r>
          </w:p>
        </w:tc>
      </w:tr>
      <w:tr w:rsidR="00444819" w:rsidRPr="00496612" w:rsidTr="00444819">
        <w:tc>
          <w:tcPr>
            <w:tcW w:w="5000" w:type="pct"/>
            <w:gridSpan w:val="2"/>
            <w:shd w:val="clear" w:color="auto" w:fill="auto"/>
          </w:tcPr>
          <w:p w:rsidR="00444819" w:rsidRPr="00496612" w:rsidRDefault="00444819" w:rsidP="00444819">
            <w:pPr>
              <w:jc w:val="center"/>
              <w:rPr>
                <w:i/>
                <w:sz w:val="28"/>
                <w:szCs w:val="28"/>
              </w:rPr>
            </w:pPr>
            <w:r w:rsidRPr="00496612">
              <w:rPr>
                <w:i/>
                <w:sz w:val="28"/>
                <w:szCs w:val="28"/>
              </w:rPr>
              <w:t>Федеральный бюджет</w:t>
            </w:r>
          </w:p>
        </w:tc>
      </w:tr>
      <w:tr w:rsidR="00444819" w:rsidRPr="00496612" w:rsidTr="00444819">
        <w:tc>
          <w:tcPr>
            <w:tcW w:w="3086" w:type="pct"/>
            <w:shd w:val="clear" w:color="auto" w:fill="auto"/>
          </w:tcPr>
          <w:p w:rsidR="00444819" w:rsidRPr="00496612" w:rsidRDefault="00444819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Дотации</w:t>
            </w:r>
          </w:p>
        </w:tc>
        <w:tc>
          <w:tcPr>
            <w:tcW w:w="1914" w:type="pct"/>
            <w:shd w:val="clear" w:color="auto" w:fill="auto"/>
          </w:tcPr>
          <w:p w:rsidR="00444819" w:rsidRPr="00496612" w:rsidRDefault="000E6D1D" w:rsidP="00444819">
            <w:pPr>
              <w:jc w:val="right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8 452 872,7</w:t>
            </w:r>
          </w:p>
        </w:tc>
      </w:tr>
      <w:tr w:rsidR="00444819" w:rsidRPr="00496612" w:rsidTr="00444819">
        <w:tc>
          <w:tcPr>
            <w:tcW w:w="3086" w:type="pct"/>
            <w:shd w:val="clear" w:color="auto" w:fill="auto"/>
          </w:tcPr>
          <w:p w:rsidR="00444819" w:rsidRPr="00496612" w:rsidRDefault="00444819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Субсидии</w:t>
            </w:r>
          </w:p>
        </w:tc>
        <w:tc>
          <w:tcPr>
            <w:tcW w:w="1914" w:type="pct"/>
            <w:shd w:val="clear" w:color="auto" w:fill="auto"/>
          </w:tcPr>
          <w:p w:rsidR="00444819" w:rsidRPr="00496612" w:rsidRDefault="000E6D1D" w:rsidP="00444819">
            <w:pPr>
              <w:jc w:val="right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16 568 625,6</w:t>
            </w:r>
          </w:p>
        </w:tc>
      </w:tr>
      <w:tr w:rsidR="00444819" w:rsidRPr="00496612" w:rsidTr="00444819">
        <w:tc>
          <w:tcPr>
            <w:tcW w:w="3086" w:type="pct"/>
            <w:shd w:val="clear" w:color="auto" w:fill="auto"/>
          </w:tcPr>
          <w:p w:rsidR="00444819" w:rsidRPr="00496612" w:rsidRDefault="00444819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Субвенции</w:t>
            </w:r>
          </w:p>
        </w:tc>
        <w:tc>
          <w:tcPr>
            <w:tcW w:w="1914" w:type="pct"/>
            <w:shd w:val="clear" w:color="auto" w:fill="auto"/>
          </w:tcPr>
          <w:p w:rsidR="00444819" w:rsidRPr="00496612" w:rsidRDefault="000E6D1D" w:rsidP="00444819">
            <w:pPr>
              <w:jc w:val="right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10 716 437,6</w:t>
            </w:r>
          </w:p>
        </w:tc>
      </w:tr>
      <w:tr w:rsidR="00444819" w:rsidRPr="00496612" w:rsidTr="00444819">
        <w:tc>
          <w:tcPr>
            <w:tcW w:w="3086" w:type="pct"/>
            <w:shd w:val="clear" w:color="auto" w:fill="auto"/>
          </w:tcPr>
          <w:p w:rsidR="00444819" w:rsidRPr="00496612" w:rsidRDefault="00444819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14" w:type="pct"/>
            <w:shd w:val="clear" w:color="auto" w:fill="auto"/>
          </w:tcPr>
          <w:p w:rsidR="003F059B" w:rsidRPr="00496612" w:rsidRDefault="00496612" w:rsidP="003F059B">
            <w:pPr>
              <w:jc w:val="right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27 902 068,7</w:t>
            </w:r>
          </w:p>
        </w:tc>
      </w:tr>
      <w:tr w:rsidR="00444819" w:rsidRPr="00496612" w:rsidTr="00444819">
        <w:tc>
          <w:tcPr>
            <w:tcW w:w="3086" w:type="pct"/>
            <w:shd w:val="clear" w:color="auto" w:fill="auto"/>
          </w:tcPr>
          <w:p w:rsidR="00444819" w:rsidRPr="00496612" w:rsidRDefault="00444819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ИТОГО</w:t>
            </w:r>
          </w:p>
        </w:tc>
        <w:tc>
          <w:tcPr>
            <w:tcW w:w="1914" w:type="pct"/>
            <w:shd w:val="clear" w:color="auto" w:fill="auto"/>
          </w:tcPr>
          <w:p w:rsidR="00444819" w:rsidRPr="00496612" w:rsidRDefault="00496612" w:rsidP="004448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63 640 004,6</w:t>
            </w:r>
          </w:p>
        </w:tc>
      </w:tr>
      <w:tr w:rsidR="00444819" w:rsidRPr="00496612" w:rsidTr="00444819">
        <w:tc>
          <w:tcPr>
            <w:tcW w:w="5000" w:type="pct"/>
            <w:gridSpan w:val="2"/>
            <w:shd w:val="clear" w:color="auto" w:fill="auto"/>
          </w:tcPr>
          <w:p w:rsidR="00444819" w:rsidRPr="00496612" w:rsidRDefault="00444819" w:rsidP="00444819">
            <w:pPr>
              <w:jc w:val="center"/>
              <w:rPr>
                <w:i/>
                <w:sz w:val="28"/>
                <w:szCs w:val="28"/>
              </w:rPr>
            </w:pPr>
            <w:r w:rsidRPr="00496612">
              <w:rPr>
                <w:i/>
                <w:sz w:val="28"/>
                <w:szCs w:val="28"/>
              </w:rPr>
              <w:t>Местный бюджет</w:t>
            </w:r>
          </w:p>
        </w:tc>
      </w:tr>
      <w:tr w:rsidR="00444819" w:rsidRPr="00496612" w:rsidTr="00444819">
        <w:tc>
          <w:tcPr>
            <w:tcW w:w="3086" w:type="pct"/>
            <w:shd w:val="clear" w:color="auto" w:fill="auto"/>
          </w:tcPr>
          <w:p w:rsidR="00444819" w:rsidRPr="00496612" w:rsidRDefault="00444819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Субсидии</w:t>
            </w:r>
          </w:p>
        </w:tc>
        <w:tc>
          <w:tcPr>
            <w:tcW w:w="1914" w:type="pct"/>
            <w:shd w:val="clear" w:color="auto" w:fill="auto"/>
          </w:tcPr>
          <w:p w:rsidR="00444819" w:rsidRPr="00496612" w:rsidRDefault="00496612" w:rsidP="00444819">
            <w:pPr>
              <w:jc w:val="right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27 540,4</w:t>
            </w:r>
          </w:p>
        </w:tc>
      </w:tr>
      <w:tr w:rsidR="00444819" w:rsidRPr="00496612" w:rsidTr="00444819">
        <w:tc>
          <w:tcPr>
            <w:tcW w:w="5000" w:type="pct"/>
            <w:gridSpan w:val="2"/>
            <w:shd w:val="clear" w:color="auto" w:fill="auto"/>
          </w:tcPr>
          <w:p w:rsidR="00444819" w:rsidRPr="00496612" w:rsidRDefault="00444819" w:rsidP="00444819">
            <w:pPr>
              <w:jc w:val="center"/>
              <w:rPr>
                <w:i/>
                <w:sz w:val="28"/>
                <w:szCs w:val="28"/>
              </w:rPr>
            </w:pPr>
            <w:r w:rsidRPr="00496612">
              <w:rPr>
                <w:i/>
                <w:sz w:val="28"/>
                <w:szCs w:val="28"/>
              </w:rPr>
              <w:t>Бюджет Пенсионного фонда РФ</w:t>
            </w:r>
          </w:p>
        </w:tc>
      </w:tr>
      <w:tr w:rsidR="003F059B" w:rsidRPr="00496612" w:rsidTr="00444819">
        <w:tc>
          <w:tcPr>
            <w:tcW w:w="3086" w:type="pct"/>
            <w:shd w:val="clear" w:color="auto" w:fill="auto"/>
          </w:tcPr>
          <w:p w:rsidR="003F059B" w:rsidRPr="00496612" w:rsidRDefault="003F059B" w:rsidP="003F059B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14" w:type="pct"/>
            <w:shd w:val="clear" w:color="auto" w:fill="auto"/>
          </w:tcPr>
          <w:p w:rsidR="003F059B" w:rsidRPr="00496612" w:rsidRDefault="00496612" w:rsidP="00444819">
            <w:pPr>
              <w:jc w:val="right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580,2</w:t>
            </w:r>
          </w:p>
        </w:tc>
      </w:tr>
      <w:tr w:rsidR="003F059B" w:rsidRPr="00496612" w:rsidTr="00444819">
        <w:tc>
          <w:tcPr>
            <w:tcW w:w="5000" w:type="pct"/>
            <w:gridSpan w:val="2"/>
            <w:shd w:val="clear" w:color="auto" w:fill="auto"/>
          </w:tcPr>
          <w:p w:rsidR="003F059B" w:rsidRPr="00496612" w:rsidRDefault="003F059B" w:rsidP="00444819">
            <w:pPr>
              <w:jc w:val="center"/>
              <w:rPr>
                <w:i/>
              </w:rPr>
            </w:pPr>
            <w:r w:rsidRPr="00496612">
              <w:rPr>
                <w:rStyle w:val="52"/>
                <w:i/>
              </w:rPr>
              <w:t>Государственная корпорация - Фонд содействия реформированию ЖКХ</w:t>
            </w:r>
          </w:p>
        </w:tc>
      </w:tr>
      <w:tr w:rsidR="003F059B" w:rsidRPr="00496612" w:rsidTr="00444819">
        <w:tc>
          <w:tcPr>
            <w:tcW w:w="3086" w:type="pct"/>
            <w:shd w:val="clear" w:color="auto" w:fill="auto"/>
          </w:tcPr>
          <w:p w:rsidR="003F059B" w:rsidRPr="00496612" w:rsidRDefault="003F059B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14" w:type="pct"/>
            <w:shd w:val="clear" w:color="auto" w:fill="auto"/>
          </w:tcPr>
          <w:p w:rsidR="003F059B" w:rsidRPr="00496612" w:rsidRDefault="00721E1A" w:rsidP="004966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1 460 666,8</w:t>
            </w:r>
          </w:p>
        </w:tc>
      </w:tr>
      <w:tr w:rsidR="003F059B" w:rsidRPr="00496612" w:rsidTr="00444819">
        <w:tc>
          <w:tcPr>
            <w:tcW w:w="5000" w:type="pct"/>
            <w:gridSpan w:val="2"/>
            <w:shd w:val="clear" w:color="auto" w:fill="auto"/>
          </w:tcPr>
          <w:p w:rsidR="003F059B" w:rsidRPr="00496612" w:rsidRDefault="003F059B" w:rsidP="001B2704">
            <w:pPr>
              <w:jc w:val="center"/>
              <w:rPr>
                <w:i/>
                <w:sz w:val="28"/>
                <w:szCs w:val="28"/>
              </w:rPr>
            </w:pPr>
            <w:r w:rsidRPr="00496612">
              <w:rPr>
                <w:i/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</w:tc>
      </w:tr>
      <w:tr w:rsidR="003F059B" w:rsidRPr="00496612" w:rsidTr="00444819">
        <w:tc>
          <w:tcPr>
            <w:tcW w:w="3086" w:type="pct"/>
            <w:shd w:val="clear" w:color="auto" w:fill="auto"/>
          </w:tcPr>
          <w:p w:rsidR="003F059B" w:rsidRPr="00496612" w:rsidRDefault="003F059B" w:rsidP="001B2704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914" w:type="pct"/>
            <w:shd w:val="clear" w:color="auto" w:fill="auto"/>
          </w:tcPr>
          <w:p w:rsidR="003F059B" w:rsidRPr="00496612" w:rsidRDefault="00496612" w:rsidP="00444819">
            <w:pPr>
              <w:jc w:val="right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679 325</w:t>
            </w:r>
          </w:p>
        </w:tc>
      </w:tr>
      <w:tr w:rsidR="003F059B" w:rsidRPr="00496612" w:rsidTr="00444819">
        <w:tc>
          <w:tcPr>
            <w:tcW w:w="5000" w:type="pct"/>
            <w:gridSpan w:val="2"/>
            <w:shd w:val="clear" w:color="auto" w:fill="auto"/>
          </w:tcPr>
          <w:p w:rsidR="003F059B" w:rsidRPr="00496612" w:rsidRDefault="003F059B" w:rsidP="001B2704">
            <w:pPr>
              <w:jc w:val="center"/>
              <w:rPr>
                <w:i/>
                <w:sz w:val="28"/>
                <w:szCs w:val="28"/>
              </w:rPr>
            </w:pPr>
            <w:r w:rsidRPr="00496612">
              <w:rPr>
                <w:i/>
                <w:sz w:val="28"/>
                <w:szCs w:val="28"/>
              </w:rPr>
              <w:t>Доходы от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3F059B" w:rsidRPr="00496612" w:rsidTr="00444819">
        <w:tc>
          <w:tcPr>
            <w:tcW w:w="3086" w:type="pct"/>
            <w:shd w:val="clear" w:color="auto" w:fill="auto"/>
          </w:tcPr>
          <w:p w:rsidR="003F059B" w:rsidRPr="00496612" w:rsidRDefault="003F059B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 xml:space="preserve">Доходы от возврата остатков субсидий, </w:t>
            </w:r>
            <w:r w:rsidRPr="00496612">
              <w:rPr>
                <w:sz w:val="28"/>
                <w:szCs w:val="28"/>
              </w:rPr>
              <w:lastRenderedPageBreak/>
              <w:t>субвенций и иных межбюджетных трансфертов прошлых лет</w:t>
            </w:r>
          </w:p>
        </w:tc>
        <w:tc>
          <w:tcPr>
            <w:tcW w:w="1914" w:type="pct"/>
            <w:shd w:val="clear" w:color="auto" w:fill="auto"/>
          </w:tcPr>
          <w:p w:rsidR="003F059B" w:rsidRPr="00496612" w:rsidRDefault="00496612" w:rsidP="00444819">
            <w:pPr>
              <w:jc w:val="right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lastRenderedPageBreak/>
              <w:t>295 079,6</w:t>
            </w:r>
          </w:p>
        </w:tc>
      </w:tr>
      <w:tr w:rsidR="003F059B" w:rsidRPr="00496612" w:rsidTr="00444819">
        <w:tc>
          <w:tcPr>
            <w:tcW w:w="5000" w:type="pct"/>
            <w:gridSpan w:val="2"/>
            <w:shd w:val="clear" w:color="auto" w:fill="auto"/>
          </w:tcPr>
          <w:p w:rsidR="003F059B" w:rsidRPr="00496612" w:rsidRDefault="003F059B" w:rsidP="00444819">
            <w:pPr>
              <w:jc w:val="center"/>
              <w:rPr>
                <w:i/>
                <w:sz w:val="28"/>
                <w:szCs w:val="28"/>
              </w:rPr>
            </w:pPr>
            <w:r w:rsidRPr="00496612">
              <w:rPr>
                <w:i/>
                <w:sz w:val="28"/>
                <w:szCs w:val="28"/>
              </w:rPr>
              <w:lastRenderedPageBreak/>
              <w:t>Возврат остатков межбюджетных трансфертов, имеющих целевое назначение, прошлых лет</w:t>
            </w:r>
          </w:p>
        </w:tc>
      </w:tr>
      <w:tr w:rsidR="003F059B" w:rsidRPr="00496612" w:rsidTr="00444819">
        <w:tc>
          <w:tcPr>
            <w:tcW w:w="3086" w:type="pct"/>
            <w:shd w:val="clear" w:color="auto" w:fill="auto"/>
          </w:tcPr>
          <w:p w:rsidR="003F059B" w:rsidRPr="00496612" w:rsidRDefault="003F059B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возврат остатков межбюджетных трансфертов, имеющих целевое назначение, прошлых лет</w:t>
            </w:r>
          </w:p>
        </w:tc>
        <w:tc>
          <w:tcPr>
            <w:tcW w:w="1914" w:type="pct"/>
            <w:shd w:val="clear" w:color="auto" w:fill="auto"/>
          </w:tcPr>
          <w:p w:rsidR="003F059B" w:rsidRPr="00496612" w:rsidRDefault="00496612" w:rsidP="00AB742A">
            <w:pPr>
              <w:jc w:val="right"/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63 030,2</w:t>
            </w:r>
          </w:p>
        </w:tc>
      </w:tr>
      <w:tr w:rsidR="003F059B" w:rsidRPr="00496612" w:rsidTr="00444819">
        <w:tc>
          <w:tcPr>
            <w:tcW w:w="3086" w:type="pct"/>
            <w:shd w:val="clear" w:color="auto" w:fill="auto"/>
          </w:tcPr>
          <w:p w:rsidR="003F059B" w:rsidRPr="00496612" w:rsidRDefault="003F059B" w:rsidP="00444819">
            <w:pPr>
              <w:rPr>
                <w:sz w:val="28"/>
                <w:szCs w:val="28"/>
              </w:rPr>
            </w:pPr>
            <w:r w:rsidRPr="00496612">
              <w:rPr>
                <w:sz w:val="28"/>
                <w:szCs w:val="28"/>
              </w:rPr>
              <w:t>ВСЕГО</w:t>
            </w:r>
          </w:p>
        </w:tc>
        <w:tc>
          <w:tcPr>
            <w:tcW w:w="1914" w:type="pct"/>
            <w:shd w:val="clear" w:color="auto" w:fill="auto"/>
          </w:tcPr>
          <w:p w:rsidR="003F059B" w:rsidRPr="00496612" w:rsidRDefault="00721E1A" w:rsidP="004448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66 040 166,4</w:t>
            </w:r>
          </w:p>
        </w:tc>
      </w:tr>
    </w:tbl>
    <w:p w:rsidR="001B0D5B" w:rsidRDefault="001B0D5B" w:rsidP="003E4A64">
      <w:pPr>
        <w:spacing w:line="360" w:lineRule="auto"/>
        <w:ind w:firstLine="709"/>
        <w:jc w:val="both"/>
        <w:rPr>
          <w:sz w:val="28"/>
          <w:szCs w:val="28"/>
        </w:rPr>
      </w:pP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 w:rsidRPr="00CA09F4">
        <w:rPr>
          <w:sz w:val="28"/>
          <w:szCs w:val="28"/>
        </w:rPr>
        <w:t>Сумма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r w:rsidRPr="00CA09F4">
        <w:rPr>
          <w:b/>
          <w:sz w:val="28"/>
          <w:szCs w:val="28"/>
        </w:rPr>
        <w:t>езвозмездны</w:t>
      </w:r>
      <w:r>
        <w:rPr>
          <w:b/>
          <w:sz w:val="28"/>
          <w:szCs w:val="28"/>
        </w:rPr>
        <w:t>х</w:t>
      </w:r>
      <w:r w:rsidRPr="00CA09F4">
        <w:rPr>
          <w:b/>
          <w:sz w:val="28"/>
          <w:szCs w:val="28"/>
        </w:rPr>
        <w:t xml:space="preserve"> поступлени</w:t>
      </w:r>
      <w:r>
        <w:rPr>
          <w:b/>
          <w:sz w:val="28"/>
          <w:szCs w:val="28"/>
        </w:rPr>
        <w:t>й</w:t>
      </w:r>
      <w:r>
        <w:rPr>
          <w:sz w:val="28"/>
          <w:szCs w:val="28"/>
        </w:rPr>
        <w:t xml:space="preserve"> в областной бюджет </w:t>
      </w:r>
      <w:r>
        <w:rPr>
          <w:sz w:val="28"/>
          <w:szCs w:val="28"/>
        </w:rPr>
        <w:br/>
        <w:t>по состоянию на 01.01.2021 составила 66 040 16</w:t>
      </w:r>
      <w:r w:rsidR="00721E1A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 (с учетом возвратов остатков целевых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ошлых лет). При этом поступления безвозмездных средств из федерального бюджета  составили 63 640 005 тыс. рублей, или 110,5% от годовых плановых назначений. По сравнению с 2019 годом сумма безвозмездных поступлений из федерального бюджета увеличилась на 37 525 047 тыс. рублей, или более чем в 2 раза.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безвозмездных поступлений следует отметить следующие источники: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 w:rsidRPr="008B384F">
        <w:rPr>
          <w:b/>
          <w:sz w:val="28"/>
          <w:szCs w:val="28"/>
        </w:rPr>
        <w:t>Дотации на поддержку мер по обеспечению сбалансированности бюджетов субъектов Российской Федерации</w:t>
      </w:r>
      <w:r>
        <w:rPr>
          <w:sz w:val="28"/>
          <w:szCs w:val="28"/>
        </w:rPr>
        <w:t xml:space="preserve"> поступили в бюджет Самарской области в сумме 8 374 790 тыс. рублей, из них: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- 6 052 870 тыс. рублей – на компенсацию снижения поступлений налоговых и неналоговых доходов консолидированных бюджетов субъектов Российской Федерации в связи с пандемией новой коронавирусной инфекции;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- 1 734 400 тыс. рублей - на оснащение (переоснащение) дополнительно создаваемого или перепрофилируемого коечного фонда медицинских организаций, подведомственных органам исполнительной власти субъектов Российской Федерации в сфере охраны здоровья и местным администрациям муниципальных образований, для оказания медицинской помощи больным новой коронавирусной инфекцией;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1EBB">
        <w:rPr>
          <w:sz w:val="28"/>
          <w:szCs w:val="28"/>
        </w:rPr>
        <w:t xml:space="preserve">  </w:t>
      </w:r>
      <w:r>
        <w:rPr>
          <w:sz w:val="28"/>
          <w:szCs w:val="28"/>
        </w:rPr>
        <w:t>142 124 тыс. рублей – на финансовое обеспечение мероприятий по борьбе с новой коронавирусной инфекцией;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- 156 165 тыс. рублей – на осуществление дополнительных выплат медицинским и иным работникам медицинских и иных организаций, </w:t>
      </w:r>
      <w:r>
        <w:rPr>
          <w:sz w:val="28"/>
          <w:szCs w:val="28"/>
        </w:rPr>
        <w:lastRenderedPageBreak/>
        <w:t>оказывающим медицинскую помощь по диагностике и лечению новой коронавирусной инфекции;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- 198 921 тыс. рублей – </w:t>
      </w:r>
      <w:r w:rsidRPr="004E6FC9">
        <w:rPr>
          <w:sz w:val="28"/>
          <w:szCs w:val="28"/>
        </w:rPr>
        <w:t>на реализацию мероприятий, связанных с обеспечением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>;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6CFD">
        <w:rPr>
          <w:sz w:val="28"/>
          <w:szCs w:val="28"/>
        </w:rPr>
        <w:t>90</w:t>
      </w:r>
      <w:r>
        <w:rPr>
          <w:sz w:val="28"/>
          <w:szCs w:val="28"/>
        </w:rPr>
        <w:t> </w:t>
      </w:r>
      <w:r w:rsidRPr="00356CFD">
        <w:rPr>
          <w:sz w:val="28"/>
          <w:szCs w:val="28"/>
        </w:rPr>
        <w:t>310</w:t>
      </w:r>
      <w:r>
        <w:rPr>
          <w:sz w:val="28"/>
          <w:szCs w:val="28"/>
        </w:rPr>
        <w:t xml:space="preserve"> тыс. рублей – </w:t>
      </w:r>
      <w:r w:rsidRPr="00356CFD">
        <w:rPr>
          <w:sz w:val="28"/>
          <w:szCs w:val="28"/>
        </w:rPr>
        <w:t>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работы, связанные с обеспечением санитарно-эпидемиологической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</w:t>
      </w:r>
      <w:r>
        <w:rPr>
          <w:sz w:val="28"/>
          <w:szCs w:val="28"/>
        </w:rPr>
        <w:t>. В 2019 году дотации на указанные цели в бюджет Самарской области не поступали.</w:t>
      </w:r>
    </w:p>
    <w:p w:rsidR="003E4A64" w:rsidRDefault="003E4A64" w:rsidP="008F12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поступили дотации (гранты) за достижение </w:t>
      </w:r>
      <w:proofErr w:type="gramStart"/>
      <w:r>
        <w:rPr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>
        <w:rPr>
          <w:sz w:val="28"/>
          <w:szCs w:val="28"/>
        </w:rPr>
        <w:t xml:space="preserve"> в сумме 78 082,9 тыс. рублей</w:t>
      </w:r>
      <w:r w:rsidR="008F12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 w:rsidRPr="00497F7E">
        <w:rPr>
          <w:b/>
          <w:sz w:val="28"/>
          <w:szCs w:val="28"/>
        </w:rPr>
        <w:t>Субсидии из федерального бюджета</w:t>
      </w:r>
      <w:r>
        <w:rPr>
          <w:sz w:val="28"/>
          <w:szCs w:val="28"/>
        </w:rPr>
        <w:t xml:space="preserve"> по состоянию на 01.01.2021 поступили в сумме 16 568 626 тыс. рублей, что составляет 104,5% от годовых плановых назначений. По сравнению с 2019 годом сумма перечисленных </w:t>
      </w:r>
      <w:r w:rsidRPr="00497F7E">
        <w:rPr>
          <w:sz w:val="28"/>
          <w:szCs w:val="28"/>
        </w:rPr>
        <w:t>субсидий из</w:t>
      </w:r>
      <w:r>
        <w:rPr>
          <w:sz w:val="28"/>
          <w:szCs w:val="28"/>
        </w:rPr>
        <w:t xml:space="preserve"> </w:t>
      </w:r>
      <w:r w:rsidRPr="00497F7E">
        <w:rPr>
          <w:sz w:val="28"/>
          <w:szCs w:val="28"/>
        </w:rPr>
        <w:t>федерального бюджета</w:t>
      </w:r>
      <w:r>
        <w:rPr>
          <w:sz w:val="28"/>
          <w:szCs w:val="28"/>
        </w:rPr>
        <w:t xml:space="preserve"> увеличилась на 7 625 103 тыс. рублей, или на 85,3%.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Увеличение объема субсидий в текущем году сложилось за счет следующих поступлений:</w:t>
      </w:r>
      <w:proofErr w:type="gramEnd"/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 w:rsidRPr="00AF69B0">
        <w:rPr>
          <w:sz w:val="28"/>
          <w:szCs w:val="28"/>
        </w:rPr>
        <w:t xml:space="preserve">- на осуществление ежемесячных выплат на детей в </w:t>
      </w:r>
      <w:proofErr w:type="gramStart"/>
      <w:r w:rsidRPr="00AF69B0">
        <w:rPr>
          <w:sz w:val="28"/>
          <w:szCs w:val="28"/>
        </w:rPr>
        <w:t>возрасте</w:t>
      </w:r>
      <w:proofErr w:type="gramEnd"/>
      <w:r w:rsidRPr="00AF69B0">
        <w:rPr>
          <w:sz w:val="28"/>
          <w:szCs w:val="28"/>
        </w:rPr>
        <w:t xml:space="preserve"> от трех до семи лет включительно – на </w:t>
      </w:r>
      <w:r>
        <w:rPr>
          <w:sz w:val="28"/>
          <w:szCs w:val="28"/>
        </w:rPr>
        <w:t>3 727 812</w:t>
      </w:r>
      <w:r w:rsidRPr="00AF69B0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 xml:space="preserve">в </w:t>
      </w:r>
      <w:r w:rsidRPr="00AF69B0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AF69B0">
        <w:rPr>
          <w:sz w:val="28"/>
          <w:szCs w:val="28"/>
        </w:rPr>
        <w:t xml:space="preserve"> средства на указанные цели не поступали);</w:t>
      </w:r>
    </w:p>
    <w:p w:rsidR="003E4A64" w:rsidRPr="00F2255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 w:rsidRPr="00F22554">
        <w:rPr>
          <w:sz w:val="28"/>
          <w:szCs w:val="28"/>
        </w:rPr>
        <w:t xml:space="preserve">- на создание дополнительных мест для детей в </w:t>
      </w:r>
      <w:proofErr w:type="gramStart"/>
      <w:r w:rsidRPr="00F22554">
        <w:rPr>
          <w:sz w:val="28"/>
          <w:szCs w:val="28"/>
        </w:rPr>
        <w:t>возрасте</w:t>
      </w:r>
      <w:proofErr w:type="gramEnd"/>
      <w:r w:rsidRPr="00F22554">
        <w:rPr>
          <w:sz w:val="28"/>
          <w:szCs w:val="28"/>
        </w:rPr>
        <w:t xml:space="preserve"> от 1,5 до 3 лет в образовательных организациях, осуществляющих образовательную деятельность по образовательным программам дошкольного образования – на </w:t>
      </w:r>
      <w:r>
        <w:rPr>
          <w:sz w:val="28"/>
          <w:szCs w:val="28"/>
        </w:rPr>
        <w:t>696 742</w:t>
      </w:r>
      <w:r w:rsidRPr="00F22554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в</w:t>
      </w:r>
      <w:r w:rsidRPr="00F2255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F22554">
        <w:rPr>
          <w:sz w:val="28"/>
          <w:szCs w:val="28"/>
        </w:rPr>
        <w:t xml:space="preserve"> средства на указанные цели не поступали);</w:t>
      </w:r>
    </w:p>
    <w:p w:rsidR="003E4A64" w:rsidRPr="00AF69B0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 реализацию региональных проектов «Создание единого цифрового контура в </w:t>
      </w:r>
      <w:proofErr w:type="gramStart"/>
      <w:r>
        <w:rPr>
          <w:sz w:val="28"/>
          <w:szCs w:val="28"/>
        </w:rPr>
        <w:t>здравоохранении</w:t>
      </w:r>
      <w:proofErr w:type="gramEnd"/>
      <w:r>
        <w:rPr>
          <w:sz w:val="28"/>
          <w:szCs w:val="28"/>
        </w:rPr>
        <w:t xml:space="preserve"> на основе единой государственной информационной системы здравоохранения (ЕГИСЗ) – на 540 043 тыс. рублей;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 w:rsidRPr="007E4719">
        <w:rPr>
          <w:sz w:val="28"/>
          <w:szCs w:val="28"/>
        </w:rPr>
        <w:t xml:space="preserve">- на реализацию мероприятий по обеспечению жильем молодых семей – на </w:t>
      </w:r>
      <w:r>
        <w:rPr>
          <w:sz w:val="28"/>
          <w:szCs w:val="28"/>
        </w:rPr>
        <w:t>396 829</w:t>
      </w:r>
      <w:r w:rsidRPr="007E4719">
        <w:rPr>
          <w:sz w:val="28"/>
          <w:szCs w:val="28"/>
        </w:rPr>
        <w:t xml:space="preserve"> тыс. рублей;</w:t>
      </w:r>
    </w:p>
    <w:p w:rsidR="003E4A64" w:rsidRPr="00F3015A" w:rsidRDefault="003E4A64" w:rsidP="003E4A6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на организацию бесплатного горячего питания обучающихся, получающих начальное образование – на 375 376 тыс. рублей </w:t>
      </w:r>
      <w:r w:rsidRPr="00F22554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2255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F22554">
        <w:rPr>
          <w:sz w:val="28"/>
          <w:szCs w:val="28"/>
        </w:rPr>
        <w:t xml:space="preserve"> средства на указанные цели не поступали);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 w:rsidRPr="007E4719">
        <w:rPr>
          <w:sz w:val="28"/>
          <w:szCs w:val="28"/>
        </w:rPr>
        <w:t xml:space="preserve">- на реализацию мероприятий по стимулированию программ развития жилищного строительства субъектов Российской Федерации – на </w:t>
      </w:r>
      <w:r>
        <w:rPr>
          <w:sz w:val="28"/>
          <w:szCs w:val="28"/>
        </w:rPr>
        <w:t>300 006</w:t>
      </w:r>
      <w:r w:rsidRPr="007E4719">
        <w:rPr>
          <w:sz w:val="28"/>
          <w:szCs w:val="28"/>
        </w:rPr>
        <w:t xml:space="preserve"> тыс. рублей;</w:t>
      </w:r>
    </w:p>
    <w:p w:rsidR="003E4A64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создание центров выявления и поддержки одаренных детей – на 263 839 тыс. рублей </w:t>
      </w:r>
      <w:r w:rsidRPr="00F22554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2255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F22554">
        <w:rPr>
          <w:sz w:val="28"/>
          <w:szCs w:val="28"/>
        </w:rPr>
        <w:t xml:space="preserve"> средства на указанные цели не поступали);</w:t>
      </w:r>
    </w:p>
    <w:p w:rsidR="003E4A64" w:rsidRPr="007E4719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граждан, перенесших острое нарушение мозгового кровообращения, инфаркт миокарда и другие острые сердечно-сосудистые заболевания, лекарственными препаратами в амбулаторных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– на 241 173 тыс. рублей </w:t>
      </w:r>
      <w:r w:rsidRPr="00F22554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2255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F22554">
        <w:rPr>
          <w:sz w:val="28"/>
          <w:szCs w:val="28"/>
        </w:rPr>
        <w:t xml:space="preserve"> средства на указанные цели не поступали);</w:t>
      </w:r>
    </w:p>
    <w:p w:rsidR="003E4A64" w:rsidRPr="00F32A1B" w:rsidRDefault="003E4A64" w:rsidP="003E4A64">
      <w:pPr>
        <w:spacing w:line="360" w:lineRule="auto"/>
        <w:ind w:firstLine="709"/>
        <w:jc w:val="both"/>
        <w:rPr>
          <w:sz w:val="28"/>
          <w:szCs w:val="28"/>
        </w:rPr>
      </w:pPr>
      <w:r w:rsidRPr="00F32A1B">
        <w:rPr>
          <w:sz w:val="28"/>
          <w:szCs w:val="28"/>
        </w:rPr>
        <w:t xml:space="preserve">-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– на </w:t>
      </w:r>
      <w:r>
        <w:rPr>
          <w:sz w:val="28"/>
          <w:szCs w:val="28"/>
        </w:rPr>
        <w:t>137 076</w:t>
      </w:r>
      <w:r w:rsidRPr="00F32A1B">
        <w:rPr>
          <w:sz w:val="28"/>
          <w:szCs w:val="28"/>
        </w:rPr>
        <w:t xml:space="preserve"> тыс. рублей;</w:t>
      </w:r>
    </w:p>
    <w:p w:rsidR="003E4A64" w:rsidRPr="001A2DF6" w:rsidRDefault="003E4A64" w:rsidP="00152F09">
      <w:pPr>
        <w:spacing w:line="360" w:lineRule="auto"/>
        <w:ind w:firstLine="709"/>
        <w:jc w:val="both"/>
        <w:rPr>
          <w:sz w:val="28"/>
          <w:szCs w:val="28"/>
        </w:rPr>
      </w:pPr>
      <w:r w:rsidRPr="001A2DF6">
        <w:rPr>
          <w:sz w:val="28"/>
          <w:szCs w:val="28"/>
        </w:rPr>
        <w:t>- на внедрение целевой модели цифровой образовательной среды в общеобразовательных организациях и профессиональных образовательных организациях – на 188 701 тыс. рублей (</w:t>
      </w:r>
      <w:r>
        <w:rPr>
          <w:sz w:val="28"/>
          <w:szCs w:val="28"/>
        </w:rPr>
        <w:t>в</w:t>
      </w:r>
      <w:r w:rsidRPr="001A2DF6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1A2DF6">
        <w:rPr>
          <w:sz w:val="28"/>
          <w:szCs w:val="28"/>
        </w:rPr>
        <w:t xml:space="preserve"> средства на указанные цели не поступали);</w:t>
      </w:r>
    </w:p>
    <w:p w:rsidR="003E4A64" w:rsidRPr="008645D9" w:rsidRDefault="003E4A64" w:rsidP="00152F09">
      <w:pPr>
        <w:spacing w:line="360" w:lineRule="auto"/>
        <w:ind w:firstLine="709"/>
        <w:jc w:val="both"/>
        <w:rPr>
          <w:sz w:val="28"/>
          <w:szCs w:val="28"/>
        </w:rPr>
      </w:pPr>
      <w:r w:rsidRPr="008645D9">
        <w:rPr>
          <w:sz w:val="28"/>
          <w:szCs w:val="28"/>
        </w:rPr>
        <w:t xml:space="preserve">- на строительство и реконструкцию (модернизацию) объектов питьевого водоснабжения – на </w:t>
      </w:r>
      <w:r>
        <w:rPr>
          <w:sz w:val="28"/>
          <w:szCs w:val="28"/>
        </w:rPr>
        <w:t>139 647</w:t>
      </w:r>
      <w:r w:rsidRPr="008645D9">
        <w:rPr>
          <w:sz w:val="28"/>
          <w:szCs w:val="28"/>
        </w:rPr>
        <w:t xml:space="preserve"> тыс. рублей;</w:t>
      </w:r>
    </w:p>
    <w:p w:rsidR="003E4A64" w:rsidRDefault="003E4A64" w:rsidP="00152F09">
      <w:pPr>
        <w:spacing w:line="360" w:lineRule="auto"/>
        <w:ind w:firstLine="709"/>
        <w:jc w:val="both"/>
        <w:rPr>
          <w:sz w:val="28"/>
          <w:szCs w:val="28"/>
        </w:rPr>
      </w:pPr>
      <w:r w:rsidRPr="005A2E4D">
        <w:rPr>
          <w:sz w:val="28"/>
          <w:szCs w:val="28"/>
        </w:rPr>
        <w:t xml:space="preserve">- на осуществление ежемесячной денежной выплаты, назначаемой в </w:t>
      </w:r>
      <w:proofErr w:type="gramStart"/>
      <w:r w:rsidRPr="005A2E4D">
        <w:rPr>
          <w:sz w:val="28"/>
          <w:szCs w:val="28"/>
        </w:rPr>
        <w:t>случае</w:t>
      </w:r>
      <w:proofErr w:type="gramEnd"/>
      <w:r w:rsidRPr="005A2E4D">
        <w:rPr>
          <w:sz w:val="28"/>
          <w:szCs w:val="28"/>
        </w:rPr>
        <w:t xml:space="preserve"> рождения третьего ребенка или последующих детей до достижения ребенком возраста трех лет – на </w:t>
      </w:r>
      <w:r>
        <w:rPr>
          <w:sz w:val="28"/>
          <w:szCs w:val="28"/>
        </w:rPr>
        <w:t>48 624</w:t>
      </w:r>
      <w:r w:rsidRPr="005A2E4D">
        <w:rPr>
          <w:sz w:val="28"/>
          <w:szCs w:val="28"/>
        </w:rPr>
        <w:t xml:space="preserve"> тыс. рублей.</w:t>
      </w:r>
    </w:p>
    <w:p w:rsidR="003E4A64" w:rsidRDefault="003E4A64" w:rsidP="00152F09">
      <w:pPr>
        <w:spacing w:line="360" w:lineRule="auto"/>
        <w:ind w:firstLine="709"/>
        <w:jc w:val="both"/>
        <w:rPr>
          <w:sz w:val="28"/>
          <w:szCs w:val="28"/>
        </w:rPr>
      </w:pPr>
      <w:r w:rsidRPr="006E5C15">
        <w:rPr>
          <w:b/>
          <w:sz w:val="28"/>
          <w:szCs w:val="28"/>
        </w:rPr>
        <w:lastRenderedPageBreak/>
        <w:t>Субвенции</w:t>
      </w:r>
      <w:r>
        <w:rPr>
          <w:sz w:val="28"/>
          <w:szCs w:val="28"/>
        </w:rPr>
        <w:t xml:space="preserve"> на реализацию переданных полномочий из других бюджетов бюджетной системы Российской Федерации по состоянию на 01.01.2021 поступили в сумме 10 716 438 тыс. рублей, или 103% от годовых плановых назначений. По сравнению с 2019 годом поступления увеличились на 4 008 110 тыс. рублей, или на 59,7%. Увеличение объема субвенций в текущем году сложилось за счет следующих поступлений:</w:t>
      </w:r>
    </w:p>
    <w:p w:rsidR="003E4A64" w:rsidRDefault="003E4A64" w:rsidP="00152F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осуществление выплат безработным гражданам – на 2 553 878 тыс. рублей;</w:t>
      </w:r>
    </w:p>
    <w:p w:rsidR="003E4A64" w:rsidRPr="00B350D2" w:rsidRDefault="003E4A64" w:rsidP="00152F0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350D2">
        <w:rPr>
          <w:sz w:val="28"/>
          <w:szCs w:val="28"/>
        </w:rPr>
        <w:t xml:space="preserve">- на осуществление ежемесячной выплаты в связи с рождением (усыновлением) первого ребенка – на </w:t>
      </w:r>
      <w:r>
        <w:rPr>
          <w:sz w:val="28"/>
          <w:szCs w:val="28"/>
        </w:rPr>
        <w:t>1 446 037</w:t>
      </w:r>
      <w:r w:rsidRPr="00B350D2">
        <w:rPr>
          <w:sz w:val="28"/>
          <w:szCs w:val="28"/>
        </w:rPr>
        <w:t xml:space="preserve"> тыс. рублей;</w:t>
      </w:r>
      <w:proofErr w:type="gramEnd"/>
    </w:p>
    <w:p w:rsidR="003E4A64" w:rsidRPr="0043278B" w:rsidRDefault="003E4A64" w:rsidP="00152F09">
      <w:pPr>
        <w:spacing w:line="360" w:lineRule="auto"/>
        <w:ind w:firstLine="709"/>
        <w:jc w:val="both"/>
        <w:rPr>
          <w:sz w:val="28"/>
          <w:szCs w:val="28"/>
        </w:rPr>
      </w:pPr>
      <w:r w:rsidRPr="0043278B">
        <w:rPr>
          <w:sz w:val="28"/>
          <w:szCs w:val="28"/>
        </w:rPr>
        <w:t xml:space="preserve">-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– на </w:t>
      </w:r>
      <w:r>
        <w:rPr>
          <w:sz w:val="28"/>
          <w:szCs w:val="28"/>
        </w:rPr>
        <w:t>26 366</w:t>
      </w:r>
      <w:r w:rsidRPr="0043278B">
        <w:rPr>
          <w:sz w:val="28"/>
          <w:szCs w:val="28"/>
        </w:rPr>
        <w:t xml:space="preserve"> тыс. рублей;</w:t>
      </w:r>
    </w:p>
    <w:p w:rsidR="003E4A64" w:rsidRPr="00405F8D" w:rsidRDefault="003E4A64" w:rsidP="00152F09">
      <w:pPr>
        <w:spacing w:line="360" w:lineRule="auto"/>
        <w:ind w:firstLine="709"/>
        <w:jc w:val="both"/>
        <w:rPr>
          <w:sz w:val="28"/>
          <w:szCs w:val="28"/>
        </w:rPr>
      </w:pPr>
      <w:r w:rsidRPr="00405F8D">
        <w:rPr>
          <w:sz w:val="28"/>
          <w:szCs w:val="28"/>
        </w:rPr>
        <w:t xml:space="preserve">- на оплату жилищно-коммунальных услуг отдельным категориям граждан – на </w:t>
      </w:r>
      <w:r>
        <w:rPr>
          <w:sz w:val="28"/>
          <w:szCs w:val="28"/>
        </w:rPr>
        <w:t>47 379 тыс. рублей.</w:t>
      </w:r>
    </w:p>
    <w:p w:rsidR="003E4A64" w:rsidRDefault="003E4A64" w:rsidP="00233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</w:t>
      </w:r>
      <w:r w:rsidRPr="006E5C15">
        <w:rPr>
          <w:b/>
          <w:sz w:val="28"/>
          <w:szCs w:val="28"/>
        </w:rPr>
        <w:t>иных межбюджетных трансфертов</w:t>
      </w:r>
      <w:r>
        <w:rPr>
          <w:sz w:val="28"/>
          <w:szCs w:val="28"/>
        </w:rPr>
        <w:t xml:space="preserve"> из федерального бюджета в 2020 году составили 27 902 069 тыс. рублей, или 110% от годовых плановых назначений. По сравнению с 2019 годом объем перечисленных иных межбюджетных трансфертов увеличился на 18 897 425 тыс. рублей, или более чем в 3 раза, по следующим направлениям:</w:t>
      </w:r>
    </w:p>
    <w:p w:rsidR="003E4A64" w:rsidRDefault="003E4A64" w:rsidP="00233BB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развитие инфраструктуры дорожного хозяйства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транспортного коридора «Европа – Западный Китай» - на 14 544 971 тыс. рублей </w:t>
      </w:r>
      <w:r w:rsidRPr="00F22554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2255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F22554">
        <w:rPr>
          <w:sz w:val="28"/>
          <w:szCs w:val="28"/>
        </w:rPr>
        <w:t xml:space="preserve"> средства на указанные цели не поступали);</w:t>
      </w:r>
    </w:p>
    <w:p w:rsidR="003E4A64" w:rsidRDefault="003E4A64" w:rsidP="00233BB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755F8">
        <w:rPr>
          <w:sz w:val="28"/>
          <w:szCs w:val="28"/>
        </w:rPr>
        <w:t xml:space="preserve">- на осуществление выплат стимулирующего характера за особые условия труда и дополнительную нагрузку медицинским работникам, оказывающих медицинскую помощь гражданам, у которых выявлена новая коронавирусная инфекция, а также  работникам стационарных организаций социального обслуживания, оказывающим социальные услуги гражданам, у которых выявлена новая коронавирусная инфекция (из резервного фонда Правительства Российской </w:t>
      </w:r>
      <w:r w:rsidRPr="006755F8">
        <w:rPr>
          <w:sz w:val="28"/>
          <w:szCs w:val="28"/>
        </w:rPr>
        <w:lastRenderedPageBreak/>
        <w:t xml:space="preserve">Федерации) – на </w:t>
      </w:r>
      <w:r>
        <w:rPr>
          <w:sz w:val="28"/>
          <w:szCs w:val="28"/>
        </w:rPr>
        <w:t>4 645 435</w:t>
      </w:r>
      <w:r w:rsidRPr="006755F8">
        <w:rPr>
          <w:sz w:val="28"/>
          <w:szCs w:val="28"/>
        </w:rPr>
        <w:t xml:space="preserve"> тыс. рублей (в 2019 году средства на указанные цели</w:t>
      </w:r>
      <w:proofErr w:type="gramEnd"/>
      <w:r w:rsidRPr="006755F8">
        <w:rPr>
          <w:sz w:val="28"/>
          <w:szCs w:val="28"/>
        </w:rPr>
        <w:t xml:space="preserve"> не поступали);</w:t>
      </w:r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ремонт и строительство дорог (из резервного фонда Правительства Российской Федерации) – на 2 841 840 тыс. рублей </w:t>
      </w:r>
      <w:r w:rsidRPr="00F22554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2255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F22554">
        <w:rPr>
          <w:sz w:val="28"/>
          <w:szCs w:val="28"/>
        </w:rPr>
        <w:t xml:space="preserve"> средства на указанные цели не поступали);</w:t>
      </w:r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создание и оснащение референс-центров для проведения иммуногистихимических,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– на 450 367 тыс. рублей;</w:t>
      </w:r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– на 385 640 тыс. рублей </w:t>
      </w:r>
      <w:r w:rsidRPr="00F22554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2255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F22554">
        <w:rPr>
          <w:sz w:val="28"/>
          <w:szCs w:val="28"/>
        </w:rPr>
        <w:t xml:space="preserve"> средства на указанные цели не поступали);</w:t>
      </w:r>
    </w:p>
    <w:p w:rsidR="003E4A64" w:rsidRPr="006755F8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обеспечение деятельности по оказанию коммунальной услуги населению по обращению с твердыми бытовыми отходами – на 298 797 тыс. рублей </w:t>
      </w:r>
      <w:r w:rsidRPr="00F22554">
        <w:rPr>
          <w:sz w:val="28"/>
          <w:szCs w:val="28"/>
        </w:rPr>
        <w:t>(</w:t>
      </w:r>
      <w:r>
        <w:rPr>
          <w:sz w:val="28"/>
          <w:szCs w:val="28"/>
        </w:rPr>
        <w:t>в</w:t>
      </w:r>
      <w:r w:rsidRPr="00F22554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F22554">
        <w:rPr>
          <w:sz w:val="28"/>
          <w:szCs w:val="28"/>
        </w:rPr>
        <w:t xml:space="preserve"> средства на указанные цели не поступали);</w:t>
      </w:r>
    </w:p>
    <w:p w:rsidR="003E4A64" w:rsidRPr="006755F8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 w:rsidRPr="006755F8">
        <w:rPr>
          <w:sz w:val="28"/>
          <w:szCs w:val="28"/>
        </w:rPr>
        <w:t xml:space="preserve">- на софинансирование мероприятий по эксплуатации стадионов в гг. Волгограде, Екатеринбурге, Калининграде, Нижнем Новгороде, Ростове-на-Дону, Самаре и Саранске – на </w:t>
      </w:r>
      <w:r>
        <w:rPr>
          <w:sz w:val="28"/>
          <w:szCs w:val="28"/>
        </w:rPr>
        <w:t>236 505</w:t>
      </w:r>
      <w:r w:rsidRPr="006755F8">
        <w:rPr>
          <w:sz w:val="28"/>
          <w:szCs w:val="28"/>
        </w:rPr>
        <w:t xml:space="preserve"> тыс. рублей (в 2019 году средства на указанные цели не поступали);</w:t>
      </w:r>
    </w:p>
    <w:p w:rsidR="003E4A64" w:rsidRPr="00252433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proofErr w:type="gramStart"/>
      <w:r w:rsidRPr="00252433">
        <w:rPr>
          <w:sz w:val="28"/>
          <w:szCs w:val="28"/>
        </w:rPr>
        <w:t xml:space="preserve">-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– на </w:t>
      </w:r>
      <w:r>
        <w:rPr>
          <w:sz w:val="28"/>
          <w:szCs w:val="28"/>
        </w:rPr>
        <w:t>334</w:t>
      </w:r>
      <w:r w:rsidRPr="00252433">
        <w:rPr>
          <w:sz w:val="28"/>
          <w:szCs w:val="28"/>
        </w:rPr>
        <w:t xml:space="preserve"> 000 тыс. рублей (</w:t>
      </w:r>
      <w:r>
        <w:rPr>
          <w:sz w:val="28"/>
          <w:szCs w:val="28"/>
        </w:rPr>
        <w:t>в</w:t>
      </w:r>
      <w:r w:rsidRPr="00252433">
        <w:rPr>
          <w:sz w:val="28"/>
          <w:szCs w:val="28"/>
        </w:rPr>
        <w:t xml:space="preserve"> 2019 год</w:t>
      </w:r>
      <w:r>
        <w:rPr>
          <w:sz w:val="28"/>
          <w:szCs w:val="28"/>
        </w:rPr>
        <w:t>у</w:t>
      </w:r>
      <w:r w:rsidRPr="00252433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на указанные цели не поступали).</w:t>
      </w:r>
      <w:proofErr w:type="gramEnd"/>
    </w:p>
    <w:p w:rsidR="003E4A64" w:rsidRPr="00F66D90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proofErr w:type="gramStart"/>
      <w:r w:rsidRPr="00F66D90">
        <w:rPr>
          <w:sz w:val="28"/>
          <w:szCs w:val="28"/>
        </w:rPr>
        <w:t>Вместе с тем, по состоянию на 01.</w:t>
      </w:r>
      <w:r>
        <w:rPr>
          <w:sz w:val="28"/>
          <w:szCs w:val="28"/>
        </w:rPr>
        <w:t>01</w:t>
      </w:r>
      <w:r w:rsidRPr="00F66D90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F66D90">
        <w:rPr>
          <w:sz w:val="28"/>
          <w:szCs w:val="28"/>
        </w:rPr>
        <w:t xml:space="preserve"> по сравнению с аналогичным периодом прошлого года снизились поступления межбюджетных трансфертов на финансовое обеспечение дорожной деятельности</w:t>
      </w:r>
      <w:r>
        <w:rPr>
          <w:sz w:val="28"/>
          <w:szCs w:val="28"/>
        </w:rPr>
        <w:t xml:space="preserve">, в том числе </w:t>
      </w:r>
      <w:r w:rsidRPr="00F66D90">
        <w:rPr>
          <w:sz w:val="28"/>
          <w:szCs w:val="28"/>
        </w:rPr>
        <w:t xml:space="preserve"> в рамках реализации национального проекта «Безопасные и качественные автомобильные дороги»</w:t>
      </w:r>
      <w:r>
        <w:rPr>
          <w:sz w:val="28"/>
          <w:szCs w:val="28"/>
        </w:rPr>
        <w:t>, в общей сумме</w:t>
      </w:r>
      <w:r w:rsidRPr="00F66D90">
        <w:rPr>
          <w:sz w:val="28"/>
          <w:szCs w:val="28"/>
        </w:rPr>
        <w:t xml:space="preserve"> на </w:t>
      </w:r>
      <w:r>
        <w:rPr>
          <w:sz w:val="28"/>
          <w:szCs w:val="28"/>
        </w:rPr>
        <w:t>3 916 897</w:t>
      </w:r>
      <w:r w:rsidRPr="00F66D90">
        <w:rPr>
          <w:sz w:val="28"/>
          <w:szCs w:val="28"/>
        </w:rPr>
        <w:t xml:space="preserve"> тыс. рублей, а также на создание </w:t>
      </w:r>
      <w:r w:rsidRPr="00F66D90">
        <w:rPr>
          <w:sz w:val="28"/>
          <w:szCs w:val="28"/>
        </w:rPr>
        <w:lastRenderedPageBreak/>
        <w:t>дополнительных мест для детей в возрасте от 2 месяцев до 3</w:t>
      </w:r>
      <w:proofErr w:type="gramEnd"/>
      <w:r w:rsidRPr="00F66D90">
        <w:rPr>
          <w:sz w:val="28"/>
          <w:szCs w:val="28"/>
        </w:rPr>
        <w:t xml:space="preserve"> лет в образовательных организациях, осуществляющих образовательную деятельность по образовательным программам </w:t>
      </w:r>
      <w:proofErr w:type="gramStart"/>
      <w:r w:rsidRPr="00F66D90">
        <w:rPr>
          <w:sz w:val="28"/>
          <w:szCs w:val="28"/>
        </w:rPr>
        <w:t>дошкольного</w:t>
      </w:r>
      <w:proofErr w:type="gramEnd"/>
      <w:r w:rsidRPr="00F66D90">
        <w:rPr>
          <w:sz w:val="28"/>
          <w:szCs w:val="28"/>
        </w:rPr>
        <w:t xml:space="preserve"> образования, - на </w:t>
      </w:r>
      <w:r>
        <w:rPr>
          <w:sz w:val="28"/>
          <w:szCs w:val="28"/>
        </w:rPr>
        <w:t>830 673</w:t>
      </w:r>
      <w:r w:rsidRPr="00F66D90">
        <w:rPr>
          <w:sz w:val="28"/>
          <w:szCs w:val="28"/>
        </w:rPr>
        <w:t xml:space="preserve"> тыс. рублей.</w:t>
      </w:r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 w:rsidRPr="00D43102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</w:t>
      </w:r>
      <w:r w:rsidRPr="00D43102">
        <w:rPr>
          <w:sz w:val="28"/>
          <w:szCs w:val="28"/>
        </w:rPr>
        <w:t xml:space="preserve"> 2020 год</w:t>
      </w:r>
      <w:r>
        <w:rPr>
          <w:sz w:val="28"/>
          <w:szCs w:val="28"/>
        </w:rPr>
        <w:t>у</w:t>
      </w:r>
      <w:r w:rsidRPr="00D43102">
        <w:rPr>
          <w:sz w:val="28"/>
          <w:szCs w:val="28"/>
        </w:rPr>
        <w:t xml:space="preserve"> в бюджет Самарской области поступили межбюджетные трансферты из Пенсионного фонда Российской Федерации на социальную поддержку Героев Советского Союза, Героев Российской Федерации, Героев Социалистического труда, Героев Труда Российской Федерации и полных кавалеров орденов Славы и Трудовой Славы в общей сумме </w:t>
      </w:r>
      <w:r>
        <w:rPr>
          <w:sz w:val="28"/>
          <w:szCs w:val="28"/>
        </w:rPr>
        <w:t>580</w:t>
      </w:r>
      <w:r w:rsidRPr="00D43102">
        <w:rPr>
          <w:sz w:val="28"/>
          <w:szCs w:val="28"/>
        </w:rPr>
        <w:t xml:space="preserve"> тыс. рублей. За аналогичный период прошлого года на указанные цели поступило </w:t>
      </w:r>
      <w:r>
        <w:rPr>
          <w:sz w:val="28"/>
          <w:szCs w:val="28"/>
        </w:rPr>
        <w:t>512</w:t>
      </w:r>
      <w:r w:rsidRPr="00D4310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 из Фонда содействия реформированию жилищно-коммунального хозяйства на обеспечение мероприятий по модернизации систем коммунальной инфраструктуры и на переселение граждан из аварийного жилищного фонда с учетом необходимости развития малоэтажного жилищного строительства поступили в сумме  1 460 667 тыс. рублей (в 2019 году из Фонда поступило 760 309 тыс. рублей);</w:t>
      </w:r>
      <w:proofErr w:type="gramEnd"/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безвозмездные поступления составили 679 325 тыс. рублей: </w:t>
      </w:r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реконструкцию Ледового дворца спорта ЦСК ВВС в г.о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 – 106 100 тыс. рублей (в соответствии с Договором от 18.11.2020 между АО «Самаранефтегаз» и Правительством Самарской области в рамках участия АО «Самаранефтегаз» в 2020 году в финансировании программ социального развития Самарской области);</w:t>
      </w:r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сумма пожертвований от Инновационного фонда Самарской области в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 xml:space="preserve"> 573 225 тыс. рублей. </w:t>
      </w:r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2019 году прочие безвозмездные поступления в областной бюджет составили 135 тыс. рублей – поступления в рамках благотворительной программы «Формула хороших дел» от ООО «Сибур-Тольятти». </w:t>
      </w:r>
    </w:p>
    <w:p w:rsidR="003E4A64" w:rsidRDefault="003E4A64" w:rsidP="003E4A64">
      <w:pPr>
        <w:spacing w:line="480" w:lineRule="exact"/>
        <w:ind w:firstLine="709"/>
        <w:jc w:val="both"/>
        <w:rPr>
          <w:sz w:val="28"/>
          <w:szCs w:val="28"/>
        </w:rPr>
      </w:pPr>
    </w:p>
    <w:p w:rsidR="001B0D5B" w:rsidRDefault="001B0D5B" w:rsidP="001B143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1B0D5B" w:rsidRDefault="001B0D5B" w:rsidP="001B143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</w:p>
    <w:p w:rsidR="00BC0FA0" w:rsidRPr="00C66560" w:rsidRDefault="00BC0FA0" w:rsidP="001B1432">
      <w:pPr>
        <w:spacing w:line="360" w:lineRule="auto"/>
        <w:ind w:firstLine="709"/>
        <w:jc w:val="center"/>
        <w:rPr>
          <w:sz w:val="28"/>
          <w:szCs w:val="28"/>
          <w:u w:val="single"/>
        </w:rPr>
      </w:pPr>
      <w:r w:rsidRPr="00C66560">
        <w:rPr>
          <w:sz w:val="28"/>
          <w:szCs w:val="28"/>
          <w:u w:val="single"/>
        </w:rPr>
        <w:lastRenderedPageBreak/>
        <w:t>Расходы</w:t>
      </w:r>
    </w:p>
    <w:p w:rsidR="00B378F7" w:rsidRPr="00C66560" w:rsidRDefault="00B378F7" w:rsidP="001B1432">
      <w:pPr>
        <w:spacing w:line="360" w:lineRule="auto"/>
        <w:ind w:firstLine="709"/>
        <w:jc w:val="both"/>
        <w:rPr>
          <w:rStyle w:val="10"/>
          <w:sz w:val="28"/>
          <w:szCs w:val="28"/>
        </w:rPr>
      </w:pPr>
      <w:r w:rsidRPr="00C66560">
        <w:rPr>
          <w:rStyle w:val="10"/>
          <w:sz w:val="28"/>
          <w:szCs w:val="28"/>
        </w:rPr>
        <w:t xml:space="preserve">В соответствии </w:t>
      </w:r>
      <w:r w:rsidR="008C03D5" w:rsidRPr="00C66560">
        <w:rPr>
          <w:rStyle w:val="10"/>
          <w:sz w:val="28"/>
          <w:szCs w:val="28"/>
        </w:rPr>
        <w:t xml:space="preserve">с </w:t>
      </w:r>
      <w:r w:rsidRPr="00C66560">
        <w:rPr>
          <w:rStyle w:val="10"/>
          <w:sz w:val="28"/>
          <w:szCs w:val="28"/>
        </w:rPr>
        <w:t>З</w:t>
      </w:r>
      <w:r w:rsidR="00182283" w:rsidRPr="00C66560">
        <w:rPr>
          <w:rStyle w:val="10"/>
          <w:sz w:val="28"/>
          <w:szCs w:val="28"/>
        </w:rPr>
        <w:t>аконом</w:t>
      </w:r>
      <w:r w:rsidRPr="00C66560">
        <w:rPr>
          <w:rStyle w:val="10"/>
          <w:sz w:val="28"/>
          <w:szCs w:val="28"/>
        </w:rPr>
        <w:t xml:space="preserve"> о бюджете</w:t>
      </w:r>
      <w:r w:rsidR="00182283" w:rsidRPr="00C66560">
        <w:rPr>
          <w:rStyle w:val="10"/>
          <w:sz w:val="28"/>
          <w:szCs w:val="28"/>
        </w:rPr>
        <w:t xml:space="preserve"> утвержденный объем расходов сост</w:t>
      </w:r>
      <w:r w:rsidR="0052630A" w:rsidRPr="00C66560">
        <w:rPr>
          <w:rStyle w:val="10"/>
          <w:sz w:val="28"/>
          <w:szCs w:val="28"/>
        </w:rPr>
        <w:t>авил</w:t>
      </w:r>
      <w:r w:rsidR="00182283" w:rsidRPr="00C66560">
        <w:rPr>
          <w:rStyle w:val="10"/>
          <w:sz w:val="28"/>
          <w:szCs w:val="28"/>
        </w:rPr>
        <w:t xml:space="preserve"> </w:t>
      </w:r>
      <w:r w:rsidR="00C66560" w:rsidRPr="00C66560">
        <w:rPr>
          <w:rStyle w:val="10"/>
          <w:sz w:val="28"/>
          <w:szCs w:val="28"/>
        </w:rPr>
        <w:t>218 871 937</w:t>
      </w:r>
      <w:r w:rsidR="00126C4A" w:rsidRPr="00C66560">
        <w:rPr>
          <w:rStyle w:val="10"/>
          <w:sz w:val="28"/>
          <w:szCs w:val="28"/>
        </w:rPr>
        <w:t xml:space="preserve"> </w:t>
      </w:r>
      <w:r w:rsidR="00182283" w:rsidRPr="00C66560">
        <w:rPr>
          <w:rStyle w:val="10"/>
          <w:sz w:val="28"/>
          <w:szCs w:val="28"/>
        </w:rPr>
        <w:t>тыс. руб.</w:t>
      </w:r>
      <w:r w:rsidR="007C799A" w:rsidRPr="00C66560">
        <w:rPr>
          <w:rStyle w:val="10"/>
          <w:sz w:val="28"/>
          <w:szCs w:val="28"/>
        </w:rPr>
        <w:t xml:space="preserve"> </w:t>
      </w:r>
      <w:r w:rsidR="00182283" w:rsidRPr="00C66560">
        <w:rPr>
          <w:rStyle w:val="10"/>
          <w:sz w:val="28"/>
          <w:szCs w:val="28"/>
        </w:rPr>
        <w:t xml:space="preserve"> </w:t>
      </w:r>
      <w:r w:rsidR="00AE2F19" w:rsidRPr="00C66560">
        <w:rPr>
          <w:rStyle w:val="10"/>
          <w:sz w:val="28"/>
          <w:szCs w:val="28"/>
        </w:rPr>
        <w:t>В сводной бюджетной росписи на 20</w:t>
      </w:r>
      <w:r w:rsidR="00C66560" w:rsidRPr="00C66560">
        <w:rPr>
          <w:rStyle w:val="10"/>
          <w:sz w:val="28"/>
          <w:szCs w:val="28"/>
        </w:rPr>
        <w:t>20</w:t>
      </w:r>
      <w:r w:rsidR="00AE2F19" w:rsidRPr="00C66560">
        <w:rPr>
          <w:rStyle w:val="10"/>
          <w:sz w:val="28"/>
          <w:szCs w:val="28"/>
        </w:rPr>
        <w:t xml:space="preserve"> год объем расходов </w:t>
      </w:r>
      <w:r w:rsidR="0052630A" w:rsidRPr="00C66560">
        <w:rPr>
          <w:rStyle w:val="10"/>
          <w:sz w:val="28"/>
          <w:szCs w:val="28"/>
        </w:rPr>
        <w:t xml:space="preserve">составил </w:t>
      </w:r>
      <w:r w:rsidR="00C66560" w:rsidRPr="00C66560">
        <w:rPr>
          <w:rStyle w:val="10"/>
          <w:sz w:val="28"/>
          <w:szCs w:val="28"/>
        </w:rPr>
        <w:t>223 523 163</w:t>
      </w:r>
      <w:r w:rsidR="00126C4A" w:rsidRPr="00C66560">
        <w:rPr>
          <w:rStyle w:val="10"/>
          <w:sz w:val="28"/>
          <w:szCs w:val="28"/>
        </w:rPr>
        <w:t xml:space="preserve"> </w:t>
      </w:r>
      <w:r w:rsidR="00AE2F19" w:rsidRPr="00C66560">
        <w:rPr>
          <w:rStyle w:val="10"/>
          <w:sz w:val="28"/>
          <w:szCs w:val="28"/>
        </w:rPr>
        <w:t xml:space="preserve">тыс. рублей. </w:t>
      </w:r>
      <w:r w:rsidR="00182283" w:rsidRPr="00C66560">
        <w:rPr>
          <w:rStyle w:val="10"/>
          <w:sz w:val="28"/>
          <w:szCs w:val="28"/>
        </w:rPr>
        <w:t xml:space="preserve"> </w:t>
      </w:r>
    </w:p>
    <w:p w:rsidR="00BC0FA0" w:rsidRPr="00CA7975" w:rsidRDefault="00BC0FA0" w:rsidP="001B1432">
      <w:pPr>
        <w:spacing w:line="360" w:lineRule="auto"/>
        <w:ind w:firstLine="709"/>
        <w:jc w:val="both"/>
        <w:rPr>
          <w:sz w:val="28"/>
          <w:szCs w:val="28"/>
        </w:rPr>
      </w:pPr>
      <w:r w:rsidRPr="00CA7975">
        <w:rPr>
          <w:rStyle w:val="10"/>
          <w:sz w:val="28"/>
          <w:szCs w:val="28"/>
        </w:rPr>
        <w:t>Кассовые расходы областного бюджета за 20</w:t>
      </w:r>
      <w:r w:rsidR="00CA7975" w:rsidRPr="00CA7975">
        <w:rPr>
          <w:rStyle w:val="10"/>
          <w:sz w:val="28"/>
          <w:szCs w:val="28"/>
        </w:rPr>
        <w:t>20</w:t>
      </w:r>
      <w:r w:rsidRPr="00CA7975">
        <w:rPr>
          <w:rStyle w:val="10"/>
          <w:sz w:val="28"/>
          <w:szCs w:val="28"/>
        </w:rPr>
        <w:t xml:space="preserve"> год исполнены на</w:t>
      </w:r>
      <w:r w:rsidRPr="00CA7975">
        <w:rPr>
          <w:rStyle w:val="11"/>
          <w:sz w:val="28"/>
          <w:szCs w:val="28"/>
        </w:rPr>
        <w:t xml:space="preserve"> </w:t>
      </w:r>
      <w:r w:rsidR="00126C4A" w:rsidRPr="00CA7975">
        <w:rPr>
          <w:rStyle w:val="11"/>
          <w:sz w:val="28"/>
          <w:szCs w:val="28"/>
        </w:rPr>
        <w:t>9</w:t>
      </w:r>
      <w:r w:rsidR="00CA7975" w:rsidRPr="00CA7975">
        <w:rPr>
          <w:rStyle w:val="11"/>
          <w:sz w:val="28"/>
          <w:szCs w:val="28"/>
        </w:rPr>
        <w:t>6</w:t>
      </w:r>
      <w:r w:rsidR="00126C4A" w:rsidRPr="00CA7975">
        <w:rPr>
          <w:rStyle w:val="11"/>
          <w:sz w:val="28"/>
          <w:szCs w:val="28"/>
        </w:rPr>
        <w:t>,</w:t>
      </w:r>
      <w:r w:rsidR="00CA7975" w:rsidRPr="00CA7975">
        <w:rPr>
          <w:rStyle w:val="11"/>
          <w:sz w:val="28"/>
          <w:szCs w:val="28"/>
        </w:rPr>
        <w:t>2</w:t>
      </w:r>
      <w:r w:rsidRPr="00CA7975">
        <w:rPr>
          <w:rStyle w:val="10"/>
          <w:sz w:val="28"/>
          <w:szCs w:val="28"/>
        </w:rPr>
        <w:t>% от объема расходов, утвержденного Законом о бюджете</w:t>
      </w:r>
      <w:r w:rsidR="00305A6C" w:rsidRPr="00CA7975">
        <w:rPr>
          <w:rStyle w:val="10"/>
          <w:sz w:val="28"/>
          <w:szCs w:val="28"/>
        </w:rPr>
        <w:t>,</w:t>
      </w:r>
      <w:r w:rsidR="00AC705F" w:rsidRPr="00CA7975">
        <w:rPr>
          <w:rStyle w:val="10"/>
          <w:sz w:val="28"/>
          <w:szCs w:val="28"/>
        </w:rPr>
        <w:t xml:space="preserve"> и состав</w:t>
      </w:r>
      <w:r w:rsidR="00B50478" w:rsidRPr="00CA7975">
        <w:rPr>
          <w:rStyle w:val="10"/>
          <w:sz w:val="28"/>
          <w:szCs w:val="28"/>
        </w:rPr>
        <w:t>и</w:t>
      </w:r>
      <w:r w:rsidR="004474F7" w:rsidRPr="00CA7975">
        <w:rPr>
          <w:rStyle w:val="10"/>
          <w:sz w:val="28"/>
          <w:szCs w:val="28"/>
        </w:rPr>
        <w:t>ли</w:t>
      </w:r>
      <w:r w:rsidR="00AC705F" w:rsidRPr="00CA7975">
        <w:rPr>
          <w:rStyle w:val="10"/>
          <w:sz w:val="28"/>
          <w:szCs w:val="28"/>
        </w:rPr>
        <w:t xml:space="preserve"> </w:t>
      </w:r>
      <w:r w:rsidR="001B1432" w:rsidRPr="00CA7975">
        <w:rPr>
          <w:rStyle w:val="10"/>
          <w:sz w:val="28"/>
          <w:szCs w:val="28"/>
        </w:rPr>
        <w:t xml:space="preserve">                    </w:t>
      </w:r>
      <w:r w:rsidR="00CA7975" w:rsidRPr="00CA7975">
        <w:rPr>
          <w:rStyle w:val="10"/>
          <w:sz w:val="28"/>
          <w:szCs w:val="28"/>
        </w:rPr>
        <w:t>210 472 868</w:t>
      </w:r>
      <w:r w:rsidR="00126C4A" w:rsidRPr="00CA7975">
        <w:rPr>
          <w:rStyle w:val="10"/>
          <w:sz w:val="28"/>
          <w:szCs w:val="28"/>
        </w:rPr>
        <w:t xml:space="preserve"> </w:t>
      </w:r>
      <w:r w:rsidR="00AC705F" w:rsidRPr="00CA7975">
        <w:rPr>
          <w:rStyle w:val="10"/>
          <w:sz w:val="28"/>
          <w:szCs w:val="28"/>
        </w:rPr>
        <w:t>тыс. рублей</w:t>
      </w:r>
      <w:r w:rsidR="00A76221" w:rsidRPr="00CA7975">
        <w:rPr>
          <w:rStyle w:val="10"/>
          <w:sz w:val="28"/>
          <w:szCs w:val="28"/>
        </w:rPr>
        <w:t>.</w:t>
      </w:r>
      <w:r w:rsidRPr="00CA7975">
        <w:rPr>
          <w:rStyle w:val="10"/>
          <w:sz w:val="28"/>
          <w:szCs w:val="28"/>
        </w:rPr>
        <w:t xml:space="preserve"> </w:t>
      </w:r>
      <w:r w:rsidRPr="00CA7975">
        <w:rPr>
          <w:sz w:val="28"/>
          <w:szCs w:val="28"/>
        </w:rPr>
        <w:t>По сравнению с 20</w:t>
      </w:r>
      <w:r w:rsidR="00B4738D" w:rsidRPr="00CA7975">
        <w:rPr>
          <w:sz w:val="28"/>
          <w:szCs w:val="28"/>
        </w:rPr>
        <w:t>1</w:t>
      </w:r>
      <w:r w:rsidR="00CA7975" w:rsidRPr="00CA7975">
        <w:rPr>
          <w:sz w:val="28"/>
          <w:szCs w:val="28"/>
        </w:rPr>
        <w:t>9</w:t>
      </w:r>
      <w:r w:rsidRPr="00CA7975">
        <w:rPr>
          <w:sz w:val="28"/>
          <w:szCs w:val="28"/>
        </w:rPr>
        <w:t xml:space="preserve"> годом объем </w:t>
      </w:r>
      <w:r w:rsidR="0052630A" w:rsidRPr="00CA7975">
        <w:rPr>
          <w:sz w:val="28"/>
          <w:szCs w:val="28"/>
        </w:rPr>
        <w:t xml:space="preserve">кассовых </w:t>
      </w:r>
      <w:r w:rsidRPr="00CA7975">
        <w:rPr>
          <w:sz w:val="28"/>
          <w:szCs w:val="28"/>
        </w:rPr>
        <w:t xml:space="preserve">расходов </w:t>
      </w:r>
      <w:r w:rsidR="007C799A" w:rsidRPr="00CA7975">
        <w:rPr>
          <w:sz w:val="28"/>
          <w:szCs w:val="28"/>
        </w:rPr>
        <w:t>у</w:t>
      </w:r>
      <w:r w:rsidR="001D5FD1" w:rsidRPr="00CA7975">
        <w:rPr>
          <w:sz w:val="28"/>
          <w:szCs w:val="28"/>
        </w:rPr>
        <w:t>величился</w:t>
      </w:r>
      <w:r w:rsidRPr="00CA7975">
        <w:rPr>
          <w:sz w:val="28"/>
          <w:szCs w:val="28"/>
        </w:rPr>
        <w:t xml:space="preserve"> на </w:t>
      </w:r>
      <w:r w:rsidR="00CA7975" w:rsidRPr="00CA7975">
        <w:rPr>
          <w:sz w:val="28"/>
          <w:szCs w:val="28"/>
        </w:rPr>
        <w:t>39 638 684</w:t>
      </w:r>
      <w:r w:rsidR="00126C4A" w:rsidRPr="00CA7975">
        <w:rPr>
          <w:sz w:val="28"/>
          <w:szCs w:val="28"/>
        </w:rPr>
        <w:t xml:space="preserve"> </w:t>
      </w:r>
      <w:r w:rsidRPr="00CA7975">
        <w:rPr>
          <w:sz w:val="28"/>
          <w:szCs w:val="28"/>
        </w:rPr>
        <w:t xml:space="preserve">тыс. рублей, или на </w:t>
      </w:r>
      <w:r w:rsidR="00CA7975" w:rsidRPr="00CA7975">
        <w:rPr>
          <w:sz w:val="28"/>
          <w:szCs w:val="28"/>
        </w:rPr>
        <w:t>23,2</w:t>
      </w:r>
      <w:r w:rsidRPr="00CA7975">
        <w:rPr>
          <w:sz w:val="28"/>
          <w:szCs w:val="28"/>
        </w:rPr>
        <w:t>%.</w:t>
      </w:r>
    </w:p>
    <w:p w:rsidR="00BC0FA0" w:rsidRPr="006C03CB" w:rsidRDefault="00BC0FA0" w:rsidP="001B143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C03CB">
        <w:rPr>
          <w:sz w:val="28"/>
        </w:rPr>
        <w:t>Объем кассовых расходов</w:t>
      </w:r>
      <w:r w:rsidR="0052630A" w:rsidRPr="006C03CB">
        <w:rPr>
          <w:sz w:val="28"/>
        </w:rPr>
        <w:t xml:space="preserve"> области</w:t>
      </w:r>
      <w:r w:rsidRPr="006C03CB">
        <w:rPr>
          <w:sz w:val="28"/>
        </w:rPr>
        <w:t xml:space="preserve"> </w:t>
      </w:r>
      <w:r w:rsidRPr="006C03CB">
        <w:rPr>
          <w:sz w:val="28"/>
          <w:szCs w:val="28"/>
        </w:rPr>
        <w:t xml:space="preserve">за счет </w:t>
      </w:r>
      <w:r w:rsidR="00B65211">
        <w:rPr>
          <w:sz w:val="28"/>
          <w:szCs w:val="28"/>
        </w:rPr>
        <w:t>областных</w:t>
      </w:r>
      <w:r w:rsidRPr="006C03CB">
        <w:rPr>
          <w:sz w:val="28"/>
          <w:szCs w:val="28"/>
        </w:rPr>
        <w:t xml:space="preserve"> средств</w:t>
      </w:r>
      <w:r w:rsidR="00B65211">
        <w:rPr>
          <w:sz w:val="28"/>
          <w:szCs w:val="28"/>
        </w:rPr>
        <w:t xml:space="preserve"> нецелевого характера</w:t>
      </w:r>
      <w:r w:rsidRPr="006C03CB">
        <w:rPr>
          <w:sz w:val="28"/>
          <w:szCs w:val="28"/>
        </w:rPr>
        <w:t xml:space="preserve"> составил </w:t>
      </w:r>
      <w:r w:rsidR="006C03CB" w:rsidRPr="006C03CB">
        <w:rPr>
          <w:sz w:val="28"/>
          <w:szCs w:val="28"/>
        </w:rPr>
        <w:t>152 033 038</w:t>
      </w:r>
      <w:r w:rsidR="00FF1E23" w:rsidRPr="006C03CB">
        <w:rPr>
          <w:sz w:val="28"/>
          <w:szCs w:val="28"/>
        </w:rPr>
        <w:t xml:space="preserve"> </w:t>
      </w:r>
      <w:r w:rsidR="00966127" w:rsidRPr="006C03CB">
        <w:rPr>
          <w:sz w:val="28"/>
          <w:szCs w:val="28"/>
        </w:rPr>
        <w:t>тыс. рублей</w:t>
      </w:r>
      <w:r w:rsidR="00DF1545" w:rsidRPr="006C03CB">
        <w:rPr>
          <w:sz w:val="28"/>
          <w:szCs w:val="28"/>
        </w:rPr>
        <w:t>,</w:t>
      </w:r>
      <w:r w:rsidR="00AE5D53" w:rsidRPr="006C03CB">
        <w:rPr>
          <w:sz w:val="28"/>
          <w:szCs w:val="28"/>
        </w:rPr>
        <w:t xml:space="preserve"> или </w:t>
      </w:r>
      <w:r w:rsidR="00FF1E23" w:rsidRPr="006C03CB">
        <w:rPr>
          <w:sz w:val="28"/>
          <w:szCs w:val="28"/>
        </w:rPr>
        <w:t>9</w:t>
      </w:r>
      <w:r w:rsidR="006C03CB" w:rsidRPr="006C03CB">
        <w:rPr>
          <w:sz w:val="28"/>
          <w:szCs w:val="28"/>
        </w:rPr>
        <w:t>2</w:t>
      </w:r>
      <w:r w:rsidR="00FF1E23" w:rsidRPr="006C03CB">
        <w:rPr>
          <w:sz w:val="28"/>
          <w:szCs w:val="28"/>
        </w:rPr>
        <w:t>,</w:t>
      </w:r>
      <w:r w:rsidR="006C03CB" w:rsidRPr="006C03CB">
        <w:rPr>
          <w:sz w:val="28"/>
          <w:szCs w:val="28"/>
        </w:rPr>
        <w:t>7</w:t>
      </w:r>
      <w:r w:rsidR="00AE5D53" w:rsidRPr="006C03CB">
        <w:rPr>
          <w:sz w:val="28"/>
          <w:szCs w:val="28"/>
        </w:rPr>
        <w:t>% от сводной бюджетной росписи</w:t>
      </w:r>
      <w:r w:rsidRPr="006C03CB">
        <w:rPr>
          <w:sz w:val="28"/>
          <w:szCs w:val="28"/>
        </w:rPr>
        <w:t>, за счет средств, полученных из федерального бюджета, государственных внебюджетных фондов, государственной корпорации - Фонда содействия реформированию жилищно-коммунального хозяйства, имеющих целевое назначение</w:t>
      </w:r>
      <w:r w:rsidR="00B65211">
        <w:rPr>
          <w:sz w:val="28"/>
          <w:szCs w:val="28"/>
        </w:rPr>
        <w:t xml:space="preserve"> </w:t>
      </w:r>
      <w:r w:rsidR="006C03CB" w:rsidRPr="006C03CB">
        <w:rPr>
          <w:sz w:val="28"/>
          <w:szCs w:val="28"/>
        </w:rPr>
        <w:t>58 439</w:t>
      </w:r>
      <w:r w:rsidR="006F4FAA">
        <w:rPr>
          <w:sz w:val="28"/>
          <w:szCs w:val="28"/>
        </w:rPr>
        <w:t> </w:t>
      </w:r>
      <w:r w:rsidR="006C03CB" w:rsidRPr="006C03CB">
        <w:rPr>
          <w:sz w:val="28"/>
          <w:szCs w:val="28"/>
        </w:rPr>
        <w:t>830</w:t>
      </w:r>
      <w:r w:rsidR="006F4FAA">
        <w:rPr>
          <w:sz w:val="28"/>
          <w:szCs w:val="28"/>
        </w:rPr>
        <w:t xml:space="preserve"> </w:t>
      </w:r>
      <w:r w:rsidR="00AE5D53" w:rsidRPr="006C03CB">
        <w:rPr>
          <w:sz w:val="28"/>
          <w:szCs w:val="28"/>
        </w:rPr>
        <w:t>тыс. рублей</w:t>
      </w:r>
      <w:r w:rsidR="00DF1545" w:rsidRPr="006C03CB">
        <w:rPr>
          <w:sz w:val="28"/>
          <w:szCs w:val="28"/>
        </w:rPr>
        <w:t>,</w:t>
      </w:r>
      <w:r w:rsidR="00AE5D53" w:rsidRPr="006C03CB">
        <w:rPr>
          <w:sz w:val="28"/>
          <w:szCs w:val="28"/>
        </w:rPr>
        <w:t xml:space="preserve"> или </w:t>
      </w:r>
      <w:r w:rsidR="006C03CB" w:rsidRPr="006C03CB">
        <w:rPr>
          <w:sz w:val="28"/>
          <w:szCs w:val="28"/>
        </w:rPr>
        <w:t>98,1</w:t>
      </w:r>
      <w:r w:rsidR="00AE5D53" w:rsidRPr="006C03CB">
        <w:rPr>
          <w:sz w:val="28"/>
          <w:szCs w:val="28"/>
        </w:rPr>
        <w:t xml:space="preserve">% </w:t>
      </w:r>
      <w:r w:rsidRPr="006C03CB">
        <w:rPr>
          <w:sz w:val="28"/>
          <w:szCs w:val="28"/>
        </w:rPr>
        <w:t>от соответствующих показателей, утвержденных сводной бюджетной росписью на 20</w:t>
      </w:r>
      <w:r w:rsidR="006C03CB" w:rsidRPr="006C03CB">
        <w:rPr>
          <w:sz w:val="28"/>
          <w:szCs w:val="28"/>
        </w:rPr>
        <w:t>20</w:t>
      </w:r>
      <w:r w:rsidRPr="006C03CB">
        <w:rPr>
          <w:sz w:val="28"/>
          <w:szCs w:val="28"/>
        </w:rPr>
        <w:t xml:space="preserve"> год.</w:t>
      </w:r>
      <w:proofErr w:type="gramEnd"/>
    </w:p>
    <w:p w:rsidR="00843EAC" w:rsidRDefault="00843EAC" w:rsidP="001B1432">
      <w:pPr>
        <w:spacing w:line="360" w:lineRule="auto"/>
        <w:ind w:firstLine="709"/>
        <w:jc w:val="both"/>
        <w:rPr>
          <w:sz w:val="28"/>
          <w:szCs w:val="28"/>
        </w:rPr>
      </w:pPr>
      <w:r w:rsidRPr="00DC0EE4">
        <w:rPr>
          <w:sz w:val="28"/>
          <w:szCs w:val="28"/>
        </w:rPr>
        <w:t xml:space="preserve">Расходы на реализацию национальных проектов составили </w:t>
      </w:r>
      <w:r w:rsidR="00DC0EE4" w:rsidRPr="00DC0EE4">
        <w:rPr>
          <w:sz w:val="28"/>
          <w:szCs w:val="28"/>
        </w:rPr>
        <w:t>46 603 502</w:t>
      </w:r>
      <w:r w:rsidRPr="00DC0EE4">
        <w:rPr>
          <w:sz w:val="28"/>
          <w:szCs w:val="28"/>
        </w:rPr>
        <w:t xml:space="preserve"> тыс. рублей или </w:t>
      </w:r>
      <w:r w:rsidR="00DC0EE4" w:rsidRPr="00DC0EE4">
        <w:rPr>
          <w:sz w:val="28"/>
          <w:szCs w:val="28"/>
        </w:rPr>
        <w:t>95,7</w:t>
      </w:r>
      <w:r w:rsidRPr="00DC0EE4">
        <w:rPr>
          <w:sz w:val="28"/>
          <w:szCs w:val="28"/>
        </w:rPr>
        <w:t>% от годовых плановых назначений.</w:t>
      </w:r>
    </w:p>
    <w:p w:rsidR="00D407A5" w:rsidRPr="00C66560" w:rsidRDefault="00D407A5" w:rsidP="00D407A5">
      <w:pPr>
        <w:spacing w:line="360" w:lineRule="auto"/>
        <w:ind w:firstLine="709"/>
        <w:jc w:val="both"/>
        <w:rPr>
          <w:rStyle w:val="10"/>
          <w:sz w:val="28"/>
          <w:szCs w:val="28"/>
        </w:rPr>
      </w:pPr>
      <w:r w:rsidRPr="00C66560">
        <w:rPr>
          <w:rStyle w:val="10"/>
          <w:sz w:val="28"/>
          <w:szCs w:val="28"/>
        </w:rPr>
        <w:t>В соответствии с Законом о бюджете утвержденный объем расходов</w:t>
      </w:r>
      <w:r>
        <w:rPr>
          <w:rStyle w:val="10"/>
          <w:sz w:val="28"/>
          <w:szCs w:val="28"/>
        </w:rPr>
        <w:t xml:space="preserve"> дорожного фонда</w:t>
      </w:r>
      <w:r w:rsidRPr="00C6656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на 2020 год </w:t>
      </w:r>
      <w:r w:rsidRPr="00C66560">
        <w:rPr>
          <w:rStyle w:val="10"/>
          <w:sz w:val="28"/>
          <w:szCs w:val="28"/>
        </w:rPr>
        <w:t xml:space="preserve">составил </w:t>
      </w:r>
      <w:r>
        <w:rPr>
          <w:rStyle w:val="10"/>
          <w:sz w:val="28"/>
          <w:szCs w:val="28"/>
        </w:rPr>
        <w:t>39 554 662</w:t>
      </w:r>
      <w:r w:rsidRPr="00C66560">
        <w:rPr>
          <w:rStyle w:val="10"/>
          <w:sz w:val="28"/>
          <w:szCs w:val="28"/>
        </w:rPr>
        <w:t xml:space="preserve"> тыс. руб. </w:t>
      </w:r>
      <w:r>
        <w:rPr>
          <w:rStyle w:val="10"/>
          <w:sz w:val="28"/>
          <w:szCs w:val="28"/>
        </w:rPr>
        <w:t>Объем бюджетных ассигнований согласно</w:t>
      </w:r>
      <w:r w:rsidRPr="00C66560">
        <w:rPr>
          <w:rStyle w:val="10"/>
          <w:sz w:val="28"/>
          <w:szCs w:val="28"/>
        </w:rPr>
        <w:t xml:space="preserve"> сводной бюджетной росписи на 2020 год составил </w:t>
      </w:r>
      <w:r>
        <w:rPr>
          <w:rStyle w:val="10"/>
          <w:sz w:val="28"/>
          <w:szCs w:val="28"/>
        </w:rPr>
        <w:t>40 709 827</w:t>
      </w:r>
      <w:r w:rsidRPr="00C66560">
        <w:rPr>
          <w:rStyle w:val="10"/>
          <w:sz w:val="28"/>
          <w:szCs w:val="28"/>
        </w:rPr>
        <w:t xml:space="preserve"> тыс. рублей.  </w:t>
      </w:r>
    </w:p>
    <w:p w:rsidR="00D407A5" w:rsidRPr="00CA7975" w:rsidRDefault="00D407A5" w:rsidP="00D407A5">
      <w:pPr>
        <w:spacing w:line="360" w:lineRule="auto"/>
        <w:ind w:firstLine="709"/>
        <w:jc w:val="both"/>
        <w:rPr>
          <w:sz w:val="28"/>
          <w:szCs w:val="28"/>
        </w:rPr>
      </w:pPr>
      <w:r w:rsidRPr="00CA7975">
        <w:rPr>
          <w:rStyle w:val="10"/>
          <w:sz w:val="28"/>
          <w:szCs w:val="28"/>
        </w:rPr>
        <w:t>Кассовые расходы</w:t>
      </w:r>
      <w:r>
        <w:rPr>
          <w:rStyle w:val="10"/>
          <w:sz w:val="28"/>
          <w:szCs w:val="28"/>
        </w:rPr>
        <w:t xml:space="preserve"> дорожного фонда</w:t>
      </w:r>
      <w:r w:rsidRPr="00CA7975">
        <w:rPr>
          <w:rStyle w:val="10"/>
          <w:sz w:val="28"/>
          <w:szCs w:val="28"/>
        </w:rPr>
        <w:t xml:space="preserve"> за 2020 год исполнены на</w:t>
      </w:r>
      <w:r w:rsidRPr="00CA7975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91,9</w:t>
      </w:r>
      <w:r w:rsidRPr="00CA7975">
        <w:rPr>
          <w:rStyle w:val="10"/>
          <w:sz w:val="28"/>
          <w:szCs w:val="28"/>
        </w:rPr>
        <w:t xml:space="preserve">% от объема расходов, утвержденного Законом о бюджете, и составили                     </w:t>
      </w:r>
      <w:r>
        <w:rPr>
          <w:rStyle w:val="10"/>
          <w:sz w:val="28"/>
          <w:szCs w:val="28"/>
        </w:rPr>
        <w:t>36 359 519</w:t>
      </w:r>
      <w:r w:rsidRPr="00CA7975">
        <w:rPr>
          <w:rStyle w:val="10"/>
          <w:sz w:val="28"/>
          <w:szCs w:val="28"/>
        </w:rPr>
        <w:t xml:space="preserve"> тыс. рублей. </w:t>
      </w:r>
      <w:r w:rsidRPr="00CA7975">
        <w:rPr>
          <w:sz w:val="28"/>
          <w:szCs w:val="28"/>
        </w:rPr>
        <w:t xml:space="preserve">По сравнению с 2019 годом объем кассовых расходов увеличился на </w:t>
      </w:r>
      <w:r>
        <w:rPr>
          <w:sz w:val="28"/>
          <w:szCs w:val="28"/>
        </w:rPr>
        <w:t>16 138 789</w:t>
      </w:r>
      <w:r w:rsidRPr="00CA7975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79,8</w:t>
      </w:r>
      <w:r w:rsidRPr="00CA7975">
        <w:rPr>
          <w:sz w:val="28"/>
          <w:szCs w:val="28"/>
        </w:rPr>
        <w:t>%.</w:t>
      </w:r>
    </w:p>
    <w:p w:rsidR="0098188E" w:rsidRDefault="0098188E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376D93">
        <w:rPr>
          <w:sz w:val="28"/>
          <w:szCs w:val="28"/>
        </w:rPr>
        <w:t xml:space="preserve">Наибольший удельный вес в кассовых </w:t>
      </w:r>
      <w:proofErr w:type="gramStart"/>
      <w:r w:rsidRPr="00376D93">
        <w:rPr>
          <w:sz w:val="28"/>
          <w:szCs w:val="28"/>
        </w:rPr>
        <w:t>расходах</w:t>
      </w:r>
      <w:proofErr w:type="gramEnd"/>
      <w:r w:rsidRPr="00376D93">
        <w:rPr>
          <w:sz w:val="28"/>
          <w:szCs w:val="28"/>
        </w:rPr>
        <w:t xml:space="preserve"> областного бюджета составляют расходы на социальную политику (</w:t>
      </w:r>
      <w:r w:rsidR="006F4FAA" w:rsidRPr="00376D93">
        <w:rPr>
          <w:sz w:val="28"/>
          <w:szCs w:val="28"/>
        </w:rPr>
        <w:t>27</w:t>
      </w:r>
      <w:r w:rsidRPr="00376D93">
        <w:rPr>
          <w:sz w:val="28"/>
          <w:szCs w:val="28"/>
        </w:rPr>
        <w:t xml:space="preserve">%), </w:t>
      </w:r>
      <w:r w:rsidR="006F4FAA" w:rsidRPr="00376D93">
        <w:rPr>
          <w:sz w:val="28"/>
          <w:szCs w:val="28"/>
        </w:rPr>
        <w:t xml:space="preserve">национальную экономику (24,5%), </w:t>
      </w:r>
      <w:r w:rsidRPr="00376D93">
        <w:rPr>
          <w:sz w:val="28"/>
          <w:szCs w:val="28"/>
        </w:rPr>
        <w:t>образование (</w:t>
      </w:r>
      <w:r w:rsidR="006F4FAA" w:rsidRPr="00376D93">
        <w:rPr>
          <w:sz w:val="28"/>
          <w:szCs w:val="28"/>
        </w:rPr>
        <w:t>20,2</w:t>
      </w:r>
      <w:r w:rsidRPr="00376D93">
        <w:rPr>
          <w:sz w:val="28"/>
          <w:szCs w:val="28"/>
        </w:rPr>
        <w:t>%)</w:t>
      </w:r>
      <w:r w:rsidR="006F4FAA" w:rsidRPr="00376D93">
        <w:rPr>
          <w:sz w:val="28"/>
          <w:szCs w:val="28"/>
        </w:rPr>
        <w:t>.</w:t>
      </w:r>
      <w:r w:rsidR="00A20230" w:rsidRPr="00376D93">
        <w:rPr>
          <w:sz w:val="28"/>
          <w:szCs w:val="28"/>
        </w:rPr>
        <w:t xml:space="preserve"> </w:t>
      </w:r>
    </w:p>
    <w:p w:rsidR="001643CF" w:rsidRPr="002343D7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2343D7">
        <w:rPr>
          <w:b/>
          <w:sz w:val="28"/>
          <w:szCs w:val="28"/>
        </w:rPr>
        <w:t>Расходы по разделу «Общегосударственные вопросы»</w:t>
      </w:r>
      <w:r w:rsidRPr="002343D7">
        <w:rPr>
          <w:sz w:val="28"/>
          <w:szCs w:val="28"/>
        </w:rPr>
        <w:t xml:space="preserve"> исполнены на </w:t>
      </w:r>
      <w:r w:rsidR="002343D7" w:rsidRPr="002343D7">
        <w:rPr>
          <w:sz w:val="28"/>
          <w:szCs w:val="28"/>
        </w:rPr>
        <w:t>88,2</w:t>
      </w:r>
      <w:r w:rsidRPr="002343D7">
        <w:rPr>
          <w:sz w:val="28"/>
          <w:szCs w:val="28"/>
        </w:rPr>
        <w:t>% от годовых плановых назначений (</w:t>
      </w:r>
      <w:r w:rsidR="002343D7" w:rsidRPr="002343D7">
        <w:rPr>
          <w:sz w:val="28"/>
          <w:szCs w:val="28"/>
        </w:rPr>
        <w:t>5 044 211</w:t>
      </w:r>
      <w:r w:rsidR="00273975" w:rsidRPr="002343D7">
        <w:rPr>
          <w:sz w:val="28"/>
          <w:szCs w:val="28"/>
        </w:rPr>
        <w:t xml:space="preserve"> </w:t>
      </w:r>
      <w:r w:rsidRPr="002343D7">
        <w:rPr>
          <w:sz w:val="28"/>
          <w:szCs w:val="28"/>
        </w:rPr>
        <w:t>тыс. рублей).</w:t>
      </w:r>
    </w:p>
    <w:p w:rsidR="001643CF" w:rsidRPr="002748E4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2748E4">
        <w:rPr>
          <w:b/>
          <w:sz w:val="28"/>
          <w:szCs w:val="28"/>
        </w:rPr>
        <w:lastRenderedPageBreak/>
        <w:t>Расходы по разделу «Национальная оборона»</w:t>
      </w:r>
      <w:r w:rsidR="00DF1545" w:rsidRPr="002748E4">
        <w:rPr>
          <w:sz w:val="28"/>
          <w:szCs w:val="28"/>
        </w:rPr>
        <w:t xml:space="preserve"> исполнены на </w:t>
      </w:r>
      <w:r w:rsidR="002748E4" w:rsidRPr="002748E4">
        <w:rPr>
          <w:sz w:val="28"/>
          <w:szCs w:val="28"/>
        </w:rPr>
        <w:t>99,2</w:t>
      </w:r>
      <w:r w:rsidRPr="002748E4">
        <w:rPr>
          <w:sz w:val="28"/>
          <w:szCs w:val="28"/>
        </w:rPr>
        <w:t>% от годовых плановых назначений (</w:t>
      </w:r>
      <w:r w:rsidR="002748E4" w:rsidRPr="002748E4">
        <w:rPr>
          <w:sz w:val="28"/>
          <w:szCs w:val="28"/>
        </w:rPr>
        <w:t>61 885</w:t>
      </w:r>
      <w:r w:rsidR="005B7980" w:rsidRPr="002748E4">
        <w:rPr>
          <w:sz w:val="28"/>
          <w:szCs w:val="28"/>
        </w:rPr>
        <w:t xml:space="preserve"> </w:t>
      </w:r>
      <w:r w:rsidRPr="002748E4">
        <w:rPr>
          <w:sz w:val="28"/>
          <w:szCs w:val="28"/>
        </w:rPr>
        <w:t>тыс. рублей).</w:t>
      </w:r>
    </w:p>
    <w:p w:rsidR="001643CF" w:rsidRPr="00152F09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152F09">
        <w:rPr>
          <w:b/>
          <w:sz w:val="28"/>
          <w:szCs w:val="28"/>
        </w:rPr>
        <w:t xml:space="preserve">Расходы по разделу «Национальная безопасность и правоохранительная деятельность» </w:t>
      </w:r>
      <w:r w:rsidRPr="00152F09">
        <w:rPr>
          <w:sz w:val="28"/>
          <w:szCs w:val="28"/>
        </w:rPr>
        <w:t xml:space="preserve"> исполнены на </w:t>
      </w:r>
      <w:r w:rsidR="005B7980" w:rsidRPr="00152F09">
        <w:rPr>
          <w:sz w:val="28"/>
          <w:szCs w:val="28"/>
        </w:rPr>
        <w:t>95,1</w:t>
      </w:r>
      <w:r w:rsidRPr="00152F09">
        <w:rPr>
          <w:sz w:val="28"/>
          <w:szCs w:val="28"/>
        </w:rPr>
        <w:t>% от годовых плановых назначений (</w:t>
      </w:r>
      <w:r w:rsidR="005B7980" w:rsidRPr="00152F09">
        <w:rPr>
          <w:sz w:val="28"/>
          <w:szCs w:val="28"/>
        </w:rPr>
        <w:t>1</w:t>
      </w:r>
      <w:r w:rsidR="00152F09" w:rsidRPr="00152F09">
        <w:rPr>
          <w:sz w:val="28"/>
          <w:szCs w:val="28"/>
        </w:rPr>
        <w:t> 845 802</w:t>
      </w:r>
      <w:r w:rsidR="005B7980" w:rsidRPr="00152F09">
        <w:rPr>
          <w:sz w:val="28"/>
          <w:szCs w:val="28"/>
        </w:rPr>
        <w:t xml:space="preserve"> </w:t>
      </w:r>
      <w:r w:rsidRPr="00152F09">
        <w:rPr>
          <w:sz w:val="28"/>
          <w:szCs w:val="28"/>
        </w:rPr>
        <w:t>тыс. рублей).</w:t>
      </w:r>
    </w:p>
    <w:p w:rsidR="001643CF" w:rsidRPr="00286E10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286E10">
        <w:rPr>
          <w:b/>
          <w:sz w:val="28"/>
          <w:szCs w:val="28"/>
        </w:rPr>
        <w:t>Расходы по разделу «Национальная экономика»</w:t>
      </w:r>
      <w:r w:rsidRPr="00286E10">
        <w:rPr>
          <w:sz w:val="28"/>
          <w:szCs w:val="28"/>
        </w:rPr>
        <w:t xml:space="preserve"> исполнены на </w:t>
      </w:r>
      <w:r w:rsidR="00286E10" w:rsidRPr="00286E10">
        <w:rPr>
          <w:sz w:val="28"/>
          <w:szCs w:val="28"/>
        </w:rPr>
        <w:t>90,2</w:t>
      </w:r>
      <w:r w:rsidRPr="00286E10">
        <w:rPr>
          <w:sz w:val="28"/>
          <w:szCs w:val="28"/>
        </w:rPr>
        <w:t>% от годовых плановых назначений (</w:t>
      </w:r>
      <w:r w:rsidR="00286E10" w:rsidRPr="00286E10">
        <w:rPr>
          <w:sz w:val="28"/>
          <w:szCs w:val="28"/>
        </w:rPr>
        <w:t>51 611 892</w:t>
      </w:r>
      <w:r w:rsidR="005B7980" w:rsidRPr="00286E10">
        <w:rPr>
          <w:sz w:val="28"/>
          <w:szCs w:val="28"/>
        </w:rPr>
        <w:t xml:space="preserve"> </w:t>
      </w:r>
      <w:r w:rsidRPr="00286E10">
        <w:rPr>
          <w:sz w:val="28"/>
          <w:szCs w:val="28"/>
        </w:rPr>
        <w:t xml:space="preserve">тыс. рублей). </w:t>
      </w:r>
    </w:p>
    <w:p w:rsidR="001643CF" w:rsidRPr="00ED393B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ED393B">
        <w:rPr>
          <w:b/>
          <w:sz w:val="28"/>
          <w:szCs w:val="28"/>
        </w:rPr>
        <w:t xml:space="preserve">Расходы по разделу «Жилищно-коммунальное хозяйство» </w:t>
      </w:r>
      <w:r w:rsidRPr="00ED393B">
        <w:rPr>
          <w:sz w:val="28"/>
          <w:szCs w:val="28"/>
        </w:rPr>
        <w:t xml:space="preserve">исполнены на </w:t>
      </w:r>
      <w:r w:rsidR="00ED393B" w:rsidRPr="00ED393B">
        <w:rPr>
          <w:sz w:val="28"/>
          <w:szCs w:val="28"/>
        </w:rPr>
        <w:t>88,1</w:t>
      </w:r>
      <w:r w:rsidRPr="00ED393B">
        <w:rPr>
          <w:sz w:val="28"/>
          <w:szCs w:val="28"/>
        </w:rPr>
        <w:t>% от годовых плановых назначений (</w:t>
      </w:r>
      <w:r w:rsidR="00ED393B" w:rsidRPr="00ED393B">
        <w:rPr>
          <w:sz w:val="28"/>
          <w:szCs w:val="28"/>
        </w:rPr>
        <w:t>8 218 003</w:t>
      </w:r>
      <w:r w:rsidR="005B7980" w:rsidRPr="00ED393B">
        <w:rPr>
          <w:sz w:val="28"/>
          <w:szCs w:val="28"/>
        </w:rPr>
        <w:t xml:space="preserve"> </w:t>
      </w:r>
      <w:r w:rsidRPr="00ED393B">
        <w:rPr>
          <w:sz w:val="28"/>
          <w:szCs w:val="28"/>
        </w:rPr>
        <w:t>тыс. рублей).</w:t>
      </w:r>
    </w:p>
    <w:p w:rsidR="001643CF" w:rsidRPr="00F36CDF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F36CDF">
        <w:rPr>
          <w:b/>
          <w:sz w:val="28"/>
          <w:szCs w:val="28"/>
        </w:rPr>
        <w:t>Расходы по разделу «Охрана окружающей среды»</w:t>
      </w:r>
      <w:r w:rsidRPr="00F36CDF">
        <w:rPr>
          <w:sz w:val="28"/>
          <w:szCs w:val="28"/>
        </w:rPr>
        <w:t xml:space="preserve"> исполнены на </w:t>
      </w:r>
      <w:r w:rsidR="00F36CDF" w:rsidRPr="00F36CDF">
        <w:rPr>
          <w:sz w:val="28"/>
          <w:szCs w:val="28"/>
        </w:rPr>
        <w:t>75,7</w:t>
      </w:r>
      <w:r w:rsidRPr="00F36CDF">
        <w:rPr>
          <w:sz w:val="28"/>
          <w:szCs w:val="28"/>
        </w:rPr>
        <w:t>% от годовых плановых назначений (</w:t>
      </w:r>
      <w:r w:rsidR="00F36CDF" w:rsidRPr="00F36CDF">
        <w:rPr>
          <w:sz w:val="28"/>
          <w:szCs w:val="28"/>
        </w:rPr>
        <w:t>984 917</w:t>
      </w:r>
      <w:r w:rsidR="005B7980" w:rsidRPr="00F36CDF">
        <w:rPr>
          <w:sz w:val="28"/>
          <w:szCs w:val="28"/>
        </w:rPr>
        <w:t xml:space="preserve"> </w:t>
      </w:r>
      <w:r w:rsidRPr="00F36CDF">
        <w:rPr>
          <w:sz w:val="28"/>
          <w:szCs w:val="28"/>
        </w:rPr>
        <w:t>тыс. рублей).</w:t>
      </w:r>
    </w:p>
    <w:p w:rsidR="001643CF" w:rsidRPr="001A3D69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1A3D69">
        <w:rPr>
          <w:b/>
          <w:sz w:val="28"/>
          <w:szCs w:val="28"/>
        </w:rPr>
        <w:t xml:space="preserve">Расходы по разделу на «Образование» </w:t>
      </w:r>
      <w:r w:rsidRPr="001A3D69">
        <w:rPr>
          <w:sz w:val="28"/>
          <w:szCs w:val="28"/>
        </w:rPr>
        <w:t xml:space="preserve">исполнены на </w:t>
      </w:r>
      <w:r w:rsidR="001A3D69" w:rsidRPr="001A3D69">
        <w:rPr>
          <w:sz w:val="28"/>
          <w:szCs w:val="28"/>
        </w:rPr>
        <w:t>95,7</w:t>
      </w:r>
      <w:r w:rsidRPr="001A3D69">
        <w:rPr>
          <w:sz w:val="28"/>
          <w:szCs w:val="28"/>
        </w:rPr>
        <w:t>% от годовых плановых назначений (</w:t>
      </w:r>
      <w:r w:rsidR="001A3D69" w:rsidRPr="001A3D69">
        <w:rPr>
          <w:sz w:val="28"/>
          <w:szCs w:val="28"/>
        </w:rPr>
        <w:t>42 417 338</w:t>
      </w:r>
      <w:r w:rsidR="005B7980" w:rsidRPr="001A3D69">
        <w:rPr>
          <w:sz w:val="28"/>
          <w:szCs w:val="28"/>
        </w:rPr>
        <w:t xml:space="preserve"> </w:t>
      </w:r>
      <w:r w:rsidRPr="001A3D69">
        <w:rPr>
          <w:sz w:val="28"/>
          <w:szCs w:val="28"/>
        </w:rPr>
        <w:t>тыс. рублей).</w:t>
      </w:r>
    </w:p>
    <w:p w:rsidR="001643CF" w:rsidRPr="00E8174A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E8174A">
        <w:rPr>
          <w:b/>
          <w:sz w:val="28"/>
          <w:szCs w:val="28"/>
        </w:rPr>
        <w:t>Расходы по разделу «Культура и кинематография»</w:t>
      </w:r>
      <w:r w:rsidRPr="00E8174A">
        <w:rPr>
          <w:sz w:val="28"/>
          <w:szCs w:val="28"/>
        </w:rPr>
        <w:t xml:space="preserve"> исполнены на </w:t>
      </w:r>
      <w:r w:rsidR="00E8174A" w:rsidRPr="00E8174A">
        <w:rPr>
          <w:sz w:val="28"/>
          <w:szCs w:val="28"/>
        </w:rPr>
        <w:t>74,3</w:t>
      </w:r>
      <w:r w:rsidRPr="00E8174A">
        <w:rPr>
          <w:sz w:val="28"/>
          <w:szCs w:val="28"/>
        </w:rPr>
        <w:t>% от годовых плановых назначений  (</w:t>
      </w:r>
      <w:r w:rsidR="00E8174A" w:rsidRPr="00E8174A">
        <w:rPr>
          <w:sz w:val="28"/>
          <w:szCs w:val="28"/>
        </w:rPr>
        <w:t>2 486 286</w:t>
      </w:r>
      <w:r w:rsidR="005B7980" w:rsidRPr="00E8174A">
        <w:rPr>
          <w:sz w:val="28"/>
          <w:szCs w:val="28"/>
        </w:rPr>
        <w:t xml:space="preserve"> </w:t>
      </w:r>
      <w:r w:rsidRPr="00E8174A">
        <w:rPr>
          <w:sz w:val="28"/>
          <w:szCs w:val="28"/>
        </w:rPr>
        <w:t>тыс. рублей).</w:t>
      </w:r>
    </w:p>
    <w:p w:rsidR="001643CF" w:rsidRPr="000E3D17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0E3D17">
        <w:rPr>
          <w:b/>
          <w:sz w:val="28"/>
          <w:szCs w:val="28"/>
        </w:rPr>
        <w:t>Расходы по разделу «Здравоохранение»</w:t>
      </w:r>
      <w:r w:rsidRPr="000E3D17">
        <w:rPr>
          <w:sz w:val="28"/>
          <w:szCs w:val="28"/>
        </w:rPr>
        <w:t xml:space="preserve"> исполнены на </w:t>
      </w:r>
      <w:r w:rsidR="000E3D17" w:rsidRPr="000E3D17">
        <w:rPr>
          <w:sz w:val="28"/>
          <w:szCs w:val="28"/>
        </w:rPr>
        <w:t>98</w:t>
      </w:r>
      <w:r w:rsidRPr="000E3D17">
        <w:rPr>
          <w:sz w:val="28"/>
          <w:szCs w:val="28"/>
        </w:rPr>
        <w:t>% от годовых плановых назначений (</w:t>
      </w:r>
      <w:r w:rsidR="000E3D17" w:rsidRPr="000E3D17">
        <w:rPr>
          <w:sz w:val="28"/>
          <w:szCs w:val="28"/>
        </w:rPr>
        <w:t>23 680 929</w:t>
      </w:r>
      <w:r w:rsidR="005B7980" w:rsidRPr="000E3D17">
        <w:rPr>
          <w:sz w:val="28"/>
          <w:szCs w:val="28"/>
        </w:rPr>
        <w:t xml:space="preserve"> </w:t>
      </w:r>
      <w:r w:rsidRPr="000E3D17">
        <w:rPr>
          <w:sz w:val="28"/>
          <w:szCs w:val="28"/>
        </w:rPr>
        <w:t>тыс. рублей).</w:t>
      </w:r>
    </w:p>
    <w:p w:rsidR="0098188E" w:rsidRPr="00950867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950867">
        <w:rPr>
          <w:b/>
          <w:sz w:val="28"/>
          <w:szCs w:val="28"/>
        </w:rPr>
        <w:t>Р</w:t>
      </w:r>
      <w:r w:rsidR="0098188E" w:rsidRPr="00950867">
        <w:rPr>
          <w:b/>
          <w:sz w:val="28"/>
          <w:szCs w:val="28"/>
        </w:rPr>
        <w:t>асход</w:t>
      </w:r>
      <w:r w:rsidR="00020398">
        <w:rPr>
          <w:b/>
          <w:sz w:val="28"/>
          <w:szCs w:val="28"/>
        </w:rPr>
        <w:t>ы</w:t>
      </w:r>
      <w:r w:rsidR="0098188E" w:rsidRPr="00950867">
        <w:rPr>
          <w:b/>
          <w:sz w:val="28"/>
          <w:szCs w:val="28"/>
        </w:rPr>
        <w:t xml:space="preserve"> по разделу «Социальная политика»</w:t>
      </w:r>
      <w:r w:rsidR="0098188E" w:rsidRPr="00950867">
        <w:rPr>
          <w:sz w:val="28"/>
          <w:szCs w:val="28"/>
        </w:rPr>
        <w:t xml:space="preserve"> </w:t>
      </w:r>
      <w:r w:rsidRPr="00950867">
        <w:rPr>
          <w:sz w:val="28"/>
          <w:szCs w:val="28"/>
        </w:rPr>
        <w:t xml:space="preserve">исполнены на </w:t>
      </w:r>
      <w:r w:rsidR="00372FAD" w:rsidRPr="00950867">
        <w:rPr>
          <w:sz w:val="28"/>
          <w:szCs w:val="28"/>
        </w:rPr>
        <w:t>98,4</w:t>
      </w:r>
      <w:r w:rsidRPr="00950867">
        <w:rPr>
          <w:sz w:val="28"/>
          <w:szCs w:val="28"/>
        </w:rPr>
        <w:t>% от годовых плановых назначений (</w:t>
      </w:r>
      <w:r w:rsidR="00372FAD" w:rsidRPr="00950867">
        <w:rPr>
          <w:sz w:val="28"/>
          <w:szCs w:val="28"/>
        </w:rPr>
        <w:t>56 893 203</w:t>
      </w:r>
      <w:r w:rsidR="005B7980" w:rsidRPr="00950867">
        <w:rPr>
          <w:sz w:val="28"/>
          <w:szCs w:val="28"/>
        </w:rPr>
        <w:t xml:space="preserve"> </w:t>
      </w:r>
      <w:r w:rsidR="00A20230" w:rsidRPr="00950867">
        <w:rPr>
          <w:sz w:val="28"/>
          <w:szCs w:val="28"/>
        </w:rPr>
        <w:t>тыс.</w:t>
      </w:r>
      <w:r w:rsidR="0098188E" w:rsidRPr="00950867">
        <w:rPr>
          <w:sz w:val="28"/>
          <w:szCs w:val="28"/>
        </w:rPr>
        <w:t xml:space="preserve"> рублей</w:t>
      </w:r>
      <w:r w:rsidRPr="00950867">
        <w:rPr>
          <w:sz w:val="28"/>
          <w:szCs w:val="28"/>
        </w:rPr>
        <w:t>).</w:t>
      </w:r>
      <w:r w:rsidR="0098188E" w:rsidRPr="00950867">
        <w:rPr>
          <w:sz w:val="28"/>
          <w:szCs w:val="28"/>
        </w:rPr>
        <w:t xml:space="preserve"> </w:t>
      </w:r>
    </w:p>
    <w:p w:rsidR="001643CF" w:rsidRPr="00950867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950867">
        <w:rPr>
          <w:b/>
          <w:sz w:val="28"/>
          <w:szCs w:val="28"/>
        </w:rPr>
        <w:t>Расходы по разделу «Физическ</w:t>
      </w:r>
      <w:r w:rsidR="008F1286">
        <w:rPr>
          <w:b/>
          <w:sz w:val="28"/>
          <w:szCs w:val="28"/>
        </w:rPr>
        <w:t>ая</w:t>
      </w:r>
      <w:r w:rsidRPr="00950867">
        <w:rPr>
          <w:b/>
          <w:sz w:val="28"/>
          <w:szCs w:val="28"/>
        </w:rPr>
        <w:t xml:space="preserve"> культур</w:t>
      </w:r>
      <w:r w:rsidR="008F1286">
        <w:rPr>
          <w:b/>
          <w:sz w:val="28"/>
          <w:szCs w:val="28"/>
        </w:rPr>
        <w:t>а</w:t>
      </w:r>
      <w:r w:rsidRPr="00950867">
        <w:rPr>
          <w:b/>
          <w:sz w:val="28"/>
          <w:szCs w:val="28"/>
        </w:rPr>
        <w:t xml:space="preserve"> и спорт»</w:t>
      </w:r>
      <w:r w:rsidRPr="00950867">
        <w:rPr>
          <w:sz w:val="28"/>
          <w:szCs w:val="28"/>
        </w:rPr>
        <w:t xml:space="preserve"> исполнены на</w:t>
      </w:r>
      <w:r w:rsidR="005B7980" w:rsidRPr="00950867">
        <w:rPr>
          <w:sz w:val="28"/>
          <w:szCs w:val="28"/>
        </w:rPr>
        <w:t xml:space="preserve"> </w:t>
      </w:r>
      <w:r w:rsidR="00950867" w:rsidRPr="00950867">
        <w:rPr>
          <w:sz w:val="28"/>
          <w:szCs w:val="28"/>
        </w:rPr>
        <w:t>90,4</w:t>
      </w:r>
      <w:r w:rsidRPr="00950867">
        <w:rPr>
          <w:sz w:val="28"/>
          <w:szCs w:val="28"/>
        </w:rPr>
        <w:t>% от годовых плановых назначений (</w:t>
      </w:r>
      <w:r w:rsidR="00950867" w:rsidRPr="00950867">
        <w:rPr>
          <w:sz w:val="28"/>
          <w:szCs w:val="28"/>
        </w:rPr>
        <w:t>6 869 408</w:t>
      </w:r>
      <w:r w:rsidR="005B7980" w:rsidRPr="00950867">
        <w:rPr>
          <w:sz w:val="28"/>
          <w:szCs w:val="28"/>
        </w:rPr>
        <w:t xml:space="preserve"> </w:t>
      </w:r>
      <w:r w:rsidRPr="00950867">
        <w:rPr>
          <w:sz w:val="28"/>
          <w:szCs w:val="28"/>
        </w:rPr>
        <w:t xml:space="preserve">тыс. рублей). </w:t>
      </w:r>
    </w:p>
    <w:p w:rsidR="001643CF" w:rsidRPr="007E4C76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7E4C76">
        <w:rPr>
          <w:b/>
          <w:sz w:val="28"/>
          <w:szCs w:val="28"/>
        </w:rPr>
        <w:t>Расходы по разделу «Средства массовой информации»</w:t>
      </w:r>
      <w:r w:rsidRPr="007E4C76">
        <w:rPr>
          <w:sz w:val="28"/>
          <w:szCs w:val="28"/>
        </w:rPr>
        <w:t xml:space="preserve"> исполнены на </w:t>
      </w:r>
      <w:r w:rsidR="005B7980" w:rsidRPr="007E4C76">
        <w:rPr>
          <w:sz w:val="28"/>
          <w:szCs w:val="28"/>
        </w:rPr>
        <w:t>97,4</w:t>
      </w:r>
      <w:r w:rsidRPr="007E4C76">
        <w:rPr>
          <w:sz w:val="28"/>
          <w:szCs w:val="28"/>
        </w:rPr>
        <w:t>% от годовых плановых назначений (</w:t>
      </w:r>
      <w:r w:rsidR="005B7980" w:rsidRPr="007E4C76">
        <w:rPr>
          <w:sz w:val="28"/>
          <w:szCs w:val="28"/>
        </w:rPr>
        <w:t>356</w:t>
      </w:r>
      <w:r w:rsidR="00B90166" w:rsidRPr="007E4C76">
        <w:rPr>
          <w:sz w:val="28"/>
          <w:szCs w:val="28"/>
        </w:rPr>
        <w:t> </w:t>
      </w:r>
      <w:r w:rsidR="005B7980" w:rsidRPr="007E4C76">
        <w:rPr>
          <w:sz w:val="28"/>
          <w:szCs w:val="28"/>
        </w:rPr>
        <w:t>04</w:t>
      </w:r>
      <w:r w:rsidR="007E4C76" w:rsidRPr="007E4C76">
        <w:rPr>
          <w:sz w:val="28"/>
          <w:szCs w:val="28"/>
        </w:rPr>
        <w:t>3</w:t>
      </w:r>
      <w:r w:rsidR="00B90166" w:rsidRPr="007E4C76">
        <w:rPr>
          <w:sz w:val="28"/>
          <w:szCs w:val="28"/>
        </w:rPr>
        <w:t xml:space="preserve"> </w:t>
      </w:r>
      <w:r w:rsidRPr="007E4C76">
        <w:rPr>
          <w:sz w:val="28"/>
          <w:szCs w:val="28"/>
        </w:rPr>
        <w:t>тыс. рублей).</w:t>
      </w:r>
    </w:p>
    <w:p w:rsidR="001643CF" w:rsidRPr="009A6473" w:rsidRDefault="001643CF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9A6473">
        <w:rPr>
          <w:b/>
          <w:sz w:val="28"/>
          <w:szCs w:val="28"/>
        </w:rPr>
        <w:t xml:space="preserve">Расходы по разделу «Обслуживание государственного и муниципального долга» </w:t>
      </w:r>
      <w:r w:rsidRPr="009A6473">
        <w:rPr>
          <w:sz w:val="28"/>
          <w:szCs w:val="28"/>
        </w:rPr>
        <w:t xml:space="preserve">исполнены на </w:t>
      </w:r>
      <w:r w:rsidR="009A6473" w:rsidRPr="009A6473">
        <w:rPr>
          <w:sz w:val="28"/>
          <w:szCs w:val="28"/>
        </w:rPr>
        <w:t>92,6</w:t>
      </w:r>
      <w:r w:rsidR="004D701D" w:rsidRPr="009A6473">
        <w:rPr>
          <w:sz w:val="28"/>
          <w:szCs w:val="28"/>
        </w:rPr>
        <w:t>%</w:t>
      </w:r>
      <w:r w:rsidRPr="009A6473">
        <w:rPr>
          <w:sz w:val="28"/>
          <w:szCs w:val="28"/>
        </w:rPr>
        <w:t xml:space="preserve"> от годовых плановых назначений (</w:t>
      </w:r>
      <w:r w:rsidR="009A6473" w:rsidRPr="009A6473">
        <w:rPr>
          <w:sz w:val="28"/>
          <w:szCs w:val="28"/>
        </w:rPr>
        <w:t>2 691 503</w:t>
      </w:r>
      <w:r w:rsidR="005B7980" w:rsidRPr="009A6473">
        <w:rPr>
          <w:sz w:val="28"/>
          <w:szCs w:val="28"/>
        </w:rPr>
        <w:t xml:space="preserve"> </w:t>
      </w:r>
      <w:r w:rsidR="008C7069" w:rsidRPr="009A6473">
        <w:rPr>
          <w:sz w:val="28"/>
          <w:szCs w:val="28"/>
        </w:rPr>
        <w:t>тыс. рублей</w:t>
      </w:r>
      <w:r w:rsidRPr="009A6473">
        <w:rPr>
          <w:sz w:val="28"/>
          <w:szCs w:val="28"/>
        </w:rPr>
        <w:t>).</w:t>
      </w:r>
    </w:p>
    <w:p w:rsidR="00035185" w:rsidRPr="00A103E8" w:rsidRDefault="00035185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A103E8">
        <w:rPr>
          <w:b/>
          <w:sz w:val="28"/>
          <w:szCs w:val="28"/>
        </w:rPr>
        <w:t xml:space="preserve">Расходы по разделу «Межбюджетные трансферты общего характера бюджетам субъектов Российской Федерации» </w:t>
      </w:r>
      <w:r w:rsidRPr="00A103E8">
        <w:rPr>
          <w:sz w:val="28"/>
          <w:szCs w:val="28"/>
        </w:rPr>
        <w:t>исполнены на</w:t>
      </w:r>
      <w:r w:rsidR="008253F5" w:rsidRPr="00A103E8">
        <w:rPr>
          <w:sz w:val="28"/>
          <w:szCs w:val="28"/>
        </w:rPr>
        <w:t xml:space="preserve"> </w:t>
      </w:r>
      <w:r w:rsidR="00A103E8" w:rsidRPr="00A103E8">
        <w:rPr>
          <w:sz w:val="28"/>
          <w:szCs w:val="28"/>
        </w:rPr>
        <w:t>98,8</w:t>
      </w:r>
      <w:r w:rsidR="008253F5" w:rsidRPr="00A103E8">
        <w:rPr>
          <w:sz w:val="28"/>
          <w:szCs w:val="28"/>
        </w:rPr>
        <w:t>%</w:t>
      </w:r>
      <w:r w:rsidR="004258FE" w:rsidRPr="00A103E8">
        <w:rPr>
          <w:sz w:val="28"/>
          <w:szCs w:val="28"/>
        </w:rPr>
        <w:t xml:space="preserve"> от годовых плановых назначений </w:t>
      </w:r>
      <w:r w:rsidRPr="00A103E8">
        <w:rPr>
          <w:sz w:val="28"/>
          <w:szCs w:val="28"/>
        </w:rPr>
        <w:t>(</w:t>
      </w:r>
      <w:r w:rsidR="00A103E8" w:rsidRPr="00A103E8">
        <w:rPr>
          <w:sz w:val="28"/>
          <w:szCs w:val="28"/>
        </w:rPr>
        <w:t>7 311 450</w:t>
      </w:r>
      <w:r w:rsidR="005B7980" w:rsidRPr="00A103E8">
        <w:rPr>
          <w:sz w:val="28"/>
          <w:szCs w:val="28"/>
        </w:rPr>
        <w:t xml:space="preserve"> </w:t>
      </w:r>
      <w:r w:rsidRPr="00A103E8">
        <w:rPr>
          <w:sz w:val="28"/>
          <w:szCs w:val="28"/>
        </w:rPr>
        <w:t>тыс. рублей).</w:t>
      </w:r>
    </w:p>
    <w:p w:rsidR="003701B0" w:rsidRPr="00B00FBD" w:rsidRDefault="003701B0" w:rsidP="00905331">
      <w:pPr>
        <w:spacing w:line="360" w:lineRule="auto"/>
        <w:ind w:firstLine="709"/>
        <w:jc w:val="both"/>
        <w:rPr>
          <w:sz w:val="28"/>
          <w:szCs w:val="28"/>
        </w:rPr>
      </w:pPr>
      <w:r w:rsidRPr="00B00FBD">
        <w:rPr>
          <w:sz w:val="28"/>
          <w:szCs w:val="28"/>
        </w:rPr>
        <w:t xml:space="preserve">В отчетном периоде межбюджетные трансферты перечислены из областного бюджета в общем объеме </w:t>
      </w:r>
      <w:r w:rsidR="00B00FBD" w:rsidRPr="00B00FBD">
        <w:rPr>
          <w:sz w:val="28"/>
          <w:szCs w:val="28"/>
        </w:rPr>
        <w:t>43</w:t>
      </w:r>
      <w:r w:rsidR="00B00FBD" w:rsidRPr="00B00FBD">
        <w:rPr>
          <w:sz w:val="28"/>
          <w:szCs w:val="28"/>
          <w:lang w:val="en-US"/>
        </w:rPr>
        <w:t> </w:t>
      </w:r>
      <w:r w:rsidR="00B00FBD" w:rsidRPr="00B00FBD">
        <w:rPr>
          <w:sz w:val="28"/>
          <w:szCs w:val="28"/>
        </w:rPr>
        <w:t>395 434</w:t>
      </w:r>
      <w:r w:rsidRPr="00B00FBD">
        <w:rPr>
          <w:sz w:val="28"/>
          <w:szCs w:val="28"/>
        </w:rPr>
        <w:t xml:space="preserve"> тыс. рублей  из них:</w:t>
      </w:r>
    </w:p>
    <w:p w:rsidR="003701B0" w:rsidRPr="00FC152A" w:rsidRDefault="003701B0" w:rsidP="00905331">
      <w:pPr>
        <w:spacing w:line="360" w:lineRule="auto"/>
        <w:ind w:firstLine="709"/>
        <w:jc w:val="both"/>
        <w:rPr>
          <w:rStyle w:val="10"/>
          <w:sz w:val="28"/>
          <w:szCs w:val="28"/>
        </w:rPr>
      </w:pPr>
      <w:r w:rsidRPr="00FC152A">
        <w:rPr>
          <w:sz w:val="28"/>
          <w:szCs w:val="28"/>
        </w:rPr>
        <w:lastRenderedPageBreak/>
        <w:t>- муниципальным образованиям</w:t>
      </w:r>
      <w:r w:rsidRPr="00FC152A">
        <w:rPr>
          <w:b/>
          <w:sz w:val="28"/>
          <w:szCs w:val="28"/>
        </w:rPr>
        <w:t xml:space="preserve"> </w:t>
      </w:r>
      <w:r w:rsidR="00FC152A" w:rsidRPr="00FC152A">
        <w:rPr>
          <w:sz w:val="28"/>
          <w:szCs w:val="28"/>
        </w:rPr>
        <w:t>42</w:t>
      </w:r>
      <w:r w:rsidR="00FC152A" w:rsidRPr="00FC152A">
        <w:rPr>
          <w:sz w:val="28"/>
          <w:szCs w:val="28"/>
          <w:lang w:val="en-US"/>
        </w:rPr>
        <w:t> </w:t>
      </w:r>
      <w:r w:rsidR="00FC152A" w:rsidRPr="00FC152A">
        <w:rPr>
          <w:sz w:val="28"/>
          <w:szCs w:val="28"/>
        </w:rPr>
        <w:t>505 452</w:t>
      </w:r>
      <w:r w:rsidR="00942D1B" w:rsidRPr="00FC152A">
        <w:rPr>
          <w:b/>
          <w:sz w:val="28"/>
          <w:szCs w:val="28"/>
        </w:rPr>
        <w:t xml:space="preserve"> </w:t>
      </w:r>
      <w:r w:rsidRPr="00FC152A">
        <w:rPr>
          <w:sz w:val="28"/>
          <w:szCs w:val="28"/>
        </w:rPr>
        <w:t xml:space="preserve">тыс.  рублей, или </w:t>
      </w:r>
      <w:r w:rsidR="00FC152A" w:rsidRPr="00FC152A">
        <w:rPr>
          <w:sz w:val="28"/>
          <w:szCs w:val="28"/>
        </w:rPr>
        <w:t>92,8</w:t>
      </w:r>
      <w:r w:rsidRPr="00FC152A">
        <w:rPr>
          <w:sz w:val="28"/>
          <w:szCs w:val="28"/>
        </w:rPr>
        <w:t xml:space="preserve">% </w:t>
      </w:r>
      <w:r w:rsidRPr="00FC152A">
        <w:rPr>
          <w:rStyle w:val="10"/>
          <w:sz w:val="28"/>
          <w:szCs w:val="28"/>
        </w:rPr>
        <w:t xml:space="preserve">от </w:t>
      </w:r>
      <w:r w:rsidR="00D728A4" w:rsidRPr="00FC152A">
        <w:rPr>
          <w:rStyle w:val="10"/>
          <w:sz w:val="28"/>
          <w:szCs w:val="28"/>
        </w:rPr>
        <w:t>годовых плановых назначений</w:t>
      </w:r>
      <w:r w:rsidRPr="00FC152A">
        <w:rPr>
          <w:rStyle w:val="10"/>
          <w:sz w:val="28"/>
          <w:szCs w:val="28"/>
        </w:rPr>
        <w:t>;</w:t>
      </w:r>
    </w:p>
    <w:p w:rsidR="00D728A4" w:rsidRPr="000750CA" w:rsidRDefault="003701B0" w:rsidP="00905331">
      <w:pPr>
        <w:spacing w:line="360" w:lineRule="auto"/>
        <w:ind w:firstLine="709"/>
        <w:jc w:val="both"/>
        <w:rPr>
          <w:rStyle w:val="10"/>
          <w:sz w:val="28"/>
          <w:szCs w:val="28"/>
        </w:rPr>
      </w:pPr>
      <w:r w:rsidRPr="000750CA">
        <w:rPr>
          <w:sz w:val="28"/>
          <w:szCs w:val="28"/>
        </w:rPr>
        <w:t xml:space="preserve">- внебюджетным фондам </w:t>
      </w:r>
      <w:r w:rsidR="000750CA" w:rsidRPr="000750CA">
        <w:rPr>
          <w:sz w:val="28"/>
          <w:szCs w:val="28"/>
        </w:rPr>
        <w:t>811 182</w:t>
      </w:r>
      <w:r w:rsidR="00942D1B" w:rsidRPr="000750CA">
        <w:rPr>
          <w:sz w:val="28"/>
          <w:szCs w:val="28"/>
        </w:rPr>
        <w:t xml:space="preserve"> </w:t>
      </w:r>
      <w:r w:rsidRPr="000750CA">
        <w:rPr>
          <w:sz w:val="28"/>
          <w:szCs w:val="28"/>
        </w:rPr>
        <w:t xml:space="preserve">тыс. рублей, </w:t>
      </w:r>
      <w:r w:rsidR="00D728A4" w:rsidRPr="000750CA">
        <w:rPr>
          <w:sz w:val="28"/>
          <w:szCs w:val="28"/>
        </w:rPr>
        <w:t xml:space="preserve">или </w:t>
      </w:r>
      <w:r w:rsidR="000750CA" w:rsidRPr="000750CA">
        <w:rPr>
          <w:sz w:val="28"/>
          <w:szCs w:val="28"/>
        </w:rPr>
        <w:t>100</w:t>
      </w:r>
      <w:r w:rsidR="00D728A4" w:rsidRPr="000750CA">
        <w:rPr>
          <w:sz w:val="28"/>
          <w:szCs w:val="28"/>
        </w:rPr>
        <w:t xml:space="preserve">% </w:t>
      </w:r>
      <w:r w:rsidR="007053C0" w:rsidRPr="000750CA">
        <w:rPr>
          <w:rStyle w:val="10"/>
          <w:sz w:val="28"/>
          <w:szCs w:val="28"/>
        </w:rPr>
        <w:t>от годовых плановых назначений;</w:t>
      </w:r>
    </w:p>
    <w:p w:rsidR="007053C0" w:rsidRPr="000750CA" w:rsidRDefault="007053C0" w:rsidP="00905331">
      <w:pPr>
        <w:spacing w:line="360" w:lineRule="auto"/>
        <w:ind w:firstLine="709"/>
        <w:jc w:val="both"/>
        <w:rPr>
          <w:rStyle w:val="10"/>
          <w:sz w:val="28"/>
          <w:szCs w:val="28"/>
        </w:rPr>
      </w:pPr>
      <w:r w:rsidRPr="000750CA">
        <w:rPr>
          <w:rStyle w:val="10"/>
          <w:sz w:val="28"/>
          <w:szCs w:val="28"/>
        </w:rPr>
        <w:t>- федеральн</w:t>
      </w:r>
      <w:r w:rsidR="004472C3" w:rsidRPr="000750CA">
        <w:rPr>
          <w:rStyle w:val="10"/>
          <w:sz w:val="28"/>
          <w:szCs w:val="28"/>
        </w:rPr>
        <w:t>ому</w:t>
      </w:r>
      <w:r w:rsidRPr="000750CA">
        <w:rPr>
          <w:rStyle w:val="10"/>
          <w:sz w:val="28"/>
          <w:szCs w:val="28"/>
        </w:rPr>
        <w:t xml:space="preserve"> бюджет</w:t>
      </w:r>
      <w:r w:rsidR="004472C3" w:rsidRPr="000750CA">
        <w:rPr>
          <w:rStyle w:val="10"/>
          <w:sz w:val="28"/>
          <w:szCs w:val="28"/>
        </w:rPr>
        <w:t>у</w:t>
      </w:r>
      <w:r w:rsidRPr="000750CA">
        <w:rPr>
          <w:rStyle w:val="10"/>
          <w:sz w:val="28"/>
          <w:szCs w:val="28"/>
        </w:rPr>
        <w:t xml:space="preserve"> </w:t>
      </w:r>
      <w:r w:rsidR="000750CA" w:rsidRPr="000750CA">
        <w:rPr>
          <w:rStyle w:val="10"/>
          <w:sz w:val="28"/>
          <w:szCs w:val="28"/>
        </w:rPr>
        <w:t>78 800</w:t>
      </w:r>
      <w:r w:rsidRPr="000750CA">
        <w:rPr>
          <w:rStyle w:val="10"/>
          <w:sz w:val="28"/>
          <w:szCs w:val="28"/>
        </w:rPr>
        <w:t xml:space="preserve"> тыс. рублей,  или </w:t>
      </w:r>
      <w:r w:rsidR="000750CA" w:rsidRPr="000750CA">
        <w:rPr>
          <w:rStyle w:val="10"/>
          <w:sz w:val="28"/>
          <w:szCs w:val="28"/>
        </w:rPr>
        <w:t>100</w:t>
      </w:r>
      <w:r w:rsidRPr="000750CA">
        <w:rPr>
          <w:rStyle w:val="10"/>
          <w:sz w:val="28"/>
          <w:szCs w:val="28"/>
        </w:rPr>
        <w:t>% от годовых плановых назначений.</w:t>
      </w:r>
    </w:p>
    <w:p w:rsidR="00BC0FA0" w:rsidRPr="000750CA" w:rsidRDefault="00BC0FA0" w:rsidP="00905331">
      <w:pPr>
        <w:pStyle w:val="19"/>
        <w:shd w:val="clear" w:color="auto" w:fill="auto"/>
        <w:spacing w:line="360" w:lineRule="auto"/>
        <w:ind w:firstLine="709"/>
        <w:jc w:val="both"/>
        <w:rPr>
          <w:rStyle w:val="10"/>
          <w:sz w:val="28"/>
          <w:szCs w:val="28"/>
          <w:lang w:val="ru-RU"/>
        </w:rPr>
      </w:pPr>
      <w:r w:rsidRPr="000750CA">
        <w:rPr>
          <w:rStyle w:val="10"/>
          <w:sz w:val="28"/>
          <w:szCs w:val="28"/>
        </w:rPr>
        <w:t>Основными причинами неполного исполнения расходной части областного</w:t>
      </w:r>
      <w:r w:rsidRPr="000750CA">
        <w:rPr>
          <w:rStyle w:val="11"/>
          <w:sz w:val="28"/>
          <w:szCs w:val="28"/>
        </w:rPr>
        <w:t xml:space="preserve"> </w:t>
      </w:r>
      <w:r w:rsidRPr="000750CA">
        <w:rPr>
          <w:rStyle w:val="10"/>
          <w:sz w:val="28"/>
          <w:szCs w:val="28"/>
        </w:rPr>
        <w:t>бюджета являются:</w:t>
      </w:r>
    </w:p>
    <w:p w:rsidR="00BC0FA0" w:rsidRPr="000750CA" w:rsidRDefault="00BC0FA0" w:rsidP="00905331">
      <w:pPr>
        <w:pStyle w:val="19"/>
        <w:shd w:val="clear" w:color="auto" w:fill="auto"/>
        <w:spacing w:line="360" w:lineRule="auto"/>
        <w:ind w:firstLine="709"/>
        <w:jc w:val="both"/>
        <w:rPr>
          <w:rStyle w:val="10"/>
          <w:sz w:val="28"/>
          <w:szCs w:val="28"/>
          <w:lang w:val="ru-RU"/>
        </w:rPr>
      </w:pPr>
      <w:r w:rsidRPr="000750CA">
        <w:rPr>
          <w:rStyle w:val="10"/>
          <w:sz w:val="28"/>
          <w:szCs w:val="28"/>
        </w:rPr>
        <w:t xml:space="preserve">уменьшение стоимости товаров, работ, услуг в результате </w:t>
      </w:r>
      <w:r w:rsidRPr="000750CA">
        <w:rPr>
          <w:rStyle w:val="10"/>
          <w:sz w:val="28"/>
          <w:szCs w:val="28"/>
          <w:lang w:val="ru-RU"/>
        </w:rPr>
        <w:t xml:space="preserve">проведения </w:t>
      </w:r>
      <w:r w:rsidRPr="000750CA">
        <w:rPr>
          <w:rStyle w:val="10"/>
          <w:sz w:val="28"/>
          <w:szCs w:val="28"/>
        </w:rPr>
        <w:t>конкурсных</w:t>
      </w:r>
      <w:r w:rsidRPr="000750CA">
        <w:rPr>
          <w:rStyle w:val="11"/>
          <w:sz w:val="28"/>
          <w:szCs w:val="28"/>
        </w:rPr>
        <w:t xml:space="preserve"> </w:t>
      </w:r>
      <w:r w:rsidRPr="000750CA">
        <w:rPr>
          <w:rStyle w:val="10"/>
          <w:sz w:val="28"/>
          <w:szCs w:val="28"/>
        </w:rPr>
        <w:t>процедур;</w:t>
      </w:r>
    </w:p>
    <w:p w:rsidR="00BC0FA0" w:rsidRPr="000750CA" w:rsidRDefault="00BC0FA0" w:rsidP="00905331">
      <w:pPr>
        <w:pStyle w:val="19"/>
        <w:shd w:val="clear" w:color="auto" w:fill="auto"/>
        <w:spacing w:line="360" w:lineRule="auto"/>
        <w:ind w:firstLine="709"/>
        <w:jc w:val="both"/>
        <w:rPr>
          <w:rStyle w:val="10"/>
          <w:sz w:val="28"/>
          <w:szCs w:val="28"/>
          <w:lang w:val="ru-RU"/>
        </w:rPr>
      </w:pPr>
      <w:r w:rsidRPr="000750CA">
        <w:rPr>
          <w:rStyle w:val="10"/>
          <w:sz w:val="28"/>
          <w:szCs w:val="28"/>
          <w:lang w:val="ru-RU"/>
        </w:rPr>
        <w:t>изменение сроков выполнения работ, графиков оплаты по государственным контрактам, расторжение ряда государственных контрактов;</w:t>
      </w:r>
    </w:p>
    <w:p w:rsidR="00BC0FA0" w:rsidRPr="000750CA" w:rsidRDefault="00BC0FA0" w:rsidP="00905331">
      <w:pPr>
        <w:pStyle w:val="19"/>
        <w:shd w:val="clear" w:color="auto" w:fill="auto"/>
        <w:spacing w:line="360" w:lineRule="auto"/>
        <w:ind w:firstLine="709"/>
        <w:jc w:val="both"/>
        <w:rPr>
          <w:rStyle w:val="10"/>
          <w:sz w:val="28"/>
          <w:szCs w:val="28"/>
          <w:lang w:val="ru-RU"/>
        </w:rPr>
      </w:pPr>
      <w:r w:rsidRPr="000750CA">
        <w:rPr>
          <w:rStyle w:val="10"/>
          <w:sz w:val="28"/>
          <w:szCs w:val="28"/>
        </w:rPr>
        <w:t>осуществление расходов на обеспечение мер социальной поддержки</w:t>
      </w:r>
      <w:r w:rsidRPr="000750CA">
        <w:rPr>
          <w:rStyle w:val="11"/>
          <w:sz w:val="28"/>
          <w:szCs w:val="28"/>
        </w:rPr>
        <w:t xml:space="preserve"> </w:t>
      </w:r>
      <w:r w:rsidRPr="000750CA">
        <w:rPr>
          <w:rStyle w:val="10"/>
          <w:sz w:val="28"/>
          <w:szCs w:val="28"/>
        </w:rPr>
        <w:t>отдельных категорий граждан исходя из фактической численности граждан,</w:t>
      </w:r>
      <w:r w:rsidRPr="000750CA">
        <w:rPr>
          <w:rStyle w:val="11"/>
          <w:sz w:val="28"/>
          <w:szCs w:val="28"/>
        </w:rPr>
        <w:t xml:space="preserve"> </w:t>
      </w:r>
      <w:r w:rsidRPr="000750CA">
        <w:rPr>
          <w:rStyle w:val="10"/>
          <w:sz w:val="28"/>
          <w:szCs w:val="28"/>
        </w:rPr>
        <w:t>имеющих право на получение выплат и компенсаций;</w:t>
      </w:r>
    </w:p>
    <w:p w:rsidR="00BC0FA0" w:rsidRPr="000750CA" w:rsidRDefault="00BC0FA0" w:rsidP="00905331">
      <w:pPr>
        <w:pStyle w:val="19"/>
        <w:shd w:val="clear" w:color="auto" w:fill="auto"/>
        <w:spacing w:line="360" w:lineRule="auto"/>
        <w:ind w:firstLine="709"/>
        <w:jc w:val="both"/>
        <w:rPr>
          <w:rStyle w:val="10"/>
          <w:sz w:val="28"/>
          <w:szCs w:val="28"/>
          <w:lang w:val="ru-RU"/>
        </w:rPr>
      </w:pPr>
      <w:r w:rsidRPr="000750CA">
        <w:rPr>
          <w:rStyle w:val="10"/>
          <w:sz w:val="28"/>
          <w:szCs w:val="28"/>
          <w:lang w:val="ru-RU"/>
        </w:rPr>
        <w:t xml:space="preserve">осуществление расходов в </w:t>
      </w:r>
      <w:proofErr w:type="gramStart"/>
      <w:r w:rsidRPr="000750CA">
        <w:rPr>
          <w:rStyle w:val="10"/>
          <w:sz w:val="28"/>
          <w:szCs w:val="28"/>
          <w:lang w:val="ru-RU"/>
        </w:rPr>
        <w:t>соответствии</w:t>
      </w:r>
      <w:proofErr w:type="gramEnd"/>
      <w:r w:rsidRPr="000750CA">
        <w:rPr>
          <w:rStyle w:val="10"/>
          <w:sz w:val="28"/>
          <w:szCs w:val="28"/>
          <w:lang w:val="ru-RU"/>
        </w:rPr>
        <w:t xml:space="preserve"> с предоставленными актами выполненных работ, оказанных услуг;</w:t>
      </w:r>
    </w:p>
    <w:p w:rsidR="00BC0FA0" w:rsidRPr="000750CA" w:rsidRDefault="00BC0FA0" w:rsidP="00905331">
      <w:pPr>
        <w:pStyle w:val="19"/>
        <w:shd w:val="clear" w:color="auto" w:fill="auto"/>
        <w:spacing w:line="360" w:lineRule="auto"/>
        <w:ind w:firstLine="709"/>
        <w:jc w:val="both"/>
        <w:rPr>
          <w:rStyle w:val="10"/>
          <w:sz w:val="28"/>
          <w:szCs w:val="28"/>
          <w:lang w:val="ru-RU"/>
        </w:rPr>
      </w:pPr>
      <w:r w:rsidRPr="000750CA">
        <w:rPr>
          <w:rStyle w:val="10"/>
          <w:sz w:val="28"/>
          <w:szCs w:val="28"/>
        </w:rPr>
        <w:t>наличие нераспределенного остатка средств резервного фонда</w:t>
      </w:r>
      <w:r w:rsidRPr="000750CA">
        <w:rPr>
          <w:rStyle w:val="11"/>
          <w:sz w:val="28"/>
          <w:szCs w:val="28"/>
        </w:rPr>
        <w:t xml:space="preserve"> </w:t>
      </w:r>
      <w:r w:rsidRPr="000750CA">
        <w:rPr>
          <w:rStyle w:val="10"/>
          <w:sz w:val="28"/>
          <w:szCs w:val="28"/>
        </w:rPr>
        <w:t>Правительства Самарской области</w:t>
      </w:r>
      <w:r w:rsidR="00C44672" w:rsidRPr="000750CA">
        <w:rPr>
          <w:rStyle w:val="10"/>
          <w:sz w:val="28"/>
          <w:szCs w:val="28"/>
          <w:lang w:val="ru-RU"/>
        </w:rPr>
        <w:t>;</w:t>
      </w:r>
    </w:p>
    <w:p w:rsidR="00C44672" w:rsidRDefault="00C44672" w:rsidP="00905331">
      <w:pPr>
        <w:pStyle w:val="19"/>
        <w:shd w:val="clear" w:color="auto" w:fill="auto"/>
        <w:spacing w:line="360" w:lineRule="auto"/>
        <w:ind w:firstLine="709"/>
        <w:jc w:val="both"/>
        <w:rPr>
          <w:rStyle w:val="10"/>
          <w:sz w:val="28"/>
          <w:szCs w:val="28"/>
          <w:lang w:val="ru-RU"/>
        </w:rPr>
      </w:pPr>
      <w:r w:rsidRPr="000750CA">
        <w:rPr>
          <w:rStyle w:val="10"/>
          <w:sz w:val="28"/>
          <w:szCs w:val="28"/>
          <w:lang w:val="ru-RU"/>
        </w:rPr>
        <w:t>оптимизация бюджетных расходов.</w:t>
      </w:r>
    </w:p>
    <w:p w:rsidR="001B0D5B" w:rsidRPr="000750CA" w:rsidRDefault="001B0D5B" w:rsidP="00905331">
      <w:pPr>
        <w:pStyle w:val="19"/>
        <w:shd w:val="clear" w:color="auto" w:fill="auto"/>
        <w:spacing w:line="360" w:lineRule="auto"/>
        <w:ind w:firstLine="709"/>
        <w:jc w:val="both"/>
        <w:rPr>
          <w:rStyle w:val="10"/>
          <w:sz w:val="28"/>
          <w:szCs w:val="28"/>
          <w:lang w:val="ru-RU"/>
        </w:rPr>
      </w:pPr>
    </w:p>
    <w:p w:rsidR="006B25B9" w:rsidRDefault="006B25B9" w:rsidP="006B25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31A19">
        <w:rPr>
          <w:b/>
          <w:bCs/>
          <w:color w:val="000000"/>
          <w:sz w:val="28"/>
          <w:szCs w:val="28"/>
        </w:rPr>
        <w:t>Раздел 4 «Анализ показателей бухгалтерской отчетности субъекта бюджетной отчетности»</w:t>
      </w:r>
    </w:p>
    <w:p w:rsidR="001B0D5B" w:rsidRPr="00831A19" w:rsidRDefault="001B0D5B" w:rsidP="006B25B9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6B25B9" w:rsidRPr="00831A19" w:rsidRDefault="006B25B9" w:rsidP="006B25B9">
      <w:pPr>
        <w:spacing w:line="360" w:lineRule="auto"/>
        <w:ind w:firstLine="709"/>
        <w:jc w:val="both"/>
        <w:rPr>
          <w:sz w:val="28"/>
          <w:szCs w:val="28"/>
        </w:rPr>
      </w:pPr>
      <w:r w:rsidRPr="00831A19">
        <w:rPr>
          <w:b/>
          <w:sz w:val="28"/>
          <w:szCs w:val="28"/>
        </w:rPr>
        <w:t>4.1.</w:t>
      </w:r>
      <w:r w:rsidRPr="00831A19">
        <w:rPr>
          <w:sz w:val="28"/>
          <w:szCs w:val="28"/>
        </w:rPr>
        <w:t xml:space="preserve">Баланс исполнения </w:t>
      </w:r>
      <w:r w:rsidRPr="00831A19">
        <w:t xml:space="preserve"> </w:t>
      </w:r>
      <w:r w:rsidRPr="00831A19">
        <w:rPr>
          <w:sz w:val="28"/>
          <w:szCs w:val="28"/>
        </w:rPr>
        <w:t>бюджета Самарской области (ф. 0503320).</w:t>
      </w:r>
    </w:p>
    <w:p w:rsidR="006B25B9" w:rsidRPr="00831A19" w:rsidRDefault="006B25B9" w:rsidP="006B25B9">
      <w:pPr>
        <w:spacing w:line="360" w:lineRule="auto"/>
        <w:ind w:firstLine="709"/>
        <w:jc w:val="both"/>
        <w:rPr>
          <w:sz w:val="28"/>
          <w:szCs w:val="28"/>
        </w:rPr>
      </w:pPr>
      <w:r w:rsidRPr="00831A19">
        <w:rPr>
          <w:sz w:val="28"/>
          <w:szCs w:val="28"/>
        </w:rPr>
        <w:t>По состоянию на 01.01.202</w:t>
      </w:r>
      <w:r w:rsidR="00831A19" w:rsidRPr="00831A19">
        <w:rPr>
          <w:sz w:val="28"/>
          <w:szCs w:val="28"/>
        </w:rPr>
        <w:t>1</w:t>
      </w:r>
      <w:r w:rsidRPr="00831A19">
        <w:rPr>
          <w:sz w:val="28"/>
          <w:szCs w:val="28"/>
        </w:rPr>
        <w:t xml:space="preserve"> остатки денежных средств составляют                    </w:t>
      </w:r>
      <w:r w:rsidR="00831A19" w:rsidRPr="00831A19">
        <w:rPr>
          <w:sz w:val="28"/>
          <w:szCs w:val="28"/>
        </w:rPr>
        <w:t>12</w:t>
      </w:r>
      <w:r w:rsidR="00831A19" w:rsidRPr="00831A19">
        <w:rPr>
          <w:sz w:val="28"/>
          <w:szCs w:val="28"/>
          <w:lang w:val="en-US"/>
        </w:rPr>
        <w:t> </w:t>
      </w:r>
      <w:r w:rsidR="00831A19" w:rsidRPr="00831A19">
        <w:rPr>
          <w:sz w:val="28"/>
          <w:szCs w:val="28"/>
        </w:rPr>
        <w:t>125 163</w:t>
      </w:r>
      <w:r w:rsidRPr="00831A19">
        <w:rPr>
          <w:sz w:val="28"/>
          <w:szCs w:val="28"/>
        </w:rPr>
        <w:t xml:space="preserve"> тыс. рублей. Из них: </w:t>
      </w:r>
    </w:p>
    <w:p w:rsidR="006B25B9" w:rsidRPr="00831A19" w:rsidRDefault="006B25B9" w:rsidP="006B25B9">
      <w:pPr>
        <w:spacing w:line="360" w:lineRule="auto"/>
        <w:ind w:firstLine="709"/>
        <w:jc w:val="both"/>
        <w:rPr>
          <w:sz w:val="28"/>
          <w:szCs w:val="28"/>
        </w:rPr>
      </w:pPr>
      <w:r w:rsidRPr="00831A19">
        <w:rPr>
          <w:sz w:val="28"/>
          <w:szCs w:val="28"/>
        </w:rPr>
        <w:t>на счетах бюджетов,  открытых в Управлении Федерального казначейства по Самарской области</w:t>
      </w:r>
      <w:r w:rsidR="00020398">
        <w:rPr>
          <w:sz w:val="28"/>
          <w:szCs w:val="28"/>
        </w:rPr>
        <w:t xml:space="preserve">, в сумме </w:t>
      </w:r>
      <w:r w:rsidR="00831A19" w:rsidRPr="00831A19">
        <w:rPr>
          <w:sz w:val="28"/>
          <w:szCs w:val="28"/>
        </w:rPr>
        <w:t>12</w:t>
      </w:r>
      <w:r w:rsidR="00831A19" w:rsidRPr="00831A19">
        <w:rPr>
          <w:sz w:val="28"/>
          <w:szCs w:val="28"/>
          <w:lang w:val="en-US"/>
        </w:rPr>
        <w:t> </w:t>
      </w:r>
      <w:r w:rsidR="00831A19" w:rsidRPr="00831A19">
        <w:rPr>
          <w:sz w:val="28"/>
          <w:szCs w:val="28"/>
        </w:rPr>
        <w:t>117 059</w:t>
      </w:r>
      <w:r w:rsidRPr="00831A19">
        <w:rPr>
          <w:sz w:val="28"/>
          <w:szCs w:val="28"/>
        </w:rPr>
        <w:t xml:space="preserve"> тыс. рублей; </w:t>
      </w:r>
    </w:p>
    <w:p w:rsidR="006B25B9" w:rsidRPr="00831A19" w:rsidRDefault="006B25B9" w:rsidP="006B25B9">
      <w:pPr>
        <w:spacing w:line="360" w:lineRule="auto"/>
        <w:ind w:firstLine="709"/>
        <w:jc w:val="both"/>
        <w:rPr>
          <w:sz w:val="28"/>
          <w:szCs w:val="28"/>
        </w:rPr>
      </w:pPr>
      <w:r w:rsidRPr="00831A19">
        <w:rPr>
          <w:sz w:val="28"/>
          <w:szCs w:val="28"/>
        </w:rPr>
        <w:t xml:space="preserve">в кассе учреждений -  </w:t>
      </w:r>
      <w:r w:rsidR="00831A19" w:rsidRPr="00831A19">
        <w:rPr>
          <w:sz w:val="28"/>
          <w:szCs w:val="28"/>
        </w:rPr>
        <w:t>8 10</w:t>
      </w:r>
      <w:r w:rsidR="00CF0138">
        <w:rPr>
          <w:sz w:val="28"/>
          <w:szCs w:val="28"/>
        </w:rPr>
        <w:t>3</w:t>
      </w:r>
      <w:r w:rsidRPr="00831A19">
        <w:rPr>
          <w:sz w:val="28"/>
          <w:szCs w:val="28"/>
        </w:rPr>
        <w:t xml:space="preserve"> тыс. рублей.</w:t>
      </w:r>
    </w:p>
    <w:p w:rsidR="006B25B9" w:rsidRPr="00831A19" w:rsidRDefault="006B25B9" w:rsidP="006B25B9">
      <w:pPr>
        <w:spacing w:line="360" w:lineRule="auto"/>
        <w:ind w:firstLine="709"/>
        <w:jc w:val="both"/>
        <w:rPr>
          <w:sz w:val="28"/>
          <w:szCs w:val="28"/>
        </w:rPr>
      </w:pPr>
      <w:r w:rsidRPr="00831A19">
        <w:rPr>
          <w:color w:val="000000"/>
          <w:sz w:val="28"/>
          <w:szCs w:val="28"/>
        </w:rPr>
        <w:lastRenderedPageBreak/>
        <w:t xml:space="preserve">Денежные средства, оставшиеся </w:t>
      </w:r>
      <w:r w:rsidRPr="00831A19">
        <w:rPr>
          <w:sz w:val="28"/>
          <w:szCs w:val="28"/>
        </w:rPr>
        <w:t xml:space="preserve">в кассе учреждений, предназначены для обеспечения исполнения функций учреждений в праздничные дни. </w:t>
      </w:r>
    </w:p>
    <w:p w:rsidR="006B25B9" w:rsidRPr="005543E2" w:rsidRDefault="006B25B9" w:rsidP="006B25B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543E2">
        <w:rPr>
          <w:b/>
          <w:sz w:val="28"/>
          <w:szCs w:val="28"/>
        </w:rPr>
        <w:t>4.2.</w:t>
      </w:r>
      <w:r w:rsidRPr="005543E2">
        <w:rPr>
          <w:sz w:val="28"/>
          <w:szCs w:val="28"/>
        </w:rPr>
        <w:t xml:space="preserve">Финансовый результат по доходам отчетного финансового года согласно показателям отчета о финансовых результатах деятельности (ф.0503321) составляет </w:t>
      </w:r>
      <w:r w:rsidR="00831A19" w:rsidRPr="00831A19">
        <w:rPr>
          <w:sz w:val="28"/>
          <w:szCs w:val="28"/>
        </w:rPr>
        <w:t>218</w:t>
      </w:r>
      <w:r w:rsidR="005543E2" w:rsidRPr="005543E2">
        <w:rPr>
          <w:sz w:val="28"/>
          <w:szCs w:val="28"/>
        </w:rPr>
        <w:t> 7</w:t>
      </w:r>
      <w:r w:rsidR="00831A19" w:rsidRPr="00831A19">
        <w:rPr>
          <w:sz w:val="28"/>
          <w:szCs w:val="28"/>
        </w:rPr>
        <w:t>16</w:t>
      </w:r>
      <w:r w:rsidR="005543E2" w:rsidRPr="005543E2">
        <w:rPr>
          <w:sz w:val="28"/>
          <w:szCs w:val="28"/>
        </w:rPr>
        <w:t xml:space="preserve"> </w:t>
      </w:r>
      <w:r w:rsidR="00831A19" w:rsidRPr="00831A19">
        <w:rPr>
          <w:sz w:val="28"/>
          <w:szCs w:val="28"/>
        </w:rPr>
        <w:t>542</w:t>
      </w:r>
      <w:r w:rsidRPr="005543E2">
        <w:rPr>
          <w:sz w:val="28"/>
          <w:szCs w:val="28"/>
        </w:rPr>
        <w:t xml:space="preserve"> тыс. рублей.</w:t>
      </w:r>
    </w:p>
    <w:p w:rsidR="006B25B9" w:rsidRPr="005543E2" w:rsidRDefault="006B25B9" w:rsidP="006B25B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543E2">
        <w:rPr>
          <w:sz w:val="28"/>
          <w:szCs w:val="28"/>
        </w:rPr>
        <w:t>Из них:</w:t>
      </w:r>
    </w:p>
    <w:p w:rsidR="006B25B9" w:rsidRPr="005543E2" w:rsidRDefault="00020398" w:rsidP="006B25B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увеличенная </w:t>
      </w:r>
      <w:r w:rsidR="00A14ACC" w:rsidRPr="005543E2">
        <w:rPr>
          <w:sz w:val="28"/>
          <w:szCs w:val="28"/>
        </w:rPr>
        <w:t>стоимость закрепленного</w:t>
      </w:r>
      <w:r w:rsidR="006B25B9" w:rsidRPr="005543E2">
        <w:rPr>
          <w:sz w:val="28"/>
          <w:szCs w:val="28"/>
        </w:rPr>
        <w:t xml:space="preserve"> за государственными бюджетными и автономными учреждениями недвижимого, особо ценного движимого имущества, земли на праве оперативного управления (код счета 140110172) – </w:t>
      </w:r>
      <w:r w:rsidR="005543E2">
        <w:rPr>
          <w:sz w:val="28"/>
          <w:szCs w:val="28"/>
        </w:rPr>
        <w:t>5 558 847</w:t>
      </w:r>
      <w:r w:rsidR="006B25B9" w:rsidRPr="005543E2">
        <w:rPr>
          <w:sz w:val="28"/>
          <w:szCs w:val="28"/>
        </w:rPr>
        <w:t xml:space="preserve"> тыс. рублей;</w:t>
      </w:r>
    </w:p>
    <w:p w:rsidR="006B25B9" w:rsidRDefault="00A14ACC" w:rsidP="006B25B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543E2">
        <w:rPr>
          <w:sz w:val="28"/>
          <w:szCs w:val="28"/>
        </w:rPr>
        <w:t xml:space="preserve">объем списанной дебиторской задолженности </w:t>
      </w:r>
      <w:r w:rsidR="006B25B9" w:rsidRPr="005543E2">
        <w:rPr>
          <w:sz w:val="28"/>
          <w:szCs w:val="28"/>
        </w:rPr>
        <w:t xml:space="preserve">(код счета 140110173) – </w:t>
      </w:r>
      <w:r w:rsidR="005543E2">
        <w:rPr>
          <w:sz w:val="28"/>
          <w:szCs w:val="28"/>
        </w:rPr>
        <w:t xml:space="preserve">               </w:t>
      </w:r>
      <w:r w:rsidR="00831A19" w:rsidRPr="00831A19">
        <w:rPr>
          <w:sz w:val="28"/>
          <w:szCs w:val="28"/>
        </w:rPr>
        <w:t>3</w:t>
      </w:r>
      <w:r w:rsidR="00831A19">
        <w:rPr>
          <w:sz w:val="28"/>
          <w:szCs w:val="28"/>
          <w:lang w:val="en-US"/>
        </w:rPr>
        <w:t> </w:t>
      </w:r>
      <w:r w:rsidR="00831A19" w:rsidRPr="00831A19">
        <w:rPr>
          <w:sz w:val="28"/>
          <w:szCs w:val="28"/>
        </w:rPr>
        <w:t>616 905</w:t>
      </w:r>
      <w:r w:rsidR="006B25B9" w:rsidRPr="005543E2">
        <w:rPr>
          <w:sz w:val="28"/>
          <w:szCs w:val="28"/>
        </w:rPr>
        <w:t xml:space="preserve"> тыс. рублей;</w:t>
      </w:r>
    </w:p>
    <w:p w:rsidR="005543E2" w:rsidRDefault="005543E2" w:rsidP="006B25B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543E2">
        <w:rPr>
          <w:sz w:val="28"/>
          <w:szCs w:val="28"/>
        </w:rPr>
        <w:t>уменьшение суммы начисленных доходов, в том числе денежных взысканий (штрафов, пеней, неустоек) (код счета 140110174) – 604 тыс. рублей</w:t>
      </w:r>
      <w:r w:rsidR="0046277B">
        <w:rPr>
          <w:sz w:val="28"/>
          <w:szCs w:val="28"/>
        </w:rPr>
        <w:t>;</w:t>
      </w:r>
    </w:p>
    <w:p w:rsidR="0046277B" w:rsidRPr="005543E2" w:rsidRDefault="0046277B" w:rsidP="006B25B9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оценки активов и обязательств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код счета 140110176) – 5 106 808 тыс. рублей.</w:t>
      </w:r>
    </w:p>
    <w:p w:rsidR="006B25B9" w:rsidRPr="005543E2" w:rsidRDefault="006B25B9" w:rsidP="006B25B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Arial"/>
          <w:color w:val="000000"/>
          <w:sz w:val="28"/>
          <w:szCs w:val="28"/>
        </w:rPr>
      </w:pPr>
      <w:r w:rsidRPr="005543E2">
        <w:rPr>
          <w:rFonts w:eastAsia="Arial"/>
          <w:sz w:val="28"/>
          <w:szCs w:val="28"/>
        </w:rPr>
        <w:t>Общий объем финансового результата по расходам отчетного финансового года</w:t>
      </w:r>
      <w:r w:rsidRPr="005543E2">
        <w:rPr>
          <w:rFonts w:eastAsia="Arial"/>
          <w:color w:val="000000"/>
          <w:sz w:val="28"/>
          <w:szCs w:val="28"/>
        </w:rPr>
        <w:t xml:space="preserve"> бюджета Самарской области составил </w:t>
      </w:r>
      <w:r w:rsidR="0046277B">
        <w:rPr>
          <w:rFonts w:eastAsia="Arial"/>
          <w:color w:val="000000"/>
          <w:sz w:val="28"/>
          <w:szCs w:val="28"/>
        </w:rPr>
        <w:t>206 458 993</w:t>
      </w:r>
      <w:r w:rsidRPr="005543E2">
        <w:rPr>
          <w:rFonts w:eastAsia="Arial"/>
          <w:color w:val="000000"/>
          <w:sz w:val="28"/>
          <w:szCs w:val="28"/>
        </w:rPr>
        <w:t xml:space="preserve"> тыс. рублей.</w:t>
      </w:r>
    </w:p>
    <w:p w:rsidR="006B25B9" w:rsidRPr="006B512B" w:rsidRDefault="006B25B9" w:rsidP="006B25B9">
      <w:pPr>
        <w:pStyle w:val="19"/>
        <w:shd w:val="clear" w:color="auto" w:fill="auto"/>
        <w:spacing w:line="360" w:lineRule="auto"/>
        <w:ind w:firstLine="709"/>
        <w:outlineLvl w:val="0"/>
        <w:rPr>
          <w:rStyle w:val="12"/>
          <w:sz w:val="28"/>
          <w:szCs w:val="28"/>
          <w:u w:val="none"/>
          <w:lang w:val="ru-RU" w:eastAsia="ru-RU"/>
        </w:rPr>
      </w:pPr>
      <w:r w:rsidRPr="006B512B">
        <w:rPr>
          <w:rStyle w:val="12"/>
          <w:b/>
          <w:sz w:val="28"/>
          <w:szCs w:val="28"/>
          <w:u w:val="none"/>
          <w:lang w:val="ru-RU" w:eastAsia="ru-RU"/>
        </w:rPr>
        <w:t>4.</w:t>
      </w:r>
      <w:r w:rsidR="008F1286">
        <w:rPr>
          <w:rStyle w:val="12"/>
          <w:b/>
          <w:sz w:val="28"/>
          <w:szCs w:val="28"/>
          <w:u w:val="none"/>
          <w:lang w:val="ru-RU" w:eastAsia="ru-RU"/>
        </w:rPr>
        <w:t>3</w:t>
      </w:r>
      <w:r w:rsidRPr="006B512B">
        <w:rPr>
          <w:rStyle w:val="12"/>
          <w:b/>
          <w:sz w:val="28"/>
          <w:szCs w:val="28"/>
          <w:u w:val="none"/>
          <w:lang w:val="ru-RU" w:eastAsia="ru-RU"/>
        </w:rPr>
        <w:t>.</w:t>
      </w:r>
      <w:r w:rsidRPr="006B512B">
        <w:rPr>
          <w:rStyle w:val="12"/>
          <w:sz w:val="28"/>
          <w:szCs w:val="28"/>
          <w:u w:val="none"/>
          <w:lang w:val="ru-RU" w:eastAsia="ru-RU"/>
        </w:rPr>
        <w:t>Сведения о кредиторской (дебиторской)  задолженности (ф.0503369)</w:t>
      </w:r>
    </w:p>
    <w:p w:rsidR="006B512B" w:rsidRDefault="006B512B" w:rsidP="006B512B">
      <w:pPr>
        <w:pStyle w:val="19"/>
        <w:shd w:val="clear" w:color="auto" w:fill="auto"/>
        <w:spacing w:line="360" w:lineRule="auto"/>
        <w:ind w:firstLine="709"/>
        <w:jc w:val="both"/>
        <w:rPr>
          <w:rStyle w:val="13"/>
          <w:sz w:val="28"/>
          <w:szCs w:val="28"/>
        </w:rPr>
      </w:pPr>
      <w:r>
        <w:rPr>
          <w:rStyle w:val="13"/>
          <w:sz w:val="28"/>
          <w:szCs w:val="28"/>
          <w:lang w:val="ru-RU"/>
        </w:rPr>
        <w:t>Кредиторская</w:t>
      </w:r>
      <w:r w:rsidRPr="004949D7">
        <w:rPr>
          <w:rStyle w:val="13"/>
          <w:sz w:val="28"/>
          <w:szCs w:val="28"/>
        </w:rPr>
        <w:t xml:space="preserve"> задолженность </w:t>
      </w:r>
      <w:r>
        <w:rPr>
          <w:rStyle w:val="13"/>
          <w:sz w:val="28"/>
          <w:szCs w:val="28"/>
          <w:lang w:val="ru-RU"/>
        </w:rPr>
        <w:t xml:space="preserve">по расчетам с поставщиками и подрядчиками и расчетам по платежам в бюджеты </w:t>
      </w:r>
      <w:r w:rsidRPr="004949D7">
        <w:rPr>
          <w:rStyle w:val="13"/>
          <w:sz w:val="28"/>
          <w:szCs w:val="28"/>
        </w:rPr>
        <w:t>главных распорядителей средств</w:t>
      </w:r>
      <w:r w:rsidRPr="004949D7">
        <w:rPr>
          <w:rStyle w:val="14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областного</w:t>
      </w:r>
      <w:r>
        <w:rPr>
          <w:rStyle w:val="13"/>
          <w:sz w:val="28"/>
          <w:szCs w:val="28"/>
          <w:lang w:val="ru-RU"/>
        </w:rPr>
        <w:t xml:space="preserve"> </w:t>
      </w:r>
      <w:r w:rsidRPr="004949D7">
        <w:rPr>
          <w:rStyle w:val="13"/>
          <w:sz w:val="28"/>
          <w:szCs w:val="28"/>
        </w:rPr>
        <w:t xml:space="preserve">бюджета </w:t>
      </w:r>
      <w:r>
        <w:rPr>
          <w:rStyle w:val="13"/>
          <w:sz w:val="28"/>
          <w:szCs w:val="28"/>
        </w:rPr>
        <w:t>с учетом подведомственных им</w:t>
      </w:r>
      <w:r w:rsidRPr="004949D7">
        <w:rPr>
          <w:rStyle w:val="13"/>
          <w:sz w:val="28"/>
          <w:szCs w:val="28"/>
        </w:rPr>
        <w:t xml:space="preserve"> государственных казенных учреждений </w:t>
      </w:r>
      <w:r>
        <w:rPr>
          <w:rStyle w:val="13"/>
          <w:sz w:val="28"/>
          <w:szCs w:val="28"/>
        </w:rPr>
        <w:t>Самарской области на 01.01.20</w:t>
      </w:r>
      <w:r>
        <w:rPr>
          <w:rStyle w:val="13"/>
          <w:sz w:val="28"/>
          <w:szCs w:val="28"/>
          <w:lang w:val="ru-RU"/>
        </w:rPr>
        <w:t>21</w:t>
      </w:r>
      <w:r w:rsidRPr="004949D7">
        <w:rPr>
          <w:rStyle w:val="13"/>
          <w:sz w:val="28"/>
          <w:szCs w:val="28"/>
        </w:rPr>
        <w:t xml:space="preserve"> состав</w:t>
      </w:r>
      <w:r>
        <w:rPr>
          <w:rStyle w:val="13"/>
          <w:sz w:val="28"/>
          <w:szCs w:val="28"/>
          <w:lang w:val="ru-RU"/>
        </w:rPr>
        <w:t>ляет</w:t>
      </w:r>
      <w:r w:rsidRPr="004949D7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  <w:lang w:val="ru-RU"/>
        </w:rPr>
        <w:t xml:space="preserve">110 933,2 </w:t>
      </w:r>
      <w:r w:rsidRPr="004949D7">
        <w:rPr>
          <w:rStyle w:val="13"/>
          <w:sz w:val="28"/>
          <w:szCs w:val="28"/>
        </w:rPr>
        <w:t>тыс</w:t>
      </w:r>
      <w:proofErr w:type="gramStart"/>
      <w:r w:rsidRPr="004949D7">
        <w:rPr>
          <w:rStyle w:val="13"/>
          <w:sz w:val="28"/>
          <w:szCs w:val="28"/>
        </w:rPr>
        <w:t>.р</w:t>
      </w:r>
      <w:proofErr w:type="gramEnd"/>
      <w:r w:rsidRPr="004949D7">
        <w:rPr>
          <w:rStyle w:val="13"/>
          <w:sz w:val="28"/>
          <w:szCs w:val="28"/>
        </w:rPr>
        <w:t xml:space="preserve">ублей. </w:t>
      </w:r>
      <w:r>
        <w:rPr>
          <w:rStyle w:val="13"/>
          <w:sz w:val="28"/>
          <w:szCs w:val="28"/>
        </w:rPr>
        <w:t>За 20</w:t>
      </w:r>
      <w:r>
        <w:rPr>
          <w:rStyle w:val="13"/>
          <w:sz w:val="28"/>
          <w:szCs w:val="28"/>
          <w:lang w:val="ru-RU"/>
        </w:rPr>
        <w:t xml:space="preserve">20 </w:t>
      </w:r>
      <w:r w:rsidRPr="00340E30">
        <w:rPr>
          <w:rStyle w:val="13"/>
          <w:sz w:val="28"/>
          <w:szCs w:val="28"/>
        </w:rPr>
        <w:t>год кредиторская задолженность</w:t>
      </w:r>
      <w:r w:rsidRPr="00340E30">
        <w:rPr>
          <w:rStyle w:val="14"/>
          <w:sz w:val="28"/>
          <w:szCs w:val="28"/>
        </w:rPr>
        <w:t xml:space="preserve"> </w:t>
      </w:r>
      <w:r>
        <w:rPr>
          <w:rStyle w:val="13"/>
          <w:sz w:val="28"/>
          <w:szCs w:val="28"/>
          <w:lang w:val="ru-RU"/>
        </w:rPr>
        <w:t>уменьшилась</w:t>
      </w:r>
      <w:r>
        <w:rPr>
          <w:rStyle w:val="13"/>
          <w:sz w:val="28"/>
          <w:szCs w:val="28"/>
        </w:rPr>
        <w:t xml:space="preserve"> на</w:t>
      </w:r>
      <w:r>
        <w:rPr>
          <w:rStyle w:val="13"/>
          <w:sz w:val="28"/>
          <w:szCs w:val="28"/>
          <w:lang w:val="ru-RU"/>
        </w:rPr>
        <w:t xml:space="preserve"> 16 171,0</w:t>
      </w:r>
      <w:r>
        <w:rPr>
          <w:rStyle w:val="13"/>
          <w:sz w:val="28"/>
          <w:szCs w:val="28"/>
        </w:rPr>
        <w:t xml:space="preserve"> тыс.рублей, или на </w:t>
      </w:r>
      <w:r>
        <w:rPr>
          <w:rStyle w:val="13"/>
          <w:sz w:val="28"/>
          <w:szCs w:val="28"/>
          <w:lang w:val="ru-RU"/>
        </w:rPr>
        <w:t>12,7</w:t>
      </w:r>
      <w:r w:rsidRPr="00340E30">
        <w:rPr>
          <w:rStyle w:val="13"/>
          <w:sz w:val="28"/>
          <w:szCs w:val="28"/>
        </w:rPr>
        <w:t>%.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35"/>
          <w:sz w:val="28"/>
          <w:szCs w:val="28"/>
        </w:rPr>
      </w:pPr>
      <w:r w:rsidRPr="00064989">
        <w:rPr>
          <w:rStyle w:val="35"/>
          <w:sz w:val="28"/>
          <w:szCs w:val="28"/>
        </w:rPr>
        <w:t>В составе кредиторской задолженности основную долю</w:t>
      </w:r>
      <w:r>
        <w:rPr>
          <w:rStyle w:val="35"/>
          <w:sz w:val="28"/>
          <w:szCs w:val="28"/>
        </w:rPr>
        <w:t xml:space="preserve"> составляет задолженность по расчетам</w:t>
      </w:r>
      <w:r w:rsidRPr="00064989">
        <w:rPr>
          <w:rStyle w:val="35"/>
          <w:sz w:val="28"/>
          <w:szCs w:val="28"/>
        </w:rPr>
        <w:t>: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35"/>
          <w:sz w:val="28"/>
          <w:szCs w:val="28"/>
        </w:rPr>
      </w:pPr>
      <w:r>
        <w:rPr>
          <w:rStyle w:val="35"/>
          <w:sz w:val="28"/>
          <w:szCs w:val="28"/>
        </w:rPr>
        <w:t xml:space="preserve">- </w:t>
      </w:r>
      <w:r w:rsidR="00020398">
        <w:rPr>
          <w:rStyle w:val="35"/>
          <w:sz w:val="28"/>
          <w:szCs w:val="28"/>
        </w:rPr>
        <w:t xml:space="preserve"> за оказанные</w:t>
      </w:r>
      <w:r>
        <w:rPr>
          <w:rStyle w:val="35"/>
          <w:sz w:val="28"/>
          <w:szCs w:val="28"/>
        </w:rPr>
        <w:t xml:space="preserve"> услуг</w:t>
      </w:r>
      <w:r w:rsidR="00020398">
        <w:rPr>
          <w:rStyle w:val="35"/>
          <w:sz w:val="28"/>
          <w:szCs w:val="28"/>
        </w:rPr>
        <w:t>и</w:t>
      </w:r>
      <w:r>
        <w:rPr>
          <w:rStyle w:val="35"/>
          <w:sz w:val="28"/>
          <w:szCs w:val="28"/>
        </w:rPr>
        <w:t xml:space="preserve">, </w:t>
      </w:r>
      <w:r w:rsidR="00020398">
        <w:rPr>
          <w:rStyle w:val="35"/>
          <w:sz w:val="28"/>
          <w:szCs w:val="28"/>
        </w:rPr>
        <w:t xml:space="preserve">выполненные </w:t>
      </w:r>
      <w:r>
        <w:rPr>
          <w:rStyle w:val="35"/>
          <w:sz w:val="28"/>
          <w:szCs w:val="28"/>
        </w:rPr>
        <w:t>работ</w:t>
      </w:r>
      <w:r w:rsidR="00020398">
        <w:rPr>
          <w:rStyle w:val="35"/>
          <w:sz w:val="28"/>
          <w:szCs w:val="28"/>
        </w:rPr>
        <w:t>ы</w:t>
      </w:r>
      <w:r>
        <w:rPr>
          <w:rStyle w:val="35"/>
          <w:sz w:val="28"/>
          <w:szCs w:val="28"/>
        </w:rPr>
        <w:t xml:space="preserve"> для целей капитальных вложений в сумме 24 053,4 тыс</w:t>
      </w:r>
      <w:proofErr w:type="gramStart"/>
      <w:r>
        <w:rPr>
          <w:rStyle w:val="35"/>
          <w:sz w:val="28"/>
          <w:szCs w:val="28"/>
        </w:rPr>
        <w:t>.р</w:t>
      </w:r>
      <w:proofErr w:type="gramEnd"/>
      <w:r>
        <w:rPr>
          <w:rStyle w:val="35"/>
          <w:sz w:val="28"/>
          <w:szCs w:val="28"/>
        </w:rPr>
        <w:t>ублей;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35"/>
          <w:sz w:val="28"/>
          <w:szCs w:val="28"/>
        </w:rPr>
      </w:pPr>
      <w:r>
        <w:rPr>
          <w:rStyle w:val="35"/>
          <w:sz w:val="28"/>
          <w:szCs w:val="28"/>
        </w:rPr>
        <w:t xml:space="preserve">- </w:t>
      </w:r>
      <w:r w:rsidRPr="00AC49A3">
        <w:rPr>
          <w:rStyle w:val="35"/>
          <w:sz w:val="28"/>
          <w:szCs w:val="28"/>
        </w:rPr>
        <w:t xml:space="preserve">по </w:t>
      </w:r>
      <w:r>
        <w:rPr>
          <w:rStyle w:val="35"/>
          <w:sz w:val="28"/>
          <w:szCs w:val="28"/>
        </w:rPr>
        <w:t>арендной плате за пользование имуществом в сумме 46 320,9 тыс</w:t>
      </w:r>
      <w:proofErr w:type="gramStart"/>
      <w:r>
        <w:rPr>
          <w:rStyle w:val="35"/>
          <w:sz w:val="28"/>
          <w:szCs w:val="28"/>
        </w:rPr>
        <w:t>.р</w:t>
      </w:r>
      <w:proofErr w:type="gramEnd"/>
      <w:r>
        <w:rPr>
          <w:rStyle w:val="35"/>
          <w:sz w:val="28"/>
          <w:szCs w:val="28"/>
        </w:rPr>
        <w:t>ублей</w:t>
      </w:r>
      <w:r w:rsidRPr="004B1BDE">
        <w:rPr>
          <w:rStyle w:val="35"/>
          <w:sz w:val="28"/>
          <w:szCs w:val="28"/>
        </w:rPr>
        <w:t>;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35"/>
          <w:sz w:val="28"/>
          <w:szCs w:val="28"/>
        </w:rPr>
      </w:pPr>
      <w:r>
        <w:rPr>
          <w:rStyle w:val="35"/>
          <w:sz w:val="28"/>
          <w:szCs w:val="28"/>
        </w:rPr>
        <w:t xml:space="preserve">- </w:t>
      </w:r>
      <w:r w:rsidRPr="00064989">
        <w:rPr>
          <w:rStyle w:val="35"/>
          <w:sz w:val="28"/>
          <w:szCs w:val="28"/>
        </w:rPr>
        <w:t xml:space="preserve">по </w:t>
      </w:r>
      <w:r>
        <w:rPr>
          <w:rStyle w:val="35"/>
          <w:sz w:val="28"/>
          <w:szCs w:val="28"/>
        </w:rPr>
        <w:t>налогу на имущество организаций в сумме 17 156,1 тыс</w:t>
      </w:r>
      <w:proofErr w:type="gramStart"/>
      <w:r>
        <w:rPr>
          <w:rStyle w:val="35"/>
          <w:sz w:val="28"/>
          <w:szCs w:val="28"/>
        </w:rPr>
        <w:t>.р</w:t>
      </w:r>
      <w:proofErr w:type="gramEnd"/>
      <w:r>
        <w:rPr>
          <w:rStyle w:val="35"/>
          <w:sz w:val="28"/>
          <w:szCs w:val="28"/>
        </w:rPr>
        <w:t>ублей.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13"/>
          <w:sz w:val="28"/>
          <w:szCs w:val="28"/>
        </w:rPr>
      </w:pPr>
      <w:r w:rsidRPr="004949D7">
        <w:rPr>
          <w:rStyle w:val="13"/>
          <w:sz w:val="28"/>
          <w:szCs w:val="28"/>
        </w:rPr>
        <w:lastRenderedPageBreak/>
        <w:t>Просроченная кредиторская задолженность главных распорядителей средств</w:t>
      </w:r>
      <w:r w:rsidRPr="004949D7">
        <w:rPr>
          <w:rStyle w:val="14"/>
          <w:sz w:val="28"/>
          <w:szCs w:val="28"/>
        </w:rPr>
        <w:t xml:space="preserve"> </w:t>
      </w:r>
      <w:r w:rsidRPr="004949D7">
        <w:rPr>
          <w:rStyle w:val="13"/>
          <w:sz w:val="28"/>
          <w:szCs w:val="28"/>
        </w:rPr>
        <w:t xml:space="preserve">областного бюджета </w:t>
      </w:r>
      <w:r>
        <w:rPr>
          <w:rStyle w:val="13"/>
          <w:sz w:val="28"/>
          <w:szCs w:val="28"/>
        </w:rPr>
        <w:t>с учетом подведомственных им</w:t>
      </w:r>
      <w:r w:rsidRPr="004949D7">
        <w:rPr>
          <w:rStyle w:val="13"/>
          <w:sz w:val="28"/>
          <w:szCs w:val="28"/>
        </w:rPr>
        <w:t xml:space="preserve"> государственных казенных учреждени</w:t>
      </w:r>
      <w:r>
        <w:rPr>
          <w:rStyle w:val="13"/>
          <w:sz w:val="28"/>
          <w:szCs w:val="28"/>
        </w:rPr>
        <w:t>й Самарской области на 01.01.2021</w:t>
      </w:r>
      <w:r w:rsidRPr="004949D7">
        <w:rPr>
          <w:rStyle w:val="13"/>
          <w:sz w:val="28"/>
          <w:szCs w:val="28"/>
        </w:rPr>
        <w:t xml:space="preserve"> отсутствует.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13"/>
          <w:sz w:val="28"/>
          <w:szCs w:val="28"/>
        </w:rPr>
      </w:pPr>
      <w:r>
        <w:rPr>
          <w:rStyle w:val="13"/>
          <w:sz w:val="28"/>
          <w:szCs w:val="28"/>
        </w:rPr>
        <w:t>Кредиторская задолженность главного администратора</w:t>
      </w:r>
      <w:r w:rsidRPr="001D6645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 xml:space="preserve">доходов областного бюджета УФНС по Самарской области </w:t>
      </w:r>
      <w:r w:rsidRPr="004949D7">
        <w:rPr>
          <w:rStyle w:val="13"/>
          <w:sz w:val="28"/>
          <w:szCs w:val="28"/>
        </w:rPr>
        <w:t>на 01.01.20</w:t>
      </w:r>
      <w:r>
        <w:rPr>
          <w:rStyle w:val="13"/>
          <w:sz w:val="28"/>
          <w:szCs w:val="28"/>
        </w:rPr>
        <w:t>21</w:t>
      </w:r>
      <w:r w:rsidRPr="004949D7">
        <w:rPr>
          <w:rStyle w:val="13"/>
          <w:sz w:val="28"/>
          <w:szCs w:val="28"/>
        </w:rPr>
        <w:t xml:space="preserve"> составила</w:t>
      </w:r>
      <w:r w:rsidRPr="004949D7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</w:rPr>
        <w:t xml:space="preserve">22 696 965,9 </w:t>
      </w:r>
      <w:r w:rsidRPr="004949D7">
        <w:rPr>
          <w:rStyle w:val="13"/>
          <w:sz w:val="28"/>
          <w:szCs w:val="28"/>
        </w:rPr>
        <w:t>тыс</w:t>
      </w:r>
      <w:proofErr w:type="gramStart"/>
      <w:r w:rsidRPr="004949D7">
        <w:rPr>
          <w:rStyle w:val="13"/>
          <w:sz w:val="28"/>
          <w:szCs w:val="28"/>
        </w:rPr>
        <w:t>.р</w:t>
      </w:r>
      <w:proofErr w:type="gramEnd"/>
      <w:r w:rsidRPr="004949D7">
        <w:rPr>
          <w:rStyle w:val="13"/>
          <w:sz w:val="28"/>
          <w:szCs w:val="28"/>
        </w:rPr>
        <w:t xml:space="preserve">ублей. </w:t>
      </w:r>
      <w:r>
        <w:rPr>
          <w:rStyle w:val="13"/>
          <w:sz w:val="28"/>
          <w:szCs w:val="28"/>
        </w:rPr>
        <w:t xml:space="preserve">За 2020 </w:t>
      </w:r>
      <w:r w:rsidRPr="00340E30">
        <w:rPr>
          <w:rStyle w:val="13"/>
          <w:sz w:val="28"/>
          <w:szCs w:val="28"/>
        </w:rPr>
        <w:t xml:space="preserve">год </w:t>
      </w:r>
      <w:r>
        <w:rPr>
          <w:rStyle w:val="13"/>
          <w:sz w:val="28"/>
          <w:szCs w:val="28"/>
        </w:rPr>
        <w:t xml:space="preserve">указанная </w:t>
      </w:r>
      <w:r w:rsidRPr="00340E30">
        <w:rPr>
          <w:rStyle w:val="13"/>
          <w:sz w:val="28"/>
          <w:szCs w:val="28"/>
        </w:rPr>
        <w:t>кредиторская задолженность</w:t>
      </w:r>
      <w:r w:rsidRPr="00340E30">
        <w:rPr>
          <w:rStyle w:val="14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увеличилась на 13 101 487,3 тыс</w:t>
      </w:r>
      <w:proofErr w:type="gramStart"/>
      <w:r>
        <w:rPr>
          <w:rStyle w:val="13"/>
          <w:sz w:val="28"/>
          <w:szCs w:val="28"/>
        </w:rPr>
        <w:t>.р</w:t>
      </w:r>
      <w:proofErr w:type="gramEnd"/>
      <w:r>
        <w:rPr>
          <w:rStyle w:val="13"/>
          <w:sz w:val="28"/>
          <w:szCs w:val="28"/>
        </w:rPr>
        <w:t>ублей, или на 136,5</w:t>
      </w:r>
      <w:r w:rsidRPr="00340E30">
        <w:rPr>
          <w:rStyle w:val="13"/>
          <w:sz w:val="28"/>
          <w:szCs w:val="28"/>
        </w:rPr>
        <w:t>%.</w:t>
      </w:r>
      <w:r>
        <w:rPr>
          <w:rStyle w:val="13"/>
          <w:sz w:val="28"/>
          <w:szCs w:val="28"/>
        </w:rPr>
        <w:t xml:space="preserve"> </w:t>
      </w:r>
      <w:r w:rsidRPr="006B512B">
        <w:rPr>
          <w:rStyle w:val="13"/>
          <w:sz w:val="28"/>
          <w:szCs w:val="28"/>
        </w:rPr>
        <w:t>(в 2,4 раза)</w:t>
      </w:r>
      <w:r w:rsidRPr="00691A05">
        <w:rPr>
          <w:rStyle w:val="13"/>
          <w:sz w:val="28"/>
          <w:szCs w:val="28"/>
        </w:rPr>
        <w:t xml:space="preserve"> </w:t>
      </w:r>
      <w:r w:rsidRPr="004949D7">
        <w:rPr>
          <w:rStyle w:val="13"/>
          <w:sz w:val="28"/>
          <w:szCs w:val="28"/>
        </w:rPr>
        <w:t>Просроченная</w:t>
      </w:r>
      <w:r w:rsidRPr="00691A05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 xml:space="preserve">кредиторская задолженность главного администратора доходов областного бюджета </w:t>
      </w:r>
      <w:r w:rsidRPr="004949D7">
        <w:rPr>
          <w:rStyle w:val="13"/>
          <w:sz w:val="28"/>
          <w:szCs w:val="28"/>
        </w:rPr>
        <w:t>на 01.01.20</w:t>
      </w:r>
      <w:r>
        <w:rPr>
          <w:rStyle w:val="13"/>
          <w:sz w:val="28"/>
          <w:szCs w:val="28"/>
        </w:rPr>
        <w:t xml:space="preserve">21 </w:t>
      </w:r>
      <w:r w:rsidRPr="004949D7">
        <w:rPr>
          <w:rStyle w:val="13"/>
          <w:sz w:val="28"/>
          <w:szCs w:val="28"/>
        </w:rPr>
        <w:t>отсутствует.</w:t>
      </w:r>
    </w:p>
    <w:p w:rsidR="006B512B" w:rsidRPr="00020398" w:rsidRDefault="006B512B" w:rsidP="006B512B">
      <w:pPr>
        <w:pStyle w:val="19"/>
        <w:shd w:val="clear" w:color="auto" w:fill="auto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>
        <w:rPr>
          <w:rStyle w:val="13"/>
          <w:sz w:val="28"/>
          <w:szCs w:val="28"/>
          <w:lang w:val="ru-RU"/>
        </w:rPr>
        <w:t>Дебиторская</w:t>
      </w:r>
      <w:r w:rsidRPr="004949D7">
        <w:rPr>
          <w:rStyle w:val="13"/>
          <w:sz w:val="28"/>
          <w:szCs w:val="28"/>
        </w:rPr>
        <w:t xml:space="preserve"> задолженность </w:t>
      </w:r>
      <w:r>
        <w:rPr>
          <w:rStyle w:val="13"/>
          <w:sz w:val="28"/>
          <w:szCs w:val="28"/>
          <w:lang w:val="ru-RU"/>
        </w:rPr>
        <w:t xml:space="preserve">по расчетам с поставщиками и подрядчиками </w:t>
      </w:r>
      <w:r w:rsidRPr="004949D7">
        <w:rPr>
          <w:rStyle w:val="13"/>
          <w:sz w:val="28"/>
          <w:szCs w:val="28"/>
        </w:rPr>
        <w:t>главных распорядителей средств</w:t>
      </w:r>
      <w:r w:rsidRPr="004949D7">
        <w:rPr>
          <w:rStyle w:val="14"/>
          <w:sz w:val="28"/>
          <w:szCs w:val="28"/>
        </w:rPr>
        <w:t xml:space="preserve"> </w:t>
      </w:r>
      <w:r>
        <w:rPr>
          <w:rStyle w:val="13"/>
          <w:sz w:val="28"/>
          <w:szCs w:val="28"/>
        </w:rPr>
        <w:t>областного</w:t>
      </w:r>
      <w:r>
        <w:rPr>
          <w:rStyle w:val="13"/>
          <w:sz w:val="28"/>
          <w:szCs w:val="28"/>
          <w:lang w:val="ru-RU"/>
        </w:rPr>
        <w:t xml:space="preserve"> </w:t>
      </w:r>
      <w:r w:rsidRPr="004949D7">
        <w:rPr>
          <w:rStyle w:val="13"/>
          <w:sz w:val="28"/>
          <w:szCs w:val="28"/>
        </w:rPr>
        <w:t xml:space="preserve">бюджета </w:t>
      </w:r>
      <w:r>
        <w:rPr>
          <w:rStyle w:val="13"/>
          <w:sz w:val="28"/>
          <w:szCs w:val="28"/>
        </w:rPr>
        <w:t>с учетом подведомственных им</w:t>
      </w:r>
      <w:r w:rsidRPr="004949D7">
        <w:rPr>
          <w:rStyle w:val="13"/>
          <w:sz w:val="28"/>
          <w:szCs w:val="28"/>
        </w:rPr>
        <w:t xml:space="preserve"> государственных казенных учреждений Самарской области на 01.01.20</w:t>
      </w:r>
      <w:r>
        <w:rPr>
          <w:rStyle w:val="13"/>
          <w:sz w:val="28"/>
          <w:szCs w:val="28"/>
          <w:lang w:val="ru-RU"/>
        </w:rPr>
        <w:t xml:space="preserve">21 </w:t>
      </w:r>
      <w:r w:rsidRPr="004949D7">
        <w:rPr>
          <w:rStyle w:val="13"/>
          <w:sz w:val="28"/>
          <w:szCs w:val="28"/>
        </w:rPr>
        <w:t>состав</w:t>
      </w:r>
      <w:r>
        <w:rPr>
          <w:rStyle w:val="13"/>
          <w:sz w:val="28"/>
          <w:szCs w:val="28"/>
          <w:lang w:val="ru-RU"/>
        </w:rPr>
        <w:t>ляет</w:t>
      </w:r>
      <w:r w:rsidRPr="004949D7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  <w:lang w:val="en-US"/>
        </w:rPr>
        <w:t> </w:t>
      </w:r>
      <w:r>
        <w:rPr>
          <w:rStyle w:val="14"/>
          <w:sz w:val="28"/>
          <w:szCs w:val="28"/>
          <w:lang w:val="ru-RU"/>
        </w:rPr>
        <w:t xml:space="preserve">19 195 072,5 </w:t>
      </w:r>
      <w:r w:rsidRPr="004949D7">
        <w:rPr>
          <w:rStyle w:val="13"/>
          <w:sz w:val="28"/>
          <w:szCs w:val="28"/>
        </w:rPr>
        <w:t>тыс</w:t>
      </w:r>
      <w:proofErr w:type="gramStart"/>
      <w:r w:rsidRPr="004949D7">
        <w:rPr>
          <w:rStyle w:val="13"/>
          <w:sz w:val="28"/>
          <w:szCs w:val="28"/>
        </w:rPr>
        <w:t>.р</w:t>
      </w:r>
      <w:proofErr w:type="gramEnd"/>
      <w:r w:rsidRPr="004949D7">
        <w:rPr>
          <w:rStyle w:val="13"/>
          <w:sz w:val="28"/>
          <w:szCs w:val="28"/>
        </w:rPr>
        <w:t xml:space="preserve">ублей. </w:t>
      </w:r>
      <w:r>
        <w:rPr>
          <w:rStyle w:val="13"/>
          <w:sz w:val="28"/>
          <w:szCs w:val="28"/>
        </w:rPr>
        <w:t>За 20</w:t>
      </w:r>
      <w:r>
        <w:rPr>
          <w:rStyle w:val="13"/>
          <w:sz w:val="28"/>
          <w:szCs w:val="28"/>
          <w:lang w:val="ru-RU"/>
        </w:rPr>
        <w:t xml:space="preserve">20 </w:t>
      </w:r>
      <w:r w:rsidRPr="00340E30">
        <w:rPr>
          <w:rStyle w:val="13"/>
          <w:sz w:val="28"/>
          <w:szCs w:val="28"/>
        </w:rPr>
        <w:t xml:space="preserve">год </w:t>
      </w:r>
      <w:r>
        <w:rPr>
          <w:rStyle w:val="13"/>
          <w:sz w:val="28"/>
          <w:szCs w:val="28"/>
          <w:lang w:val="ru-RU"/>
        </w:rPr>
        <w:t xml:space="preserve">дебиторская </w:t>
      </w:r>
      <w:r w:rsidRPr="00340E30">
        <w:rPr>
          <w:rStyle w:val="13"/>
          <w:sz w:val="28"/>
          <w:szCs w:val="28"/>
        </w:rPr>
        <w:t>задолженность</w:t>
      </w:r>
      <w:r w:rsidRPr="00340E30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  <w:lang w:val="ru-RU"/>
        </w:rPr>
        <w:t>у</w:t>
      </w:r>
      <w:r>
        <w:rPr>
          <w:rStyle w:val="13"/>
          <w:sz w:val="28"/>
          <w:szCs w:val="28"/>
          <w:lang w:val="ru-RU"/>
        </w:rPr>
        <w:t>величилась</w:t>
      </w:r>
      <w:r>
        <w:rPr>
          <w:rStyle w:val="13"/>
          <w:sz w:val="28"/>
          <w:szCs w:val="28"/>
        </w:rPr>
        <w:t xml:space="preserve"> на</w:t>
      </w:r>
      <w:r>
        <w:rPr>
          <w:rStyle w:val="13"/>
          <w:sz w:val="28"/>
          <w:szCs w:val="28"/>
          <w:lang w:val="ru-RU"/>
        </w:rPr>
        <w:t xml:space="preserve">  13 078 790,7</w:t>
      </w:r>
      <w:r>
        <w:rPr>
          <w:rStyle w:val="13"/>
          <w:sz w:val="28"/>
          <w:szCs w:val="28"/>
        </w:rPr>
        <w:t xml:space="preserve"> тыс.рублей</w:t>
      </w:r>
      <w:r w:rsidR="00020398">
        <w:rPr>
          <w:rStyle w:val="13"/>
          <w:sz w:val="28"/>
          <w:szCs w:val="28"/>
          <w:lang w:val="ru-RU"/>
        </w:rPr>
        <w:t>.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35"/>
          <w:sz w:val="28"/>
          <w:szCs w:val="28"/>
        </w:rPr>
      </w:pPr>
      <w:r w:rsidRPr="00064989">
        <w:rPr>
          <w:rStyle w:val="35"/>
          <w:sz w:val="28"/>
          <w:szCs w:val="28"/>
        </w:rPr>
        <w:t xml:space="preserve">В составе </w:t>
      </w:r>
      <w:r>
        <w:rPr>
          <w:rStyle w:val="35"/>
          <w:sz w:val="28"/>
          <w:szCs w:val="28"/>
        </w:rPr>
        <w:t>дебиторской</w:t>
      </w:r>
      <w:r w:rsidRPr="00064989">
        <w:rPr>
          <w:rStyle w:val="35"/>
          <w:sz w:val="28"/>
          <w:szCs w:val="28"/>
        </w:rPr>
        <w:t xml:space="preserve"> задолженности основную долю</w:t>
      </w:r>
      <w:r>
        <w:rPr>
          <w:rStyle w:val="35"/>
          <w:sz w:val="28"/>
          <w:szCs w:val="28"/>
        </w:rPr>
        <w:t xml:space="preserve"> составляют авансовые платежи</w:t>
      </w:r>
      <w:r w:rsidRPr="00064989">
        <w:rPr>
          <w:rStyle w:val="35"/>
          <w:sz w:val="28"/>
          <w:szCs w:val="28"/>
        </w:rPr>
        <w:t>: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35"/>
          <w:sz w:val="28"/>
          <w:szCs w:val="28"/>
        </w:rPr>
      </w:pPr>
      <w:r>
        <w:rPr>
          <w:rStyle w:val="35"/>
          <w:sz w:val="28"/>
          <w:szCs w:val="28"/>
        </w:rPr>
        <w:t>- на приобретение основных средств 14 578 870,8 тыс</w:t>
      </w:r>
      <w:proofErr w:type="gramStart"/>
      <w:r>
        <w:rPr>
          <w:rStyle w:val="35"/>
          <w:sz w:val="28"/>
          <w:szCs w:val="28"/>
        </w:rPr>
        <w:t>.р</w:t>
      </w:r>
      <w:proofErr w:type="gramEnd"/>
      <w:r>
        <w:rPr>
          <w:rStyle w:val="35"/>
          <w:sz w:val="28"/>
          <w:szCs w:val="28"/>
        </w:rPr>
        <w:t>ублей (</w:t>
      </w:r>
      <w:r w:rsidR="00020398">
        <w:rPr>
          <w:rFonts w:eastAsia="Times New Roman"/>
          <w:sz w:val="28"/>
          <w:szCs w:val="28"/>
        </w:rPr>
        <w:t>по объекту «</w:t>
      </w:r>
      <w:r>
        <w:rPr>
          <w:rFonts w:eastAsia="Times New Roman"/>
          <w:sz w:val="28"/>
          <w:szCs w:val="28"/>
        </w:rPr>
        <w:t>Строительство обхода г. Тольятти с мостовым переходом через р. Волга в составе международного транспортного маршрута "Европа-Западный Китай</w:t>
      </w:r>
      <w:r w:rsidR="00020398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)</w:t>
      </w:r>
      <w:r>
        <w:rPr>
          <w:rStyle w:val="35"/>
          <w:sz w:val="28"/>
          <w:szCs w:val="28"/>
        </w:rPr>
        <w:t>;</w:t>
      </w:r>
    </w:p>
    <w:p w:rsidR="006B512B" w:rsidRPr="00F26389" w:rsidRDefault="006B512B" w:rsidP="006B512B">
      <w:pPr>
        <w:autoSpaceDE w:val="0"/>
        <w:autoSpaceDN w:val="0"/>
        <w:adjustRightInd w:val="0"/>
        <w:spacing w:line="360" w:lineRule="auto"/>
        <w:jc w:val="both"/>
        <w:rPr>
          <w:rStyle w:val="35"/>
          <w:b/>
          <w:bCs/>
          <w:sz w:val="36"/>
          <w:szCs w:val="36"/>
        </w:rPr>
      </w:pPr>
      <w:r>
        <w:rPr>
          <w:rStyle w:val="35"/>
          <w:sz w:val="28"/>
          <w:szCs w:val="28"/>
        </w:rPr>
        <w:t xml:space="preserve">           - </w:t>
      </w:r>
      <w:r w:rsidRPr="00F26389">
        <w:rPr>
          <w:bCs/>
          <w:sz w:val="28"/>
          <w:szCs w:val="28"/>
        </w:rPr>
        <w:t>по безвозмездным перечислениям текущего характера финансовым организациям государственного сектора на производство</w:t>
      </w:r>
      <w:r>
        <w:rPr>
          <w:bCs/>
          <w:sz w:val="28"/>
          <w:szCs w:val="28"/>
        </w:rPr>
        <w:t xml:space="preserve"> </w:t>
      </w:r>
      <w:r>
        <w:rPr>
          <w:rStyle w:val="35"/>
          <w:sz w:val="28"/>
          <w:szCs w:val="28"/>
        </w:rPr>
        <w:t>в сумме 960 540,3 тыс</w:t>
      </w:r>
      <w:proofErr w:type="gramStart"/>
      <w:r>
        <w:rPr>
          <w:rStyle w:val="35"/>
          <w:sz w:val="28"/>
          <w:szCs w:val="28"/>
        </w:rPr>
        <w:t>.р</w:t>
      </w:r>
      <w:proofErr w:type="gramEnd"/>
      <w:r>
        <w:rPr>
          <w:rStyle w:val="35"/>
          <w:sz w:val="28"/>
          <w:szCs w:val="28"/>
        </w:rPr>
        <w:t xml:space="preserve">ублей; 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35"/>
          <w:sz w:val="28"/>
          <w:szCs w:val="28"/>
        </w:rPr>
      </w:pPr>
      <w:r>
        <w:rPr>
          <w:rStyle w:val="35"/>
          <w:sz w:val="28"/>
          <w:szCs w:val="28"/>
        </w:rPr>
        <w:t xml:space="preserve">- по безвозмездным перечислениям </w:t>
      </w:r>
      <w:r>
        <w:rPr>
          <w:sz w:val="28"/>
          <w:szCs w:val="28"/>
        </w:rPr>
        <w:t>некоммерческим организациям и физическим лицам - производителям товаров, работ и услуг на производство</w:t>
      </w:r>
      <w:r>
        <w:rPr>
          <w:rStyle w:val="35"/>
          <w:sz w:val="28"/>
          <w:szCs w:val="28"/>
        </w:rPr>
        <w:t xml:space="preserve"> в сумме 843 284,9 тыс</w:t>
      </w:r>
      <w:proofErr w:type="gramStart"/>
      <w:r>
        <w:rPr>
          <w:rStyle w:val="35"/>
          <w:sz w:val="28"/>
          <w:szCs w:val="28"/>
        </w:rPr>
        <w:t>.р</w:t>
      </w:r>
      <w:proofErr w:type="gramEnd"/>
      <w:r>
        <w:rPr>
          <w:rStyle w:val="35"/>
          <w:sz w:val="28"/>
          <w:szCs w:val="28"/>
        </w:rPr>
        <w:t xml:space="preserve">ублей; 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35"/>
          <w:sz w:val="28"/>
          <w:szCs w:val="28"/>
        </w:rPr>
      </w:pPr>
      <w:r>
        <w:rPr>
          <w:rStyle w:val="35"/>
          <w:sz w:val="28"/>
          <w:szCs w:val="28"/>
        </w:rPr>
        <w:t>а также задолженность подрядчиков, поставщиков по возврату авансов в связи с расторжением государственных контрактов, начисленным неустойкам и штрафам за нарушение исполнения условий заключенных государственных контрактов в сумме 1 918 996,9 тыс</w:t>
      </w:r>
      <w:proofErr w:type="gramStart"/>
      <w:r>
        <w:rPr>
          <w:rStyle w:val="35"/>
          <w:sz w:val="28"/>
          <w:szCs w:val="28"/>
        </w:rPr>
        <w:t>.р</w:t>
      </w:r>
      <w:proofErr w:type="gramEnd"/>
      <w:r>
        <w:rPr>
          <w:rStyle w:val="35"/>
          <w:sz w:val="28"/>
          <w:szCs w:val="28"/>
        </w:rPr>
        <w:t>ублей (в т.ч. 5</w:t>
      </w:r>
      <w:r w:rsidRPr="00E615E9">
        <w:rPr>
          <w:rStyle w:val="35"/>
          <w:sz w:val="28"/>
          <w:szCs w:val="28"/>
        </w:rPr>
        <w:t>4</w:t>
      </w:r>
      <w:r>
        <w:rPr>
          <w:rStyle w:val="35"/>
          <w:sz w:val="28"/>
          <w:szCs w:val="28"/>
        </w:rPr>
        <w:t>0</w:t>
      </w:r>
      <w:r w:rsidRPr="00E615E9">
        <w:rPr>
          <w:rStyle w:val="35"/>
          <w:sz w:val="28"/>
          <w:szCs w:val="28"/>
        </w:rPr>
        <w:t xml:space="preserve"> </w:t>
      </w:r>
      <w:r>
        <w:rPr>
          <w:rStyle w:val="35"/>
          <w:sz w:val="28"/>
          <w:szCs w:val="28"/>
        </w:rPr>
        <w:t>710</w:t>
      </w:r>
      <w:r w:rsidRPr="00E615E9">
        <w:rPr>
          <w:rStyle w:val="35"/>
          <w:sz w:val="28"/>
          <w:szCs w:val="28"/>
        </w:rPr>
        <w:t>,</w:t>
      </w:r>
      <w:r>
        <w:rPr>
          <w:rStyle w:val="35"/>
          <w:sz w:val="28"/>
          <w:szCs w:val="28"/>
        </w:rPr>
        <w:t xml:space="preserve">1 тыс.рублей задолженность по контракту на строительство мостового перехода «Кировский»). </w:t>
      </w:r>
    </w:p>
    <w:p w:rsidR="006B512B" w:rsidRDefault="006B512B" w:rsidP="006B512B">
      <w:pPr>
        <w:pStyle w:val="40"/>
        <w:shd w:val="clear" w:color="auto" w:fill="auto"/>
        <w:spacing w:line="360" w:lineRule="auto"/>
        <w:ind w:firstLine="709"/>
        <w:rPr>
          <w:rStyle w:val="35"/>
          <w:sz w:val="28"/>
          <w:szCs w:val="28"/>
        </w:rPr>
      </w:pPr>
      <w:r>
        <w:rPr>
          <w:rStyle w:val="35"/>
          <w:sz w:val="28"/>
          <w:szCs w:val="28"/>
        </w:rPr>
        <w:lastRenderedPageBreak/>
        <w:t>Просроченная дебиторская задолженность по</w:t>
      </w:r>
      <w:r w:rsidRPr="008E1A17">
        <w:rPr>
          <w:rStyle w:val="35"/>
          <w:sz w:val="28"/>
          <w:szCs w:val="28"/>
        </w:rPr>
        <w:t xml:space="preserve"> </w:t>
      </w:r>
      <w:r>
        <w:rPr>
          <w:rStyle w:val="35"/>
          <w:sz w:val="28"/>
          <w:szCs w:val="28"/>
        </w:rPr>
        <w:t>возврату авансов в связи с расторжением государственных контрактов, начисленным неустойкам и штрафам за нарушение исполнения условий заключенных государственных контрактов на 01.01.2021 составляет 109 418,2 тыс</w:t>
      </w:r>
      <w:proofErr w:type="gramStart"/>
      <w:r>
        <w:rPr>
          <w:rStyle w:val="35"/>
          <w:sz w:val="28"/>
          <w:szCs w:val="28"/>
        </w:rPr>
        <w:t>.р</w:t>
      </w:r>
      <w:proofErr w:type="gramEnd"/>
      <w:r>
        <w:rPr>
          <w:rStyle w:val="35"/>
          <w:sz w:val="28"/>
          <w:szCs w:val="28"/>
        </w:rPr>
        <w:t>ублей. За 2020 год указанная задолженность уменьшилась на 15,7%.</w:t>
      </w:r>
    </w:p>
    <w:p w:rsidR="006B512B" w:rsidRDefault="006B512B" w:rsidP="006B512B">
      <w:pPr>
        <w:pStyle w:val="19"/>
        <w:shd w:val="clear" w:color="auto" w:fill="auto"/>
        <w:spacing w:line="360" w:lineRule="auto"/>
        <w:ind w:firstLine="709"/>
        <w:jc w:val="both"/>
        <w:rPr>
          <w:rStyle w:val="13"/>
          <w:sz w:val="28"/>
          <w:szCs w:val="28"/>
          <w:lang w:val="ru-RU"/>
        </w:rPr>
      </w:pPr>
      <w:r>
        <w:rPr>
          <w:rStyle w:val="35"/>
          <w:sz w:val="28"/>
          <w:szCs w:val="28"/>
        </w:rPr>
        <w:t>Дебиторская задолженность</w:t>
      </w:r>
      <w:r w:rsidRPr="000D2F1E"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  <w:lang w:val="ru-RU"/>
        </w:rPr>
        <w:t xml:space="preserve">главного </w:t>
      </w:r>
      <w:r>
        <w:rPr>
          <w:rStyle w:val="13"/>
          <w:sz w:val="28"/>
          <w:szCs w:val="28"/>
        </w:rPr>
        <w:t>администратора</w:t>
      </w:r>
      <w:r>
        <w:rPr>
          <w:rStyle w:val="13"/>
          <w:sz w:val="28"/>
          <w:szCs w:val="28"/>
          <w:lang w:val="ru-RU"/>
        </w:rPr>
        <w:t xml:space="preserve"> доходов</w:t>
      </w:r>
      <w:r>
        <w:rPr>
          <w:rStyle w:val="13"/>
          <w:sz w:val="28"/>
          <w:szCs w:val="28"/>
        </w:rPr>
        <w:t xml:space="preserve"> областного бюджета УФНС по Самарской области </w:t>
      </w:r>
      <w:r w:rsidRPr="004949D7">
        <w:rPr>
          <w:rStyle w:val="13"/>
          <w:sz w:val="28"/>
          <w:szCs w:val="28"/>
        </w:rPr>
        <w:t>на 01.01.20</w:t>
      </w:r>
      <w:r>
        <w:rPr>
          <w:rStyle w:val="13"/>
          <w:sz w:val="28"/>
          <w:szCs w:val="28"/>
          <w:lang w:val="ru-RU"/>
        </w:rPr>
        <w:t>21</w:t>
      </w:r>
      <w:r w:rsidRPr="004949D7">
        <w:rPr>
          <w:rStyle w:val="13"/>
          <w:sz w:val="28"/>
          <w:szCs w:val="28"/>
        </w:rPr>
        <w:t xml:space="preserve"> составила</w:t>
      </w:r>
      <w:r>
        <w:rPr>
          <w:rStyle w:val="13"/>
          <w:sz w:val="28"/>
          <w:szCs w:val="28"/>
        </w:rPr>
        <w:t xml:space="preserve"> </w:t>
      </w:r>
      <w:r>
        <w:rPr>
          <w:rStyle w:val="13"/>
          <w:sz w:val="28"/>
          <w:szCs w:val="28"/>
          <w:lang w:val="ru-RU"/>
        </w:rPr>
        <w:t xml:space="preserve">  4 774</w:t>
      </w:r>
      <w:r>
        <w:rPr>
          <w:rStyle w:val="13"/>
          <w:sz w:val="28"/>
          <w:szCs w:val="28"/>
        </w:rPr>
        <w:t> </w:t>
      </w:r>
      <w:r>
        <w:rPr>
          <w:rStyle w:val="13"/>
          <w:sz w:val="28"/>
          <w:szCs w:val="28"/>
          <w:lang w:val="ru-RU"/>
        </w:rPr>
        <w:t>425,4</w:t>
      </w:r>
      <w:r>
        <w:rPr>
          <w:rStyle w:val="13"/>
          <w:sz w:val="28"/>
          <w:szCs w:val="28"/>
        </w:rPr>
        <w:t xml:space="preserve"> тыс.рублей</w:t>
      </w:r>
      <w:r>
        <w:rPr>
          <w:rStyle w:val="13"/>
          <w:sz w:val="28"/>
          <w:szCs w:val="28"/>
          <w:lang w:val="ru-RU"/>
        </w:rPr>
        <w:t xml:space="preserve">, в том числе просроченная дебиторская задолженность 4 750 941,5 </w:t>
      </w:r>
      <w:r>
        <w:rPr>
          <w:rStyle w:val="13"/>
          <w:sz w:val="28"/>
          <w:szCs w:val="28"/>
        </w:rPr>
        <w:t>тыс.рублей. За 20</w:t>
      </w:r>
      <w:r>
        <w:rPr>
          <w:rStyle w:val="13"/>
          <w:sz w:val="28"/>
          <w:szCs w:val="28"/>
          <w:lang w:val="ru-RU"/>
        </w:rPr>
        <w:t xml:space="preserve">20 </w:t>
      </w:r>
      <w:r w:rsidRPr="00340E30">
        <w:rPr>
          <w:rStyle w:val="13"/>
          <w:sz w:val="28"/>
          <w:szCs w:val="28"/>
        </w:rPr>
        <w:t xml:space="preserve">год </w:t>
      </w:r>
      <w:r>
        <w:rPr>
          <w:rStyle w:val="13"/>
          <w:sz w:val="28"/>
          <w:szCs w:val="28"/>
          <w:lang w:val="ru-RU"/>
        </w:rPr>
        <w:t xml:space="preserve">указанная дебиторская </w:t>
      </w:r>
      <w:r w:rsidRPr="00340E30">
        <w:rPr>
          <w:rStyle w:val="13"/>
          <w:sz w:val="28"/>
          <w:szCs w:val="28"/>
        </w:rPr>
        <w:t>задолженность</w:t>
      </w:r>
      <w:r w:rsidRPr="00340E30">
        <w:rPr>
          <w:rStyle w:val="14"/>
          <w:sz w:val="28"/>
          <w:szCs w:val="28"/>
        </w:rPr>
        <w:t xml:space="preserve"> </w:t>
      </w:r>
      <w:r>
        <w:rPr>
          <w:rStyle w:val="14"/>
          <w:sz w:val="28"/>
          <w:szCs w:val="28"/>
          <w:lang w:val="ru-RU"/>
        </w:rPr>
        <w:t xml:space="preserve">уменьшилась </w:t>
      </w:r>
      <w:r>
        <w:rPr>
          <w:rStyle w:val="13"/>
          <w:sz w:val="28"/>
          <w:szCs w:val="28"/>
        </w:rPr>
        <w:t xml:space="preserve"> на</w:t>
      </w:r>
      <w:r>
        <w:rPr>
          <w:rStyle w:val="13"/>
          <w:sz w:val="28"/>
          <w:szCs w:val="28"/>
          <w:lang w:val="ru-RU"/>
        </w:rPr>
        <w:t xml:space="preserve"> 2 697 853,0 </w:t>
      </w:r>
      <w:r>
        <w:rPr>
          <w:rStyle w:val="13"/>
          <w:sz w:val="28"/>
          <w:szCs w:val="28"/>
        </w:rPr>
        <w:t xml:space="preserve">тыс.рублей, или на </w:t>
      </w:r>
      <w:r>
        <w:rPr>
          <w:rStyle w:val="13"/>
          <w:sz w:val="28"/>
          <w:szCs w:val="28"/>
          <w:lang w:val="ru-RU"/>
        </w:rPr>
        <w:t>36,1</w:t>
      </w:r>
      <w:r>
        <w:rPr>
          <w:rStyle w:val="13"/>
          <w:sz w:val="28"/>
          <w:szCs w:val="28"/>
        </w:rPr>
        <w:t>%</w:t>
      </w:r>
      <w:r>
        <w:rPr>
          <w:rStyle w:val="13"/>
          <w:sz w:val="28"/>
          <w:szCs w:val="28"/>
          <w:lang w:val="ru-RU"/>
        </w:rPr>
        <w:t>, в том числе уменьшение просроченной задолженности составило 2 721 337,0 тыс.рублей.</w:t>
      </w:r>
    </w:p>
    <w:p w:rsidR="006B25B9" w:rsidRDefault="00665772" w:rsidP="0066577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B25B9" w:rsidRPr="00077DE1">
        <w:rPr>
          <w:b/>
          <w:sz w:val="28"/>
          <w:szCs w:val="28"/>
        </w:rPr>
        <w:t>4.</w:t>
      </w:r>
      <w:r w:rsidR="008F1286">
        <w:rPr>
          <w:b/>
          <w:sz w:val="28"/>
          <w:szCs w:val="28"/>
        </w:rPr>
        <w:t>4</w:t>
      </w:r>
      <w:r w:rsidR="006B25B9" w:rsidRPr="00077DE1">
        <w:rPr>
          <w:b/>
          <w:sz w:val="28"/>
          <w:szCs w:val="28"/>
        </w:rPr>
        <w:t>.</w:t>
      </w:r>
      <w:r w:rsidR="006B25B9" w:rsidRPr="00077DE1">
        <w:rPr>
          <w:sz w:val="28"/>
          <w:szCs w:val="28"/>
        </w:rPr>
        <w:t>Сведения о движении нефинансовых активов (ф.0503368)</w:t>
      </w:r>
    </w:p>
    <w:p w:rsidR="00077DE1" w:rsidRPr="005641E6" w:rsidRDefault="00077DE1" w:rsidP="00077DE1">
      <w:pPr>
        <w:spacing w:line="360" w:lineRule="auto"/>
        <w:ind w:firstLine="709"/>
        <w:jc w:val="both"/>
        <w:rPr>
          <w:sz w:val="28"/>
          <w:szCs w:val="28"/>
        </w:rPr>
      </w:pPr>
      <w:r w:rsidRPr="005641E6">
        <w:rPr>
          <w:sz w:val="28"/>
          <w:szCs w:val="28"/>
        </w:rPr>
        <w:t xml:space="preserve">За истекший год произведена передача материальных ценностей в федеральную собственность (по остаточной стоимости) в безвозмездном порядке на сумму </w:t>
      </w:r>
      <w:r w:rsidR="00364DAC">
        <w:rPr>
          <w:color w:val="000000"/>
          <w:sz w:val="28"/>
          <w:szCs w:val="28"/>
        </w:rPr>
        <w:t>1 809 433,74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рублей. По сравнению с 2019</w:t>
      </w:r>
      <w:r w:rsidRPr="005641E6">
        <w:rPr>
          <w:sz w:val="28"/>
          <w:szCs w:val="28"/>
        </w:rPr>
        <w:t xml:space="preserve"> годом объем безвозмездно переданного в федеральную собственность имущества увеличился на </w:t>
      </w:r>
      <w:r w:rsidR="00364DAC">
        <w:rPr>
          <w:sz w:val="28"/>
          <w:szCs w:val="28"/>
        </w:rPr>
        <w:t>1 792 917,08</w:t>
      </w:r>
      <w:r w:rsidRPr="005641E6">
        <w:rPr>
          <w:sz w:val="28"/>
          <w:szCs w:val="28"/>
        </w:rPr>
        <w:t xml:space="preserve"> тыс. рублей. </w:t>
      </w:r>
    </w:p>
    <w:p w:rsidR="00077DE1" w:rsidRDefault="003D48D8" w:rsidP="00364DA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077DE1" w:rsidRPr="005641E6">
        <w:rPr>
          <w:sz w:val="28"/>
          <w:szCs w:val="28"/>
        </w:rPr>
        <w:t xml:space="preserve"> году от главных распорядителей средств федерального бюджета в безвозмездном порядке получены материальные ценности (по остаточной стоимости) на сумму </w:t>
      </w:r>
      <w:r w:rsidR="00077DE1">
        <w:rPr>
          <w:color w:val="000000"/>
          <w:sz w:val="28"/>
          <w:szCs w:val="28"/>
        </w:rPr>
        <w:t>4</w:t>
      </w:r>
      <w:r w:rsidR="00364DAC">
        <w:rPr>
          <w:color w:val="000000"/>
          <w:sz w:val="28"/>
          <w:szCs w:val="28"/>
        </w:rPr>
        <w:t> 805 956,</w:t>
      </w:r>
      <w:r w:rsidR="00AD54BB">
        <w:rPr>
          <w:color w:val="000000"/>
          <w:sz w:val="28"/>
          <w:szCs w:val="28"/>
        </w:rPr>
        <w:t>28</w:t>
      </w:r>
      <w:r w:rsidR="00364DAC">
        <w:rPr>
          <w:color w:val="000000"/>
          <w:sz w:val="28"/>
          <w:szCs w:val="28"/>
        </w:rPr>
        <w:t xml:space="preserve"> </w:t>
      </w:r>
      <w:r w:rsidR="00077DE1">
        <w:rPr>
          <w:sz w:val="28"/>
          <w:szCs w:val="28"/>
        </w:rPr>
        <w:t>тыс. рублей. По сравнению с 2019</w:t>
      </w:r>
      <w:r w:rsidR="00077DE1" w:rsidRPr="005641E6">
        <w:rPr>
          <w:sz w:val="28"/>
          <w:szCs w:val="28"/>
        </w:rPr>
        <w:t xml:space="preserve"> годом объем безвозмездно полученного в областную собственность имущества </w:t>
      </w:r>
      <w:r w:rsidR="00077DE1">
        <w:rPr>
          <w:sz w:val="28"/>
          <w:szCs w:val="28"/>
        </w:rPr>
        <w:t>уменьшился</w:t>
      </w:r>
      <w:r w:rsidR="00077DE1" w:rsidRPr="005641E6">
        <w:rPr>
          <w:sz w:val="28"/>
          <w:szCs w:val="28"/>
        </w:rPr>
        <w:t xml:space="preserve"> на </w:t>
      </w:r>
      <w:r w:rsidR="00077DE1">
        <w:rPr>
          <w:sz w:val="28"/>
          <w:szCs w:val="28"/>
        </w:rPr>
        <w:t>17 3</w:t>
      </w:r>
      <w:r w:rsidR="00364DAC">
        <w:rPr>
          <w:sz w:val="28"/>
          <w:szCs w:val="28"/>
        </w:rPr>
        <w:t>80 109,</w:t>
      </w:r>
      <w:r w:rsidR="00AD54BB">
        <w:rPr>
          <w:sz w:val="28"/>
          <w:szCs w:val="28"/>
        </w:rPr>
        <w:t>97</w:t>
      </w:r>
      <w:r w:rsidR="00077DE1" w:rsidRPr="005641E6">
        <w:rPr>
          <w:sz w:val="28"/>
          <w:szCs w:val="28"/>
        </w:rPr>
        <w:t xml:space="preserve"> тыс. рублей.</w:t>
      </w:r>
      <w:r w:rsidR="00364DAC">
        <w:rPr>
          <w:sz w:val="28"/>
          <w:szCs w:val="28"/>
        </w:rPr>
        <w:t xml:space="preserve"> Значительное снижение объема переданного имущества обусловлено передачей в 2019 году в собственность Самарской области стадиона «Самара-Арена».</w:t>
      </w:r>
    </w:p>
    <w:p w:rsidR="00077DE1" w:rsidRDefault="00077DE1" w:rsidP="00077DE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Движение основных средств и материальных запасов в </w:t>
      </w:r>
      <w:proofErr w:type="gramStart"/>
      <w:r>
        <w:rPr>
          <w:sz w:val="28"/>
          <w:szCs w:val="28"/>
        </w:rPr>
        <w:t>разрезе</w:t>
      </w:r>
      <w:proofErr w:type="gramEnd"/>
      <w:r>
        <w:rPr>
          <w:sz w:val="28"/>
          <w:szCs w:val="28"/>
        </w:rPr>
        <w:t xml:space="preserve"> главных распорядителей средств областного бюджета приведено в приложении № 2.</w:t>
      </w:r>
    </w:p>
    <w:p w:rsidR="005224BA" w:rsidRDefault="00153A5B" w:rsidP="00665772">
      <w:pPr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</w:rPr>
      </w:pPr>
      <w:r w:rsidRPr="00077DE1">
        <w:rPr>
          <w:b/>
          <w:sz w:val="28"/>
          <w:szCs w:val="28"/>
        </w:rPr>
        <w:t>4.</w:t>
      </w:r>
      <w:r w:rsidR="008F1286">
        <w:rPr>
          <w:b/>
          <w:sz w:val="28"/>
          <w:szCs w:val="28"/>
        </w:rPr>
        <w:t>5</w:t>
      </w:r>
      <w:r w:rsidRPr="00077DE1">
        <w:rPr>
          <w:b/>
          <w:sz w:val="28"/>
          <w:szCs w:val="28"/>
        </w:rPr>
        <w:t>.</w:t>
      </w:r>
      <w:r w:rsidR="005224BA" w:rsidRPr="005224BA">
        <w:rPr>
          <w:color w:val="000000"/>
          <w:sz w:val="28"/>
          <w:szCs w:val="28"/>
        </w:rPr>
        <w:t xml:space="preserve"> </w:t>
      </w:r>
      <w:r w:rsidR="005224BA">
        <w:rPr>
          <w:color w:val="000000"/>
          <w:sz w:val="28"/>
          <w:szCs w:val="28"/>
        </w:rPr>
        <w:t>Сведения о государственном долге</w:t>
      </w:r>
    </w:p>
    <w:p w:rsidR="005224BA" w:rsidRDefault="005224BA" w:rsidP="005224B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Государственный долг Самарской области по состоянию на 01.01.202</w:t>
      </w:r>
      <w:r w:rsidRPr="008F0B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составил  4</w:t>
      </w:r>
      <w:r w:rsidRPr="008F0B5E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3</w:t>
      </w:r>
      <w:r w:rsidRPr="008F0B5E">
        <w:rPr>
          <w:color w:val="000000"/>
          <w:sz w:val="28"/>
          <w:szCs w:val="28"/>
        </w:rPr>
        <w:t>84</w:t>
      </w:r>
      <w:r>
        <w:rPr>
          <w:color w:val="000000"/>
          <w:sz w:val="28"/>
          <w:szCs w:val="28"/>
        </w:rPr>
        <w:t xml:space="preserve"> 838 тыс. рублей, в том числе:</w:t>
      </w:r>
    </w:p>
    <w:p w:rsidR="005224BA" w:rsidRDefault="005224BA" w:rsidP="005224B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ценные  бумаги – 3</w:t>
      </w:r>
      <w:r w:rsidRPr="005224B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</w:t>
      </w:r>
      <w:r w:rsidRPr="005224BA">
        <w:rPr>
          <w:color w:val="000000"/>
          <w:sz w:val="28"/>
          <w:szCs w:val="28"/>
        </w:rPr>
        <w:t>000</w:t>
      </w:r>
      <w:r>
        <w:rPr>
          <w:color w:val="000000"/>
          <w:sz w:val="28"/>
          <w:szCs w:val="28"/>
        </w:rPr>
        <w:t xml:space="preserve"> 000 тыс. рублей;</w:t>
      </w:r>
    </w:p>
    <w:p w:rsidR="005224BA" w:rsidRPr="00C73AB0" w:rsidRDefault="005224BA" w:rsidP="005224B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бюджетные кредиты Минфина РФ – 17 384 838 тыс. рублей; </w:t>
      </w:r>
    </w:p>
    <w:p w:rsidR="005224BA" w:rsidRDefault="005224BA" w:rsidP="005224B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Установленные Законом </w:t>
      </w:r>
      <w:r w:rsidR="00A216F2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бюджете на 2020 год значения верхнего предела</w:t>
      </w:r>
      <w:r w:rsidRPr="00C73A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государственного внутреннего долга в объеме </w:t>
      </w:r>
      <w:r w:rsidRPr="00C73AB0">
        <w:rPr>
          <w:color w:val="000000"/>
          <w:sz w:val="28"/>
          <w:szCs w:val="28"/>
        </w:rPr>
        <w:t xml:space="preserve">58 759 647 </w:t>
      </w:r>
      <w:r>
        <w:rPr>
          <w:color w:val="000000"/>
          <w:sz w:val="28"/>
          <w:szCs w:val="28"/>
        </w:rPr>
        <w:t>тыс. рублей и верхнего предела долга по государственным гарантиям в объеме 0 рублей не превышены.</w:t>
      </w:r>
      <w:r w:rsidRPr="00D73324">
        <w:rPr>
          <w:color w:val="000000"/>
          <w:sz w:val="28"/>
          <w:szCs w:val="28"/>
        </w:rPr>
        <w:t xml:space="preserve"> </w:t>
      </w:r>
    </w:p>
    <w:p w:rsidR="005224BA" w:rsidRDefault="005224BA" w:rsidP="005224BA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сравнению с 2019 годом объем государственного долга Самарской области по итогам 2020 года снизился на 1 965 000 тыс. рублей.</w:t>
      </w:r>
    </w:p>
    <w:p w:rsidR="005224BA" w:rsidRDefault="005224BA" w:rsidP="005224B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состоянию на 01.01.202</w:t>
      </w:r>
      <w:r w:rsidRPr="008F0B5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значение долговой нагрузки на областной бюджет по всем видам долговых обязательств (за исключением задолженности по бюджетным кредитам из федерального бюджета) не </w:t>
      </w:r>
      <w:proofErr w:type="gramStart"/>
      <w:r>
        <w:rPr>
          <w:color w:val="000000"/>
          <w:sz w:val="28"/>
          <w:szCs w:val="28"/>
        </w:rPr>
        <w:t>превысило установленный предельный уровень в 35% и составило</w:t>
      </w:r>
      <w:proofErr w:type="gramEnd"/>
      <w:r>
        <w:rPr>
          <w:color w:val="000000"/>
          <w:sz w:val="28"/>
          <w:szCs w:val="28"/>
        </w:rPr>
        <w:t xml:space="preserve"> 20,6%.</w:t>
      </w:r>
    </w:p>
    <w:p w:rsidR="005224BA" w:rsidRDefault="005224BA" w:rsidP="005224B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Обслуживание государственного долга Самарской области  в 2020 году осуществлялось министерством управления финансами Самарской области своевременно и на предусмотренных бюджетными обязательствами условиях. Расходы на обслуживание долговых обязательств по итогам 2020 года составили  2 691 503 тыс. рублей (в том числе расходы на обслуживание реструктурированной задолженности по бюджетным кредитам –                                    17 385 тыс. рублей), что не превышает утвержденного предельного объема в размере  2 905 622 тыс. рублей.</w:t>
      </w:r>
    </w:p>
    <w:p w:rsidR="001B0D5B" w:rsidRDefault="001B0D5B" w:rsidP="005224B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224BA" w:rsidRDefault="005224BA" w:rsidP="005224BA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Источники финансирования дефицита бюджета</w:t>
      </w:r>
    </w:p>
    <w:p w:rsidR="005224BA" w:rsidRDefault="005224BA" w:rsidP="005224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произведено размещение </w:t>
      </w:r>
      <w:r w:rsidRPr="00807724">
        <w:rPr>
          <w:sz w:val="28"/>
          <w:szCs w:val="28"/>
        </w:rPr>
        <w:t>облигационного займа Самарской области в объеме 5</w:t>
      </w:r>
      <w:r>
        <w:rPr>
          <w:sz w:val="28"/>
          <w:szCs w:val="28"/>
          <w:lang w:val="en-US"/>
        </w:rPr>
        <w:t> </w:t>
      </w:r>
      <w:r w:rsidRPr="00807724">
        <w:rPr>
          <w:sz w:val="28"/>
          <w:szCs w:val="28"/>
        </w:rPr>
        <w:t>000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000 тыс. рублей. Иных заимствований в целях покрытия дефицита областного бюджета в отчетном периоде не осуществлялось в  связи с отсутствием соответствующей потребности.</w:t>
      </w:r>
    </w:p>
    <w:p w:rsidR="005224BA" w:rsidRDefault="005224BA" w:rsidP="005224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в 2020 году произведено погашение государственных ценных бумаг Самарской области в общем объеме 6 965 000 тыс. рублей, в том числе: </w:t>
      </w:r>
    </w:p>
    <w:p w:rsidR="005224BA" w:rsidRDefault="005224BA" w:rsidP="005224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оставшихся 5 % номинальной стоимости облигаций 2013 года в объеме 415 000 тыс. рублей,  </w:t>
      </w:r>
    </w:p>
    <w:p w:rsidR="005224BA" w:rsidRDefault="005224BA" w:rsidP="005224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- 10% номинальной стоимости облигаций 2014 года в объеме 1 200 000 тыс. рублей, </w:t>
      </w:r>
    </w:p>
    <w:p w:rsidR="005224BA" w:rsidRDefault="005224BA" w:rsidP="005224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оставшихся 25% номинальной стоимости облигаций 2015 года в объеме </w:t>
      </w:r>
      <w:r w:rsidRPr="005224B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1 750 000 тыс. рублей, </w:t>
      </w:r>
    </w:p>
    <w:p w:rsidR="005224BA" w:rsidRDefault="005224BA" w:rsidP="005224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- 10% номинальной стоимости облигаций 2016 года в объеме 1 000 000 тыс. рублей,  </w:t>
      </w:r>
    </w:p>
    <w:p w:rsidR="005224BA" w:rsidRDefault="005224BA" w:rsidP="005224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- 10% номинальной стоимости облигаций 2017 года в объеме 1 000 000 тыс. рублей;</w:t>
      </w:r>
    </w:p>
    <w:p w:rsidR="005224BA" w:rsidRDefault="005224BA" w:rsidP="005224B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- 20% номинальной стоимости облигаций 2018 года в объеме 1 600 000 тыс. рублей. </w:t>
      </w:r>
    </w:p>
    <w:p w:rsidR="005224BA" w:rsidRDefault="005224BA" w:rsidP="005224BA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>Государственные гарантии Самарской области в 2020 году не предоставлялись.</w:t>
      </w:r>
    </w:p>
    <w:p w:rsidR="00B36AED" w:rsidRPr="000451E3" w:rsidRDefault="00B36AED" w:rsidP="005224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51E3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0451E3">
        <w:rPr>
          <w:color w:val="000000"/>
          <w:sz w:val="28"/>
          <w:szCs w:val="28"/>
        </w:rPr>
        <w:t xml:space="preserve"> году из средств областного бюджета бюджетам муниципальных о</w:t>
      </w:r>
      <w:r w:rsidRPr="000451E3">
        <w:rPr>
          <w:color w:val="000000"/>
          <w:sz w:val="28"/>
          <w:szCs w:val="28"/>
        </w:rPr>
        <w:t>б</w:t>
      </w:r>
      <w:r w:rsidRPr="000451E3">
        <w:rPr>
          <w:color w:val="000000"/>
          <w:sz w:val="28"/>
          <w:szCs w:val="28"/>
        </w:rPr>
        <w:t xml:space="preserve">разований Самарской области предоставлены бюджетные кредиты на общую сумму </w:t>
      </w:r>
      <w:r>
        <w:rPr>
          <w:color w:val="000000"/>
          <w:sz w:val="28"/>
          <w:szCs w:val="28"/>
        </w:rPr>
        <w:t>349 695,44</w:t>
      </w:r>
      <w:r w:rsidRPr="000451E3">
        <w:rPr>
          <w:color w:val="000000"/>
          <w:sz w:val="28"/>
          <w:szCs w:val="28"/>
        </w:rPr>
        <w:t xml:space="preserve"> тыс</w:t>
      </w:r>
      <w:proofErr w:type="gramStart"/>
      <w:r w:rsidRPr="000451E3">
        <w:rPr>
          <w:color w:val="000000"/>
          <w:sz w:val="28"/>
          <w:szCs w:val="28"/>
        </w:rPr>
        <w:t>.р</w:t>
      </w:r>
      <w:proofErr w:type="gramEnd"/>
      <w:r w:rsidRPr="000451E3">
        <w:rPr>
          <w:color w:val="000000"/>
          <w:sz w:val="28"/>
          <w:szCs w:val="28"/>
        </w:rPr>
        <w:t>ублей (</w:t>
      </w:r>
      <w:r>
        <w:rPr>
          <w:color w:val="000000"/>
          <w:sz w:val="28"/>
          <w:szCs w:val="28"/>
        </w:rPr>
        <w:t>66,6%  от  годовых плановых показателей (525</w:t>
      </w:r>
      <w:r w:rsidRPr="000451E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</w:t>
      </w:r>
      <w:r w:rsidRPr="000451E3">
        <w:rPr>
          <w:color w:val="000000"/>
          <w:sz w:val="28"/>
          <w:szCs w:val="28"/>
        </w:rPr>
        <w:t>00 тыс.</w:t>
      </w:r>
      <w:r>
        <w:rPr>
          <w:color w:val="000000"/>
          <w:sz w:val="28"/>
          <w:szCs w:val="28"/>
        </w:rPr>
        <w:t xml:space="preserve"> </w:t>
      </w:r>
      <w:r w:rsidRPr="000451E3">
        <w:rPr>
          <w:color w:val="000000"/>
          <w:sz w:val="28"/>
          <w:szCs w:val="28"/>
        </w:rPr>
        <w:t>рублей</w:t>
      </w:r>
      <w:r w:rsidRPr="003115D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)</w:t>
      </w:r>
      <w:r w:rsidRPr="000451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Неисполнение плановых показателей на сумму 175 304,56 тыс. рублей связано с отсутствием заявок от органов местного самоуправления на предоставление кредитных средств.</w:t>
      </w:r>
    </w:p>
    <w:p w:rsidR="00B36AED" w:rsidRPr="000451E3" w:rsidRDefault="00B36AED" w:rsidP="005224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0451E3">
        <w:rPr>
          <w:color w:val="000000"/>
          <w:sz w:val="28"/>
          <w:szCs w:val="28"/>
        </w:rPr>
        <w:t>умма возврата ранее предоставленных бюджетных кредитов с</w:t>
      </w:r>
      <w:r w:rsidRPr="000451E3">
        <w:rPr>
          <w:color w:val="000000"/>
          <w:sz w:val="28"/>
          <w:szCs w:val="28"/>
        </w:rPr>
        <w:t>о</w:t>
      </w:r>
      <w:r w:rsidRPr="000451E3">
        <w:rPr>
          <w:color w:val="000000"/>
          <w:sz w:val="28"/>
          <w:szCs w:val="28"/>
        </w:rPr>
        <w:t>ставила</w:t>
      </w:r>
      <w:r>
        <w:rPr>
          <w:color w:val="000000"/>
          <w:sz w:val="28"/>
          <w:szCs w:val="28"/>
        </w:rPr>
        <w:t xml:space="preserve"> </w:t>
      </w:r>
      <w:r w:rsidRPr="00045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460 389,43 тыс. рублей</w:t>
      </w:r>
      <w:r w:rsidRPr="000451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(106,12 % от годовых плановых показателей (433 812,29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ублей)), </w:t>
      </w:r>
      <w:r w:rsidRPr="000451E3">
        <w:rPr>
          <w:color w:val="000000"/>
          <w:sz w:val="28"/>
          <w:szCs w:val="28"/>
        </w:rPr>
        <w:t xml:space="preserve"> в том числе:</w:t>
      </w:r>
    </w:p>
    <w:p w:rsidR="00B36AED" w:rsidRPr="000451E3" w:rsidRDefault="00B36AED" w:rsidP="005224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51E3">
        <w:rPr>
          <w:color w:val="000000"/>
          <w:sz w:val="28"/>
          <w:szCs w:val="28"/>
        </w:rPr>
        <w:t xml:space="preserve">муниципальными образованиями - </w:t>
      </w:r>
      <w:r>
        <w:rPr>
          <w:color w:val="000000"/>
          <w:sz w:val="28"/>
          <w:szCs w:val="28"/>
        </w:rPr>
        <w:t>458 861,51</w:t>
      </w:r>
      <w:r w:rsidRPr="000451E3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0451E3">
        <w:rPr>
          <w:color w:val="000000"/>
          <w:sz w:val="28"/>
          <w:szCs w:val="28"/>
        </w:rPr>
        <w:t>рублей (</w:t>
      </w:r>
      <w:r>
        <w:rPr>
          <w:color w:val="000000"/>
          <w:sz w:val="28"/>
          <w:szCs w:val="28"/>
        </w:rPr>
        <w:t>106,1</w:t>
      </w:r>
      <w:r w:rsidRPr="000451E3">
        <w:rPr>
          <w:color w:val="000000"/>
          <w:sz w:val="28"/>
          <w:szCs w:val="28"/>
        </w:rPr>
        <w:t>% от г</w:t>
      </w:r>
      <w:r w:rsidRPr="000451E3">
        <w:rPr>
          <w:color w:val="000000"/>
          <w:sz w:val="28"/>
          <w:szCs w:val="28"/>
        </w:rPr>
        <w:t>о</w:t>
      </w:r>
      <w:r w:rsidRPr="000451E3">
        <w:rPr>
          <w:color w:val="000000"/>
          <w:sz w:val="28"/>
          <w:szCs w:val="28"/>
        </w:rPr>
        <w:t>довых плановых показателей (</w:t>
      </w:r>
      <w:r>
        <w:rPr>
          <w:color w:val="000000"/>
          <w:sz w:val="28"/>
          <w:szCs w:val="28"/>
        </w:rPr>
        <w:t xml:space="preserve">432 299,01 </w:t>
      </w:r>
      <w:r w:rsidRPr="000451E3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0451E3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>)</w:t>
      </w:r>
      <w:r w:rsidRPr="000451E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 w:rsidRPr="000451E3">
        <w:rPr>
          <w:color w:val="000000"/>
          <w:sz w:val="28"/>
          <w:szCs w:val="28"/>
        </w:rPr>
        <w:t xml:space="preserve"> </w:t>
      </w:r>
    </w:p>
    <w:p w:rsidR="00B36AED" w:rsidRDefault="00B36AED" w:rsidP="005224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451E3">
        <w:rPr>
          <w:color w:val="000000"/>
          <w:sz w:val="28"/>
          <w:szCs w:val="28"/>
        </w:rPr>
        <w:t xml:space="preserve">юридическими лицами - </w:t>
      </w:r>
      <w:r>
        <w:rPr>
          <w:color w:val="000000"/>
          <w:sz w:val="28"/>
          <w:szCs w:val="28"/>
        </w:rPr>
        <w:t xml:space="preserve">1 527,92 </w:t>
      </w:r>
      <w:r w:rsidRPr="000451E3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0451E3">
        <w:rPr>
          <w:color w:val="000000"/>
          <w:sz w:val="28"/>
          <w:szCs w:val="28"/>
        </w:rPr>
        <w:t>рублей (</w:t>
      </w:r>
      <w:r>
        <w:rPr>
          <w:color w:val="000000"/>
          <w:sz w:val="28"/>
          <w:szCs w:val="28"/>
        </w:rPr>
        <w:t>101,0</w:t>
      </w:r>
      <w:r w:rsidRPr="000451E3">
        <w:rPr>
          <w:color w:val="000000"/>
          <w:sz w:val="28"/>
          <w:szCs w:val="28"/>
        </w:rPr>
        <w:t>% от годовых плановых п</w:t>
      </w:r>
      <w:r w:rsidRPr="000451E3">
        <w:rPr>
          <w:color w:val="000000"/>
          <w:sz w:val="28"/>
          <w:szCs w:val="28"/>
        </w:rPr>
        <w:t>о</w:t>
      </w:r>
      <w:r w:rsidRPr="000451E3">
        <w:rPr>
          <w:color w:val="000000"/>
          <w:sz w:val="28"/>
          <w:szCs w:val="28"/>
        </w:rPr>
        <w:t>казателей (</w:t>
      </w:r>
      <w:r>
        <w:rPr>
          <w:color w:val="000000"/>
          <w:sz w:val="28"/>
          <w:szCs w:val="28"/>
        </w:rPr>
        <w:t xml:space="preserve">1 513,28 тыс. рублей)). </w:t>
      </w:r>
    </w:p>
    <w:p w:rsidR="00B36AED" w:rsidRDefault="00B36AED" w:rsidP="005224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Перевыполнение плановых показателей по возврату бюджетных кредитов, предоставленных муниципальным образованиям, связано с досрочным возвратом муниципальными образованиями в 2020 году бюджетных кредитов, запланированных к возврату в 2021 году.</w:t>
      </w:r>
    </w:p>
    <w:p w:rsidR="00B36AED" w:rsidRDefault="00B36AED" w:rsidP="005224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Перевыполнение плановых показателей по возврату бюджетных кредитов, предоставленных юридическим лицам, связано с поступлением средств, взысканных в ходе исполнительного производства. </w:t>
      </w:r>
    </w:p>
    <w:p w:rsidR="001B0D5B" w:rsidRDefault="001B0D5B" w:rsidP="005224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B31795" w:rsidRDefault="00B31795" w:rsidP="005224B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2020 году в связи с отсутствием обращений от юридических лиц</w:t>
      </w:r>
      <w:r w:rsidR="00B74419">
        <w:rPr>
          <w:color w:val="000000"/>
          <w:sz w:val="28"/>
          <w:szCs w:val="28"/>
        </w:rPr>
        <w:t xml:space="preserve"> </w:t>
      </w:r>
      <w:r w:rsidR="00463A01">
        <w:rPr>
          <w:color w:val="000000"/>
          <w:sz w:val="28"/>
          <w:szCs w:val="28"/>
        </w:rPr>
        <w:t xml:space="preserve">не производилось </w:t>
      </w:r>
      <w:r w:rsidR="00B74419">
        <w:rPr>
          <w:color w:val="000000"/>
          <w:sz w:val="28"/>
          <w:szCs w:val="28"/>
        </w:rPr>
        <w:t>представлени</w:t>
      </w:r>
      <w:r w:rsidR="00463A01">
        <w:rPr>
          <w:color w:val="000000"/>
          <w:sz w:val="28"/>
          <w:szCs w:val="28"/>
        </w:rPr>
        <w:t>е</w:t>
      </w:r>
      <w:r w:rsidR="00B74419">
        <w:rPr>
          <w:color w:val="000000"/>
          <w:sz w:val="28"/>
          <w:szCs w:val="28"/>
        </w:rPr>
        <w:t xml:space="preserve"> отсрочки по исполнению обязательств по возврату основного долга, процентов и пени, а также </w:t>
      </w:r>
      <w:r w:rsidR="00406267">
        <w:rPr>
          <w:color w:val="000000"/>
          <w:sz w:val="28"/>
          <w:szCs w:val="28"/>
        </w:rPr>
        <w:t xml:space="preserve">не </w:t>
      </w:r>
      <w:r w:rsidR="00B74419">
        <w:rPr>
          <w:color w:val="000000"/>
          <w:sz w:val="28"/>
          <w:szCs w:val="28"/>
        </w:rPr>
        <w:t>заклю</w:t>
      </w:r>
      <w:r w:rsidR="00463A01">
        <w:rPr>
          <w:color w:val="000000"/>
          <w:sz w:val="28"/>
          <w:szCs w:val="28"/>
        </w:rPr>
        <w:t>ч</w:t>
      </w:r>
      <w:r w:rsidR="00406267">
        <w:rPr>
          <w:color w:val="000000"/>
          <w:sz w:val="28"/>
          <w:szCs w:val="28"/>
        </w:rPr>
        <w:t xml:space="preserve">ались мировые </w:t>
      </w:r>
      <w:r w:rsidR="00B74419">
        <w:rPr>
          <w:color w:val="000000"/>
          <w:sz w:val="28"/>
          <w:szCs w:val="28"/>
        </w:rPr>
        <w:t xml:space="preserve"> соглашени</w:t>
      </w:r>
      <w:r w:rsidR="00406267">
        <w:rPr>
          <w:color w:val="000000"/>
          <w:sz w:val="28"/>
          <w:szCs w:val="28"/>
        </w:rPr>
        <w:t>я</w:t>
      </w:r>
      <w:r w:rsidR="00B74419">
        <w:rPr>
          <w:color w:val="000000"/>
          <w:sz w:val="28"/>
          <w:szCs w:val="28"/>
        </w:rPr>
        <w:t>.</w:t>
      </w:r>
    </w:p>
    <w:p w:rsidR="00ED1DB3" w:rsidRPr="0076359B" w:rsidRDefault="00395555" w:rsidP="005224BA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76359B">
        <w:rPr>
          <w:b/>
          <w:bCs/>
          <w:color w:val="000000"/>
          <w:sz w:val="28"/>
          <w:szCs w:val="28"/>
        </w:rPr>
        <w:t>Раздел 5 «Прочие вопросы деятельности субъекта бюджетной отчетности»</w:t>
      </w:r>
    </w:p>
    <w:p w:rsidR="007C5126" w:rsidRPr="007C5126" w:rsidRDefault="00ED1DB3" w:rsidP="007C5126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C5126">
        <w:rPr>
          <w:bCs/>
          <w:sz w:val="28"/>
          <w:szCs w:val="28"/>
        </w:rPr>
        <w:t xml:space="preserve">Бюджетный учет ведется автоматизированным способом в соответствии </w:t>
      </w:r>
      <w:r w:rsidR="00380AAF" w:rsidRPr="007C5126">
        <w:rPr>
          <w:bCs/>
          <w:sz w:val="28"/>
          <w:szCs w:val="28"/>
        </w:rPr>
        <w:t xml:space="preserve">с </w:t>
      </w:r>
      <w:r w:rsidR="00380AAF" w:rsidRPr="007C5126">
        <w:rPr>
          <w:snapToGrid w:val="0"/>
          <w:color w:val="000000"/>
          <w:sz w:val="28"/>
          <w:szCs w:val="28"/>
        </w:rPr>
        <w:t xml:space="preserve">Инструкцией по применению Плана счетов бюджетного учета, утвержденной приказом Министерства финансов Российской Федерации «Об утверждении Плана счетов бюджетного учета и Инструкции по его применению» от  </w:t>
      </w:r>
      <w:r w:rsidR="007C5126">
        <w:rPr>
          <w:snapToGrid w:val="0"/>
          <w:color w:val="000000"/>
          <w:sz w:val="28"/>
          <w:szCs w:val="28"/>
        </w:rPr>
        <w:t>06.12.2010</w:t>
      </w:r>
      <w:r w:rsidR="00380AAF" w:rsidRPr="007C5126">
        <w:rPr>
          <w:snapToGrid w:val="0"/>
          <w:color w:val="000000"/>
          <w:sz w:val="28"/>
          <w:szCs w:val="28"/>
        </w:rPr>
        <w:t xml:space="preserve"> № 162н</w:t>
      </w:r>
      <w:r w:rsidR="007C5126">
        <w:rPr>
          <w:snapToGrid w:val="0"/>
          <w:color w:val="000000"/>
          <w:sz w:val="28"/>
          <w:szCs w:val="28"/>
        </w:rPr>
        <w:t>, а также с</w:t>
      </w:r>
      <w:r w:rsidR="007C5126" w:rsidRPr="007C5126">
        <w:rPr>
          <w:color w:val="000000"/>
          <w:sz w:val="28"/>
          <w:szCs w:val="28"/>
        </w:rPr>
        <w:t xml:space="preserve"> приказ</w:t>
      </w:r>
      <w:r w:rsidR="007C5126">
        <w:rPr>
          <w:color w:val="000000"/>
          <w:sz w:val="28"/>
          <w:szCs w:val="28"/>
        </w:rPr>
        <w:t>ом</w:t>
      </w:r>
      <w:r w:rsidR="007C5126" w:rsidRPr="007C5126">
        <w:rPr>
          <w:color w:val="000000"/>
          <w:sz w:val="28"/>
          <w:szCs w:val="28"/>
        </w:rPr>
        <w:t xml:space="preserve"> Министерства финансов Российской Федерации от </w:t>
      </w:r>
      <w:r w:rsidR="007C5126">
        <w:rPr>
          <w:color w:val="000000"/>
          <w:sz w:val="28"/>
          <w:szCs w:val="28"/>
        </w:rPr>
        <w:t>01.12.2010</w:t>
      </w:r>
      <w:r w:rsidR="007C5126" w:rsidRPr="007C5126">
        <w:rPr>
          <w:color w:val="000000"/>
          <w:sz w:val="28"/>
          <w:szCs w:val="28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</w:t>
      </w:r>
      <w:proofErr w:type="gramEnd"/>
      <w:r w:rsidR="007C5126" w:rsidRPr="007C5126">
        <w:rPr>
          <w:color w:val="000000"/>
          <w:sz w:val="28"/>
          <w:szCs w:val="28"/>
        </w:rPr>
        <w:t xml:space="preserve"> местного самоуправления, органов управления государственными внебюджетными фондами,</w:t>
      </w:r>
      <w:r w:rsidR="008F1286">
        <w:rPr>
          <w:color w:val="000000"/>
          <w:sz w:val="28"/>
          <w:szCs w:val="28"/>
        </w:rPr>
        <w:t xml:space="preserve"> государственных академий наук,</w:t>
      </w:r>
      <w:r w:rsidR="007C5126" w:rsidRPr="007C5126">
        <w:rPr>
          <w:color w:val="000000"/>
          <w:sz w:val="28"/>
          <w:szCs w:val="28"/>
        </w:rPr>
        <w:t xml:space="preserve"> государственных (муниципальных) учреждений и Инструкции по его применению»</w:t>
      </w:r>
      <w:r w:rsidR="007C5126">
        <w:rPr>
          <w:color w:val="000000"/>
          <w:sz w:val="28"/>
          <w:szCs w:val="28"/>
        </w:rPr>
        <w:t>.</w:t>
      </w:r>
      <w:r w:rsidR="007C5126" w:rsidRPr="007C5126">
        <w:rPr>
          <w:color w:val="000000"/>
          <w:sz w:val="28"/>
          <w:szCs w:val="28"/>
        </w:rPr>
        <w:t xml:space="preserve"> </w:t>
      </w:r>
    </w:p>
    <w:p w:rsidR="00715BFA" w:rsidRDefault="00715BFA" w:rsidP="00726055">
      <w:pPr>
        <w:tabs>
          <w:tab w:val="left" w:pos="3210"/>
          <w:tab w:val="left" w:pos="7110"/>
        </w:tabs>
        <w:spacing w:line="240" w:lineRule="atLeast"/>
        <w:ind w:firstLine="709"/>
        <w:rPr>
          <w:highlight w:val="yellow"/>
        </w:rPr>
      </w:pPr>
    </w:p>
    <w:p w:rsidR="000641FC" w:rsidRDefault="000641FC" w:rsidP="00726055">
      <w:pPr>
        <w:tabs>
          <w:tab w:val="left" w:pos="3210"/>
          <w:tab w:val="left" w:pos="7110"/>
        </w:tabs>
        <w:spacing w:line="240" w:lineRule="atLeast"/>
        <w:ind w:firstLine="709"/>
        <w:rPr>
          <w:highlight w:val="yellow"/>
        </w:rPr>
      </w:pPr>
    </w:p>
    <w:p w:rsidR="000641FC" w:rsidRPr="00A853E2" w:rsidRDefault="000641FC" w:rsidP="00726055">
      <w:pPr>
        <w:tabs>
          <w:tab w:val="left" w:pos="3210"/>
          <w:tab w:val="left" w:pos="7110"/>
        </w:tabs>
        <w:spacing w:line="240" w:lineRule="atLeast"/>
        <w:ind w:firstLine="709"/>
        <w:rPr>
          <w:highlight w:val="yellow"/>
        </w:rPr>
      </w:pPr>
    </w:p>
    <w:p w:rsidR="00715BFA" w:rsidRPr="00A853E2" w:rsidRDefault="00715BFA" w:rsidP="00715BFA">
      <w:pPr>
        <w:tabs>
          <w:tab w:val="left" w:pos="3210"/>
          <w:tab w:val="left" w:pos="7110"/>
        </w:tabs>
        <w:spacing w:line="240" w:lineRule="atLeast"/>
        <w:jc w:val="both"/>
        <w:rPr>
          <w:highlight w:val="yellow"/>
        </w:rPr>
      </w:pPr>
    </w:p>
    <w:p w:rsidR="00715BFA" w:rsidRPr="0076359B" w:rsidRDefault="00715BFA" w:rsidP="00715BFA">
      <w:pPr>
        <w:tabs>
          <w:tab w:val="left" w:pos="3210"/>
          <w:tab w:val="left" w:pos="7110"/>
        </w:tabs>
        <w:spacing w:line="240" w:lineRule="atLeast"/>
        <w:jc w:val="both"/>
      </w:pPr>
    </w:p>
    <w:p w:rsidR="00715BFA" w:rsidRPr="0076359B" w:rsidRDefault="00E814ED" w:rsidP="00715BFA">
      <w:pPr>
        <w:tabs>
          <w:tab w:val="left" w:pos="3210"/>
          <w:tab w:val="left" w:pos="7110"/>
        </w:tabs>
        <w:spacing w:line="240" w:lineRule="atLeast"/>
        <w:jc w:val="both"/>
        <w:rPr>
          <w:sz w:val="28"/>
          <w:szCs w:val="28"/>
        </w:rPr>
      </w:pPr>
      <w:r w:rsidRPr="0076359B">
        <w:rPr>
          <w:sz w:val="28"/>
          <w:szCs w:val="28"/>
        </w:rPr>
        <w:t xml:space="preserve">Министр                                                                        </w:t>
      </w:r>
      <w:r w:rsidRPr="0076359B">
        <w:rPr>
          <w:sz w:val="28"/>
          <w:szCs w:val="28"/>
          <w:u w:val="single"/>
        </w:rPr>
        <w:t>А.В. Прямилов</w:t>
      </w:r>
    </w:p>
    <w:p w:rsidR="00E814ED" w:rsidRPr="0076359B" w:rsidRDefault="00E814ED" w:rsidP="00E814ED">
      <w:pPr>
        <w:tabs>
          <w:tab w:val="left" w:pos="3210"/>
          <w:tab w:val="left" w:pos="7110"/>
        </w:tabs>
        <w:spacing w:line="240" w:lineRule="atLeast"/>
        <w:jc w:val="both"/>
        <w:rPr>
          <w:lang w:eastAsia="ru-RU"/>
        </w:rPr>
      </w:pPr>
      <w:r w:rsidRPr="0076359B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0.2pt;margin-top:1.35pt;width:223.5pt;height:0;z-index:251657216" o:connectortype="straight"/>
        </w:pict>
      </w:r>
      <w:r w:rsidRPr="0076359B">
        <w:rPr>
          <w:lang w:eastAsia="ru-RU"/>
        </w:rPr>
        <w:t xml:space="preserve">                                                         (подпись)                                                     (расшифровка подписи)</w:t>
      </w:r>
    </w:p>
    <w:p w:rsidR="00E814ED" w:rsidRPr="0076359B" w:rsidRDefault="00E814ED" w:rsidP="00715BFA">
      <w:pPr>
        <w:tabs>
          <w:tab w:val="left" w:pos="3210"/>
          <w:tab w:val="left" w:pos="7110"/>
        </w:tabs>
        <w:spacing w:line="240" w:lineRule="atLeast"/>
        <w:jc w:val="both"/>
        <w:rPr>
          <w:sz w:val="28"/>
          <w:szCs w:val="28"/>
        </w:rPr>
      </w:pPr>
    </w:p>
    <w:p w:rsidR="002035D7" w:rsidRDefault="002035D7" w:rsidP="00715BFA">
      <w:pPr>
        <w:tabs>
          <w:tab w:val="left" w:pos="3210"/>
          <w:tab w:val="left" w:pos="711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</w:t>
      </w:r>
      <w:proofErr w:type="gramStart"/>
      <w:r>
        <w:rPr>
          <w:sz w:val="28"/>
          <w:szCs w:val="28"/>
        </w:rPr>
        <w:t>бюджетного</w:t>
      </w:r>
      <w:proofErr w:type="gramEnd"/>
    </w:p>
    <w:p w:rsidR="002035D7" w:rsidRDefault="002035D7" w:rsidP="00715BFA">
      <w:pPr>
        <w:tabs>
          <w:tab w:val="left" w:pos="3210"/>
          <w:tab w:val="left" w:pos="7110"/>
        </w:tabs>
        <w:spacing w:line="240" w:lineRule="atLeast"/>
        <w:jc w:val="both"/>
        <w:rPr>
          <w:sz w:val="28"/>
          <w:szCs w:val="28"/>
        </w:rPr>
      </w:pPr>
      <w:r w:rsidRPr="0076359B">
        <w:rPr>
          <w:noProof/>
          <w:sz w:val="28"/>
          <w:szCs w:val="28"/>
        </w:rPr>
        <w:pict>
          <v:shape id="_x0000_s1027" type="#_x0000_t32" style="position:absolute;left:0;text-align:left;margin-left:257.5pt;margin-top:15.2pt;width:90.45pt;height:0;z-index:251658240" o:connectortype="straight"/>
        </w:pict>
      </w:r>
      <w:r>
        <w:rPr>
          <w:sz w:val="28"/>
          <w:szCs w:val="28"/>
        </w:rPr>
        <w:t xml:space="preserve">учета и отчетности – главный </w:t>
      </w:r>
      <w:r w:rsidRPr="002035D7">
        <w:rPr>
          <w:sz w:val="28"/>
          <w:szCs w:val="28"/>
        </w:rPr>
        <w:t xml:space="preserve">бухгалтер                            </w:t>
      </w:r>
      <w:r w:rsidR="002E175C">
        <w:rPr>
          <w:sz w:val="28"/>
          <w:szCs w:val="28"/>
        </w:rPr>
        <w:t xml:space="preserve">    </w:t>
      </w:r>
      <w:r w:rsidRPr="002035D7">
        <w:rPr>
          <w:sz w:val="28"/>
          <w:szCs w:val="28"/>
        </w:rPr>
        <w:t xml:space="preserve"> </w:t>
      </w:r>
      <w:r w:rsidRPr="002035D7">
        <w:rPr>
          <w:sz w:val="28"/>
          <w:szCs w:val="28"/>
          <w:u w:val="single"/>
        </w:rPr>
        <w:t>М.Ю. Ульянкина</w:t>
      </w:r>
      <w:r>
        <w:rPr>
          <w:sz w:val="28"/>
          <w:szCs w:val="28"/>
          <w:u w:val="single"/>
        </w:rPr>
        <w:t xml:space="preserve">                                     </w:t>
      </w:r>
    </w:p>
    <w:p w:rsidR="00E814ED" w:rsidRPr="00715BFA" w:rsidRDefault="002035D7" w:rsidP="00715BFA">
      <w:pPr>
        <w:tabs>
          <w:tab w:val="left" w:pos="3210"/>
          <w:tab w:val="left" w:pos="7110"/>
        </w:tabs>
        <w:spacing w:line="240" w:lineRule="atLeast"/>
        <w:jc w:val="both"/>
        <w:rPr>
          <w:sz w:val="28"/>
          <w:szCs w:val="28"/>
          <w:lang w:eastAsia="ru-RU"/>
        </w:rPr>
      </w:pPr>
      <w:r w:rsidRPr="0076359B">
        <w:t xml:space="preserve">                                                                         </w:t>
      </w:r>
      <w:r>
        <w:t xml:space="preserve">                                         </w:t>
      </w:r>
      <w:r w:rsidRPr="0076359B">
        <w:t xml:space="preserve">(подпись)        </w:t>
      </w:r>
      <w:r w:rsidR="002E175C">
        <w:t xml:space="preserve">         </w:t>
      </w:r>
      <w:r>
        <w:t>(</w:t>
      </w:r>
      <w:r w:rsidR="00E814ED" w:rsidRPr="0076359B">
        <w:t>расшифровка подписи)</w:t>
      </w:r>
      <w:r w:rsidR="00E814ED" w:rsidRPr="00517045">
        <w:tab/>
      </w:r>
    </w:p>
    <w:sectPr w:rsidR="00E814ED" w:rsidRPr="00715BFA" w:rsidSect="001B0D5B">
      <w:footnotePr>
        <w:numFmt w:val="chicago"/>
      </w:footnotePr>
      <w:type w:val="continuous"/>
      <w:pgSz w:w="11906" w:h="16838"/>
      <w:pgMar w:top="964" w:right="680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872" w:rsidRDefault="00623872" w:rsidP="009F522F">
      <w:pPr>
        <w:pStyle w:val="a3"/>
      </w:pPr>
      <w:r>
        <w:separator/>
      </w:r>
    </w:p>
  </w:endnote>
  <w:endnote w:type="continuationSeparator" w:id="0">
    <w:p w:rsidR="00623872" w:rsidRDefault="00623872" w:rsidP="009F522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872" w:rsidRDefault="00623872" w:rsidP="009F522F">
      <w:pPr>
        <w:pStyle w:val="a3"/>
      </w:pPr>
      <w:r>
        <w:separator/>
      </w:r>
    </w:p>
  </w:footnote>
  <w:footnote w:type="continuationSeparator" w:id="0">
    <w:p w:rsidR="00623872" w:rsidRDefault="00623872" w:rsidP="009F522F">
      <w:pPr>
        <w:pStyle w:val="a3"/>
      </w:pPr>
      <w:r>
        <w:continuationSeparator/>
      </w:r>
    </w:p>
  </w:footnote>
  <w:footnote w:id="1">
    <w:p w:rsidR="003F57CC" w:rsidRDefault="003F57CC">
      <w:pPr>
        <w:pStyle w:val="ae"/>
      </w:pPr>
      <w:r>
        <w:rPr>
          <w:rStyle w:val="af0"/>
        </w:rPr>
        <w:footnoteRef/>
      </w:r>
      <w:r>
        <w:t xml:space="preserve"> Плановые назначения на 2020 год приведены в соответствии со сводной бюджетной росписью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06" w:rsidRDefault="00E22D06" w:rsidP="009F5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2D06" w:rsidRDefault="00E22D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06" w:rsidRDefault="00E22D06" w:rsidP="009F522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84F11">
      <w:rPr>
        <w:rStyle w:val="a4"/>
        <w:noProof/>
      </w:rPr>
      <w:t>23</w:t>
    </w:r>
    <w:r>
      <w:rPr>
        <w:rStyle w:val="a4"/>
      </w:rPr>
      <w:fldChar w:fldCharType="end"/>
    </w:r>
  </w:p>
  <w:p w:rsidR="00E22D06" w:rsidRDefault="00E22D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36A"/>
    <w:multiLevelType w:val="hybridMultilevel"/>
    <w:tmpl w:val="A800B91A"/>
    <w:lvl w:ilvl="0" w:tplc="502E61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6A7052"/>
    <w:multiLevelType w:val="hybridMultilevel"/>
    <w:tmpl w:val="D572EF9A"/>
    <w:lvl w:ilvl="0" w:tplc="10D660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8A2B56"/>
    <w:multiLevelType w:val="hybridMultilevel"/>
    <w:tmpl w:val="EE4A44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1B99"/>
    <w:rsid w:val="00000409"/>
    <w:rsid w:val="0000438D"/>
    <w:rsid w:val="000056AC"/>
    <w:rsid w:val="0001099E"/>
    <w:rsid w:val="00010F3A"/>
    <w:rsid w:val="000128CA"/>
    <w:rsid w:val="000140AC"/>
    <w:rsid w:val="00014214"/>
    <w:rsid w:val="00014E4E"/>
    <w:rsid w:val="00015101"/>
    <w:rsid w:val="000166D8"/>
    <w:rsid w:val="00020398"/>
    <w:rsid w:val="00023C74"/>
    <w:rsid w:val="000240F4"/>
    <w:rsid w:val="0002434A"/>
    <w:rsid w:val="00025031"/>
    <w:rsid w:val="0002756B"/>
    <w:rsid w:val="00027C64"/>
    <w:rsid w:val="0003031B"/>
    <w:rsid w:val="00033DF7"/>
    <w:rsid w:val="00035185"/>
    <w:rsid w:val="000356CA"/>
    <w:rsid w:val="00040FE5"/>
    <w:rsid w:val="00042513"/>
    <w:rsid w:val="00044867"/>
    <w:rsid w:val="0005142C"/>
    <w:rsid w:val="000536E5"/>
    <w:rsid w:val="000547DD"/>
    <w:rsid w:val="00056FCC"/>
    <w:rsid w:val="00057A69"/>
    <w:rsid w:val="00061D56"/>
    <w:rsid w:val="000641FC"/>
    <w:rsid w:val="00065138"/>
    <w:rsid w:val="0007428C"/>
    <w:rsid w:val="00074588"/>
    <w:rsid w:val="00074915"/>
    <w:rsid w:val="00074BEF"/>
    <w:rsid w:val="00074CD2"/>
    <w:rsid w:val="000750CA"/>
    <w:rsid w:val="00077CB2"/>
    <w:rsid w:val="00077DE1"/>
    <w:rsid w:val="000803F0"/>
    <w:rsid w:val="00082412"/>
    <w:rsid w:val="000845B9"/>
    <w:rsid w:val="000855E9"/>
    <w:rsid w:val="00085715"/>
    <w:rsid w:val="000867D9"/>
    <w:rsid w:val="00086C4A"/>
    <w:rsid w:val="0008791B"/>
    <w:rsid w:val="00093573"/>
    <w:rsid w:val="0009635E"/>
    <w:rsid w:val="000A0ACC"/>
    <w:rsid w:val="000A0AE9"/>
    <w:rsid w:val="000A1372"/>
    <w:rsid w:val="000A2EE1"/>
    <w:rsid w:val="000B0578"/>
    <w:rsid w:val="000B204C"/>
    <w:rsid w:val="000B2276"/>
    <w:rsid w:val="000B234A"/>
    <w:rsid w:val="000B2A80"/>
    <w:rsid w:val="000B4787"/>
    <w:rsid w:val="000B4BFC"/>
    <w:rsid w:val="000B54AA"/>
    <w:rsid w:val="000B70B0"/>
    <w:rsid w:val="000C0DCD"/>
    <w:rsid w:val="000C23F3"/>
    <w:rsid w:val="000C377D"/>
    <w:rsid w:val="000C4B0E"/>
    <w:rsid w:val="000C4D4C"/>
    <w:rsid w:val="000C508B"/>
    <w:rsid w:val="000D0046"/>
    <w:rsid w:val="000D046C"/>
    <w:rsid w:val="000D0497"/>
    <w:rsid w:val="000D0DDA"/>
    <w:rsid w:val="000E3C5E"/>
    <w:rsid w:val="000E3D17"/>
    <w:rsid w:val="000E53F1"/>
    <w:rsid w:val="000E6D1D"/>
    <w:rsid w:val="000F145E"/>
    <w:rsid w:val="000F3D59"/>
    <w:rsid w:val="000F4BB5"/>
    <w:rsid w:val="000F580B"/>
    <w:rsid w:val="000F6AC1"/>
    <w:rsid w:val="000F6CFB"/>
    <w:rsid w:val="000F73FC"/>
    <w:rsid w:val="00103B5B"/>
    <w:rsid w:val="001059B2"/>
    <w:rsid w:val="001076AE"/>
    <w:rsid w:val="0011146D"/>
    <w:rsid w:val="001132F0"/>
    <w:rsid w:val="001134C1"/>
    <w:rsid w:val="001175EB"/>
    <w:rsid w:val="001229E4"/>
    <w:rsid w:val="00123E7A"/>
    <w:rsid w:val="00124824"/>
    <w:rsid w:val="00126C4A"/>
    <w:rsid w:val="00132473"/>
    <w:rsid w:val="001325D3"/>
    <w:rsid w:val="00133B68"/>
    <w:rsid w:val="00134C1F"/>
    <w:rsid w:val="00135CA3"/>
    <w:rsid w:val="00142A17"/>
    <w:rsid w:val="0014374F"/>
    <w:rsid w:val="00143C1B"/>
    <w:rsid w:val="00145252"/>
    <w:rsid w:val="00145DDA"/>
    <w:rsid w:val="00151E14"/>
    <w:rsid w:val="00151E3C"/>
    <w:rsid w:val="00152F09"/>
    <w:rsid w:val="00153A5B"/>
    <w:rsid w:val="00153E34"/>
    <w:rsid w:val="001609AC"/>
    <w:rsid w:val="00162678"/>
    <w:rsid w:val="001643CF"/>
    <w:rsid w:val="00166357"/>
    <w:rsid w:val="001663E9"/>
    <w:rsid w:val="0016737A"/>
    <w:rsid w:val="00170F6B"/>
    <w:rsid w:val="00171C49"/>
    <w:rsid w:val="00182283"/>
    <w:rsid w:val="001824AD"/>
    <w:rsid w:val="00185410"/>
    <w:rsid w:val="00190279"/>
    <w:rsid w:val="001A3D69"/>
    <w:rsid w:val="001A4146"/>
    <w:rsid w:val="001B0260"/>
    <w:rsid w:val="001B0633"/>
    <w:rsid w:val="001B0634"/>
    <w:rsid w:val="001B0D5B"/>
    <w:rsid w:val="001B1432"/>
    <w:rsid w:val="001B2704"/>
    <w:rsid w:val="001B299A"/>
    <w:rsid w:val="001B518A"/>
    <w:rsid w:val="001C3563"/>
    <w:rsid w:val="001C4E15"/>
    <w:rsid w:val="001D333A"/>
    <w:rsid w:val="001D46EB"/>
    <w:rsid w:val="001D4A64"/>
    <w:rsid w:val="001D5FD1"/>
    <w:rsid w:val="001D73F6"/>
    <w:rsid w:val="001E673C"/>
    <w:rsid w:val="001F009F"/>
    <w:rsid w:val="001F2875"/>
    <w:rsid w:val="001F4A3D"/>
    <w:rsid w:val="001F4A92"/>
    <w:rsid w:val="001F7903"/>
    <w:rsid w:val="001F7A14"/>
    <w:rsid w:val="00201BCD"/>
    <w:rsid w:val="00202834"/>
    <w:rsid w:val="002035D7"/>
    <w:rsid w:val="00203AD7"/>
    <w:rsid w:val="00206C0F"/>
    <w:rsid w:val="00214403"/>
    <w:rsid w:val="002200CF"/>
    <w:rsid w:val="002201E8"/>
    <w:rsid w:val="002203A6"/>
    <w:rsid w:val="0022047D"/>
    <w:rsid w:val="00222210"/>
    <w:rsid w:val="00223104"/>
    <w:rsid w:val="002264B0"/>
    <w:rsid w:val="00230EB3"/>
    <w:rsid w:val="00231F3C"/>
    <w:rsid w:val="00233BB7"/>
    <w:rsid w:val="00234003"/>
    <w:rsid w:val="002343D7"/>
    <w:rsid w:val="00234B22"/>
    <w:rsid w:val="00236F1A"/>
    <w:rsid w:val="00237630"/>
    <w:rsid w:val="002420AA"/>
    <w:rsid w:val="00242814"/>
    <w:rsid w:val="00242A4E"/>
    <w:rsid w:val="0024737B"/>
    <w:rsid w:val="00247C4F"/>
    <w:rsid w:val="00247DD3"/>
    <w:rsid w:val="00251C80"/>
    <w:rsid w:val="00251D36"/>
    <w:rsid w:val="002611D9"/>
    <w:rsid w:val="002624BC"/>
    <w:rsid w:val="002630C4"/>
    <w:rsid w:val="00263454"/>
    <w:rsid w:val="00263AF6"/>
    <w:rsid w:val="002664D7"/>
    <w:rsid w:val="00270D47"/>
    <w:rsid w:val="00271B99"/>
    <w:rsid w:val="00273975"/>
    <w:rsid w:val="002748E4"/>
    <w:rsid w:val="00276E0F"/>
    <w:rsid w:val="00277D70"/>
    <w:rsid w:val="0028035A"/>
    <w:rsid w:val="00280DC4"/>
    <w:rsid w:val="00281891"/>
    <w:rsid w:val="00282C6E"/>
    <w:rsid w:val="00286E10"/>
    <w:rsid w:val="00286F41"/>
    <w:rsid w:val="00287040"/>
    <w:rsid w:val="00291BDC"/>
    <w:rsid w:val="00292B07"/>
    <w:rsid w:val="002953DA"/>
    <w:rsid w:val="002A0DFF"/>
    <w:rsid w:val="002A16A2"/>
    <w:rsid w:val="002A685B"/>
    <w:rsid w:val="002B0490"/>
    <w:rsid w:val="002B0B63"/>
    <w:rsid w:val="002B2E9D"/>
    <w:rsid w:val="002B3F24"/>
    <w:rsid w:val="002B5E18"/>
    <w:rsid w:val="002B6A4E"/>
    <w:rsid w:val="002B791C"/>
    <w:rsid w:val="002C071B"/>
    <w:rsid w:val="002C0FB0"/>
    <w:rsid w:val="002C3F52"/>
    <w:rsid w:val="002C6C62"/>
    <w:rsid w:val="002D3DFD"/>
    <w:rsid w:val="002E175C"/>
    <w:rsid w:val="002E56EE"/>
    <w:rsid w:val="002F00AF"/>
    <w:rsid w:val="002F590A"/>
    <w:rsid w:val="002F6FC4"/>
    <w:rsid w:val="002F7E2C"/>
    <w:rsid w:val="00301B4D"/>
    <w:rsid w:val="00303878"/>
    <w:rsid w:val="00303C55"/>
    <w:rsid w:val="0030477A"/>
    <w:rsid w:val="00305A2A"/>
    <w:rsid w:val="00305A6C"/>
    <w:rsid w:val="00310CB9"/>
    <w:rsid w:val="00311220"/>
    <w:rsid w:val="003141DF"/>
    <w:rsid w:val="003142B2"/>
    <w:rsid w:val="00314456"/>
    <w:rsid w:val="00315CF3"/>
    <w:rsid w:val="0031727A"/>
    <w:rsid w:val="003179EA"/>
    <w:rsid w:val="00320FF3"/>
    <w:rsid w:val="003235B3"/>
    <w:rsid w:val="003276A9"/>
    <w:rsid w:val="00327F05"/>
    <w:rsid w:val="003318E2"/>
    <w:rsid w:val="00331E9E"/>
    <w:rsid w:val="00336DC6"/>
    <w:rsid w:val="00340079"/>
    <w:rsid w:val="00340E30"/>
    <w:rsid w:val="00343C6E"/>
    <w:rsid w:val="003452D4"/>
    <w:rsid w:val="003452D7"/>
    <w:rsid w:val="00347A91"/>
    <w:rsid w:val="00353648"/>
    <w:rsid w:val="00355513"/>
    <w:rsid w:val="0036181D"/>
    <w:rsid w:val="00362513"/>
    <w:rsid w:val="00362E24"/>
    <w:rsid w:val="003641F5"/>
    <w:rsid w:val="00364DAC"/>
    <w:rsid w:val="003701B0"/>
    <w:rsid w:val="00371546"/>
    <w:rsid w:val="00371E76"/>
    <w:rsid w:val="00372AE9"/>
    <w:rsid w:val="00372FAD"/>
    <w:rsid w:val="00375976"/>
    <w:rsid w:val="00376D93"/>
    <w:rsid w:val="00377BC5"/>
    <w:rsid w:val="00377E20"/>
    <w:rsid w:val="00380A07"/>
    <w:rsid w:val="00380AAF"/>
    <w:rsid w:val="003847FD"/>
    <w:rsid w:val="00384852"/>
    <w:rsid w:val="00384CE2"/>
    <w:rsid w:val="00385BDB"/>
    <w:rsid w:val="00386812"/>
    <w:rsid w:val="00387BE8"/>
    <w:rsid w:val="0039067D"/>
    <w:rsid w:val="00390A8C"/>
    <w:rsid w:val="003916D5"/>
    <w:rsid w:val="0039224E"/>
    <w:rsid w:val="003926DD"/>
    <w:rsid w:val="00393297"/>
    <w:rsid w:val="00393B3C"/>
    <w:rsid w:val="00393E1A"/>
    <w:rsid w:val="00395250"/>
    <w:rsid w:val="00395555"/>
    <w:rsid w:val="00397B55"/>
    <w:rsid w:val="003A29DC"/>
    <w:rsid w:val="003A65FE"/>
    <w:rsid w:val="003B15D6"/>
    <w:rsid w:val="003B68E9"/>
    <w:rsid w:val="003C01F5"/>
    <w:rsid w:val="003C3AF3"/>
    <w:rsid w:val="003C3F20"/>
    <w:rsid w:val="003C579B"/>
    <w:rsid w:val="003C71BA"/>
    <w:rsid w:val="003C752D"/>
    <w:rsid w:val="003C7577"/>
    <w:rsid w:val="003D3A95"/>
    <w:rsid w:val="003D48D8"/>
    <w:rsid w:val="003D545C"/>
    <w:rsid w:val="003D7BFB"/>
    <w:rsid w:val="003E1963"/>
    <w:rsid w:val="003E215F"/>
    <w:rsid w:val="003E24B8"/>
    <w:rsid w:val="003E2E9E"/>
    <w:rsid w:val="003E3251"/>
    <w:rsid w:val="003E3543"/>
    <w:rsid w:val="003E4A64"/>
    <w:rsid w:val="003E5B6D"/>
    <w:rsid w:val="003F059B"/>
    <w:rsid w:val="003F0BA6"/>
    <w:rsid w:val="003F18C5"/>
    <w:rsid w:val="003F463F"/>
    <w:rsid w:val="003F57CC"/>
    <w:rsid w:val="003F67A2"/>
    <w:rsid w:val="003F7B6A"/>
    <w:rsid w:val="003F7E5F"/>
    <w:rsid w:val="00400CE4"/>
    <w:rsid w:val="00404336"/>
    <w:rsid w:val="00406267"/>
    <w:rsid w:val="00407E2B"/>
    <w:rsid w:val="00410DB1"/>
    <w:rsid w:val="004112E0"/>
    <w:rsid w:val="00412451"/>
    <w:rsid w:val="00420B8C"/>
    <w:rsid w:val="00420CE2"/>
    <w:rsid w:val="00421800"/>
    <w:rsid w:val="00421868"/>
    <w:rsid w:val="0042211F"/>
    <w:rsid w:val="00422463"/>
    <w:rsid w:val="00422B06"/>
    <w:rsid w:val="00422FE1"/>
    <w:rsid w:val="004258FE"/>
    <w:rsid w:val="00425B73"/>
    <w:rsid w:val="004266F8"/>
    <w:rsid w:val="0043147C"/>
    <w:rsid w:val="004314DB"/>
    <w:rsid w:val="004346A2"/>
    <w:rsid w:val="0044338A"/>
    <w:rsid w:val="00444819"/>
    <w:rsid w:val="0044682F"/>
    <w:rsid w:val="004472C3"/>
    <w:rsid w:val="004474F7"/>
    <w:rsid w:val="004569B9"/>
    <w:rsid w:val="00461C4A"/>
    <w:rsid w:val="0046277B"/>
    <w:rsid w:val="00463A01"/>
    <w:rsid w:val="004640B7"/>
    <w:rsid w:val="00467271"/>
    <w:rsid w:val="00473865"/>
    <w:rsid w:val="00473F68"/>
    <w:rsid w:val="00477A1F"/>
    <w:rsid w:val="004803CB"/>
    <w:rsid w:val="00481C39"/>
    <w:rsid w:val="00481C42"/>
    <w:rsid w:val="00484DBC"/>
    <w:rsid w:val="0048578C"/>
    <w:rsid w:val="00485CAA"/>
    <w:rsid w:val="004903CE"/>
    <w:rsid w:val="0049185F"/>
    <w:rsid w:val="00493DA6"/>
    <w:rsid w:val="004949D7"/>
    <w:rsid w:val="00496612"/>
    <w:rsid w:val="004A0DAF"/>
    <w:rsid w:val="004A16E9"/>
    <w:rsid w:val="004A5218"/>
    <w:rsid w:val="004A5309"/>
    <w:rsid w:val="004A6B2C"/>
    <w:rsid w:val="004A7C8B"/>
    <w:rsid w:val="004B1922"/>
    <w:rsid w:val="004B2D22"/>
    <w:rsid w:val="004B3894"/>
    <w:rsid w:val="004B45B7"/>
    <w:rsid w:val="004B58F7"/>
    <w:rsid w:val="004C5F53"/>
    <w:rsid w:val="004C620B"/>
    <w:rsid w:val="004C744D"/>
    <w:rsid w:val="004D701D"/>
    <w:rsid w:val="004D78FF"/>
    <w:rsid w:val="004D7B1B"/>
    <w:rsid w:val="004D7FC6"/>
    <w:rsid w:val="004E5C88"/>
    <w:rsid w:val="004E6C72"/>
    <w:rsid w:val="004E78A9"/>
    <w:rsid w:val="004F0CDE"/>
    <w:rsid w:val="004F21DE"/>
    <w:rsid w:val="004F4682"/>
    <w:rsid w:val="00504BD5"/>
    <w:rsid w:val="00506CBE"/>
    <w:rsid w:val="005120E9"/>
    <w:rsid w:val="00514DB3"/>
    <w:rsid w:val="00517045"/>
    <w:rsid w:val="005224BA"/>
    <w:rsid w:val="005234D0"/>
    <w:rsid w:val="00524104"/>
    <w:rsid w:val="0052630A"/>
    <w:rsid w:val="00531DEC"/>
    <w:rsid w:val="0053385D"/>
    <w:rsid w:val="00537D53"/>
    <w:rsid w:val="00541AAC"/>
    <w:rsid w:val="005422CA"/>
    <w:rsid w:val="0054325C"/>
    <w:rsid w:val="00544555"/>
    <w:rsid w:val="00544911"/>
    <w:rsid w:val="00547287"/>
    <w:rsid w:val="00547689"/>
    <w:rsid w:val="005500D8"/>
    <w:rsid w:val="005511AB"/>
    <w:rsid w:val="005543E2"/>
    <w:rsid w:val="005546BA"/>
    <w:rsid w:val="00561FD1"/>
    <w:rsid w:val="00563AF8"/>
    <w:rsid w:val="005641E6"/>
    <w:rsid w:val="00564CA0"/>
    <w:rsid w:val="00565168"/>
    <w:rsid w:val="0056650F"/>
    <w:rsid w:val="005704C8"/>
    <w:rsid w:val="00572959"/>
    <w:rsid w:val="00573989"/>
    <w:rsid w:val="005752F9"/>
    <w:rsid w:val="00576D3A"/>
    <w:rsid w:val="00577077"/>
    <w:rsid w:val="005810B6"/>
    <w:rsid w:val="00584307"/>
    <w:rsid w:val="0058640D"/>
    <w:rsid w:val="00590CA1"/>
    <w:rsid w:val="005919DE"/>
    <w:rsid w:val="005925D4"/>
    <w:rsid w:val="00592CED"/>
    <w:rsid w:val="00592E67"/>
    <w:rsid w:val="005946E0"/>
    <w:rsid w:val="00596509"/>
    <w:rsid w:val="00597BD3"/>
    <w:rsid w:val="005A3AEA"/>
    <w:rsid w:val="005A4290"/>
    <w:rsid w:val="005A5789"/>
    <w:rsid w:val="005A74A1"/>
    <w:rsid w:val="005B2030"/>
    <w:rsid w:val="005B3DD2"/>
    <w:rsid w:val="005B5B5F"/>
    <w:rsid w:val="005B7980"/>
    <w:rsid w:val="005C06C7"/>
    <w:rsid w:val="005C2544"/>
    <w:rsid w:val="005C37AE"/>
    <w:rsid w:val="005C5106"/>
    <w:rsid w:val="005C6C8A"/>
    <w:rsid w:val="005D3052"/>
    <w:rsid w:val="005D3E04"/>
    <w:rsid w:val="005D5A32"/>
    <w:rsid w:val="005D5A72"/>
    <w:rsid w:val="005D6631"/>
    <w:rsid w:val="005D6828"/>
    <w:rsid w:val="005D7EF7"/>
    <w:rsid w:val="005E0183"/>
    <w:rsid w:val="005E042A"/>
    <w:rsid w:val="005E2369"/>
    <w:rsid w:val="005E2686"/>
    <w:rsid w:val="005E3073"/>
    <w:rsid w:val="005E64E0"/>
    <w:rsid w:val="005E69AA"/>
    <w:rsid w:val="005F04F3"/>
    <w:rsid w:val="005F2F81"/>
    <w:rsid w:val="005F30AF"/>
    <w:rsid w:val="005F3273"/>
    <w:rsid w:val="005F3BBA"/>
    <w:rsid w:val="005F40C4"/>
    <w:rsid w:val="005F4AB3"/>
    <w:rsid w:val="005F5228"/>
    <w:rsid w:val="005F67B6"/>
    <w:rsid w:val="006063B7"/>
    <w:rsid w:val="00611A9C"/>
    <w:rsid w:val="00617759"/>
    <w:rsid w:val="00620FCE"/>
    <w:rsid w:val="00622FDB"/>
    <w:rsid w:val="00623872"/>
    <w:rsid w:val="006242E1"/>
    <w:rsid w:val="00624E68"/>
    <w:rsid w:val="00625B14"/>
    <w:rsid w:val="006330FD"/>
    <w:rsid w:val="00635565"/>
    <w:rsid w:val="006406B8"/>
    <w:rsid w:val="00640CF7"/>
    <w:rsid w:val="00641EB1"/>
    <w:rsid w:val="006426AD"/>
    <w:rsid w:val="00643325"/>
    <w:rsid w:val="00643A74"/>
    <w:rsid w:val="006446E0"/>
    <w:rsid w:val="00645498"/>
    <w:rsid w:val="00645DAF"/>
    <w:rsid w:val="00646BF8"/>
    <w:rsid w:val="00653554"/>
    <w:rsid w:val="00655AD1"/>
    <w:rsid w:val="00656A3C"/>
    <w:rsid w:val="00657225"/>
    <w:rsid w:val="00661B10"/>
    <w:rsid w:val="00665772"/>
    <w:rsid w:val="00665964"/>
    <w:rsid w:val="00665A2F"/>
    <w:rsid w:val="00665E52"/>
    <w:rsid w:val="00667865"/>
    <w:rsid w:val="00667A32"/>
    <w:rsid w:val="00671ABF"/>
    <w:rsid w:val="00672A7B"/>
    <w:rsid w:val="00675391"/>
    <w:rsid w:val="006754C8"/>
    <w:rsid w:val="00676920"/>
    <w:rsid w:val="00685877"/>
    <w:rsid w:val="0068726F"/>
    <w:rsid w:val="006901B5"/>
    <w:rsid w:val="00690B08"/>
    <w:rsid w:val="0069211E"/>
    <w:rsid w:val="006935CE"/>
    <w:rsid w:val="00694ABE"/>
    <w:rsid w:val="00694F34"/>
    <w:rsid w:val="006974F9"/>
    <w:rsid w:val="006A0C65"/>
    <w:rsid w:val="006A2D7E"/>
    <w:rsid w:val="006A57FA"/>
    <w:rsid w:val="006B1850"/>
    <w:rsid w:val="006B25B9"/>
    <w:rsid w:val="006B4509"/>
    <w:rsid w:val="006B45F7"/>
    <w:rsid w:val="006B512B"/>
    <w:rsid w:val="006B6BCC"/>
    <w:rsid w:val="006B7B88"/>
    <w:rsid w:val="006C03CB"/>
    <w:rsid w:val="006C08DF"/>
    <w:rsid w:val="006C5A09"/>
    <w:rsid w:val="006C72DD"/>
    <w:rsid w:val="006D0A6C"/>
    <w:rsid w:val="006D0D18"/>
    <w:rsid w:val="006D1714"/>
    <w:rsid w:val="006D4B09"/>
    <w:rsid w:val="006E3694"/>
    <w:rsid w:val="006F1A15"/>
    <w:rsid w:val="006F2B15"/>
    <w:rsid w:val="006F4F73"/>
    <w:rsid w:val="006F4FAA"/>
    <w:rsid w:val="006F74C0"/>
    <w:rsid w:val="00702FB7"/>
    <w:rsid w:val="00703BF7"/>
    <w:rsid w:val="00704FEF"/>
    <w:rsid w:val="00705030"/>
    <w:rsid w:val="007053C0"/>
    <w:rsid w:val="00711E15"/>
    <w:rsid w:val="007120BF"/>
    <w:rsid w:val="007149DD"/>
    <w:rsid w:val="00714A9A"/>
    <w:rsid w:val="00715331"/>
    <w:rsid w:val="00715BFA"/>
    <w:rsid w:val="00716443"/>
    <w:rsid w:val="00720DC6"/>
    <w:rsid w:val="00721E1A"/>
    <w:rsid w:val="0072233C"/>
    <w:rsid w:val="00723B7A"/>
    <w:rsid w:val="0072525E"/>
    <w:rsid w:val="00726055"/>
    <w:rsid w:val="007443AA"/>
    <w:rsid w:val="007518DC"/>
    <w:rsid w:val="007532D6"/>
    <w:rsid w:val="00753451"/>
    <w:rsid w:val="00754EB9"/>
    <w:rsid w:val="00755542"/>
    <w:rsid w:val="00755A4F"/>
    <w:rsid w:val="007611C4"/>
    <w:rsid w:val="00761434"/>
    <w:rsid w:val="00761544"/>
    <w:rsid w:val="0076359B"/>
    <w:rsid w:val="00765B9E"/>
    <w:rsid w:val="00767A30"/>
    <w:rsid w:val="00772419"/>
    <w:rsid w:val="0077624F"/>
    <w:rsid w:val="00777051"/>
    <w:rsid w:val="007775F4"/>
    <w:rsid w:val="007817B3"/>
    <w:rsid w:val="00781C37"/>
    <w:rsid w:val="00782420"/>
    <w:rsid w:val="00783B6C"/>
    <w:rsid w:val="007937AA"/>
    <w:rsid w:val="00794A74"/>
    <w:rsid w:val="00795464"/>
    <w:rsid w:val="007957F3"/>
    <w:rsid w:val="00795BC2"/>
    <w:rsid w:val="007B18F5"/>
    <w:rsid w:val="007B2843"/>
    <w:rsid w:val="007B4809"/>
    <w:rsid w:val="007B4AA4"/>
    <w:rsid w:val="007B6A35"/>
    <w:rsid w:val="007C01A0"/>
    <w:rsid w:val="007C1829"/>
    <w:rsid w:val="007C344C"/>
    <w:rsid w:val="007C4680"/>
    <w:rsid w:val="007C5126"/>
    <w:rsid w:val="007C799A"/>
    <w:rsid w:val="007D417E"/>
    <w:rsid w:val="007D5E90"/>
    <w:rsid w:val="007E1E4D"/>
    <w:rsid w:val="007E4C76"/>
    <w:rsid w:val="007E52AE"/>
    <w:rsid w:val="007E72A3"/>
    <w:rsid w:val="007E7479"/>
    <w:rsid w:val="007E7F4F"/>
    <w:rsid w:val="007F2AD8"/>
    <w:rsid w:val="007F4CF8"/>
    <w:rsid w:val="007F64AB"/>
    <w:rsid w:val="007F7B19"/>
    <w:rsid w:val="00801942"/>
    <w:rsid w:val="00802A9C"/>
    <w:rsid w:val="00802AC7"/>
    <w:rsid w:val="00804509"/>
    <w:rsid w:val="00805677"/>
    <w:rsid w:val="00816AB8"/>
    <w:rsid w:val="00816E5D"/>
    <w:rsid w:val="00817949"/>
    <w:rsid w:val="008224A3"/>
    <w:rsid w:val="00823E49"/>
    <w:rsid w:val="008253F5"/>
    <w:rsid w:val="008261AF"/>
    <w:rsid w:val="00831739"/>
    <w:rsid w:val="00831A19"/>
    <w:rsid w:val="00832F73"/>
    <w:rsid w:val="00836AC0"/>
    <w:rsid w:val="00840551"/>
    <w:rsid w:val="0084168F"/>
    <w:rsid w:val="00841850"/>
    <w:rsid w:val="00842F5B"/>
    <w:rsid w:val="00843EAC"/>
    <w:rsid w:val="00843F6B"/>
    <w:rsid w:val="00844B9E"/>
    <w:rsid w:val="00844CEE"/>
    <w:rsid w:val="0084637B"/>
    <w:rsid w:val="0085167B"/>
    <w:rsid w:val="00851B8B"/>
    <w:rsid w:val="00853164"/>
    <w:rsid w:val="00862376"/>
    <w:rsid w:val="008664EA"/>
    <w:rsid w:val="00870622"/>
    <w:rsid w:val="00870CB1"/>
    <w:rsid w:val="00871CCF"/>
    <w:rsid w:val="008720B7"/>
    <w:rsid w:val="008750E1"/>
    <w:rsid w:val="008800BA"/>
    <w:rsid w:val="00881AA2"/>
    <w:rsid w:val="00885569"/>
    <w:rsid w:val="00891BF1"/>
    <w:rsid w:val="00892272"/>
    <w:rsid w:val="00892922"/>
    <w:rsid w:val="00893943"/>
    <w:rsid w:val="008A05D2"/>
    <w:rsid w:val="008A1A7F"/>
    <w:rsid w:val="008A3877"/>
    <w:rsid w:val="008A418A"/>
    <w:rsid w:val="008A4E8A"/>
    <w:rsid w:val="008A78E1"/>
    <w:rsid w:val="008B0994"/>
    <w:rsid w:val="008B2FA7"/>
    <w:rsid w:val="008B35BC"/>
    <w:rsid w:val="008B5DB4"/>
    <w:rsid w:val="008C03D5"/>
    <w:rsid w:val="008C2775"/>
    <w:rsid w:val="008C44FE"/>
    <w:rsid w:val="008C61FF"/>
    <w:rsid w:val="008C7069"/>
    <w:rsid w:val="008D033B"/>
    <w:rsid w:val="008D09A1"/>
    <w:rsid w:val="008D3073"/>
    <w:rsid w:val="008D3591"/>
    <w:rsid w:val="008D57D9"/>
    <w:rsid w:val="008E13C0"/>
    <w:rsid w:val="008E243D"/>
    <w:rsid w:val="008E7427"/>
    <w:rsid w:val="008E759C"/>
    <w:rsid w:val="008F1038"/>
    <w:rsid w:val="008F1286"/>
    <w:rsid w:val="008F17D9"/>
    <w:rsid w:val="008F1B08"/>
    <w:rsid w:val="008F3B71"/>
    <w:rsid w:val="008F55FE"/>
    <w:rsid w:val="008F5CEC"/>
    <w:rsid w:val="008F5F06"/>
    <w:rsid w:val="008F7A2E"/>
    <w:rsid w:val="009005C9"/>
    <w:rsid w:val="009047AB"/>
    <w:rsid w:val="00905331"/>
    <w:rsid w:val="009059C9"/>
    <w:rsid w:val="00906565"/>
    <w:rsid w:val="00907472"/>
    <w:rsid w:val="0090775B"/>
    <w:rsid w:val="009176EE"/>
    <w:rsid w:val="00921699"/>
    <w:rsid w:val="009240A0"/>
    <w:rsid w:val="00925E9B"/>
    <w:rsid w:val="0092696F"/>
    <w:rsid w:val="00934238"/>
    <w:rsid w:val="00937FD0"/>
    <w:rsid w:val="00941EB1"/>
    <w:rsid w:val="00942D1B"/>
    <w:rsid w:val="0094381F"/>
    <w:rsid w:val="009472E1"/>
    <w:rsid w:val="0095041F"/>
    <w:rsid w:val="00950867"/>
    <w:rsid w:val="00955665"/>
    <w:rsid w:val="00955CAE"/>
    <w:rsid w:val="0095651E"/>
    <w:rsid w:val="00956820"/>
    <w:rsid w:val="009571D0"/>
    <w:rsid w:val="00961468"/>
    <w:rsid w:val="00962EB4"/>
    <w:rsid w:val="00966127"/>
    <w:rsid w:val="00966C59"/>
    <w:rsid w:val="00967E8D"/>
    <w:rsid w:val="009700FE"/>
    <w:rsid w:val="00974797"/>
    <w:rsid w:val="009766C6"/>
    <w:rsid w:val="009801AC"/>
    <w:rsid w:val="00980AA5"/>
    <w:rsid w:val="0098160D"/>
    <w:rsid w:val="0098188E"/>
    <w:rsid w:val="009828EC"/>
    <w:rsid w:val="009836E5"/>
    <w:rsid w:val="0098701E"/>
    <w:rsid w:val="009874D4"/>
    <w:rsid w:val="00991529"/>
    <w:rsid w:val="0099552F"/>
    <w:rsid w:val="009A0484"/>
    <w:rsid w:val="009A10B5"/>
    <w:rsid w:val="009A30E5"/>
    <w:rsid w:val="009A6473"/>
    <w:rsid w:val="009B1E38"/>
    <w:rsid w:val="009B2A0D"/>
    <w:rsid w:val="009B2ADD"/>
    <w:rsid w:val="009B40B1"/>
    <w:rsid w:val="009C13E0"/>
    <w:rsid w:val="009C1846"/>
    <w:rsid w:val="009C3E3A"/>
    <w:rsid w:val="009C4899"/>
    <w:rsid w:val="009C49B6"/>
    <w:rsid w:val="009D0533"/>
    <w:rsid w:val="009D3CCD"/>
    <w:rsid w:val="009D4387"/>
    <w:rsid w:val="009D57E7"/>
    <w:rsid w:val="009D5CA7"/>
    <w:rsid w:val="009D6AE7"/>
    <w:rsid w:val="009D769C"/>
    <w:rsid w:val="009E085E"/>
    <w:rsid w:val="009E1B23"/>
    <w:rsid w:val="009E207E"/>
    <w:rsid w:val="009E314A"/>
    <w:rsid w:val="009E3DC4"/>
    <w:rsid w:val="009E58F4"/>
    <w:rsid w:val="009E722D"/>
    <w:rsid w:val="009F1554"/>
    <w:rsid w:val="009F1E25"/>
    <w:rsid w:val="009F522F"/>
    <w:rsid w:val="009F681E"/>
    <w:rsid w:val="00A0107A"/>
    <w:rsid w:val="00A05397"/>
    <w:rsid w:val="00A103E8"/>
    <w:rsid w:val="00A14ACC"/>
    <w:rsid w:val="00A14F3B"/>
    <w:rsid w:val="00A20230"/>
    <w:rsid w:val="00A2151D"/>
    <w:rsid w:val="00A216F2"/>
    <w:rsid w:val="00A22D7C"/>
    <w:rsid w:val="00A26FD6"/>
    <w:rsid w:val="00A27388"/>
    <w:rsid w:val="00A3063E"/>
    <w:rsid w:val="00A30BB2"/>
    <w:rsid w:val="00A33391"/>
    <w:rsid w:val="00A4237E"/>
    <w:rsid w:val="00A44D23"/>
    <w:rsid w:val="00A4733C"/>
    <w:rsid w:val="00A50563"/>
    <w:rsid w:val="00A528AC"/>
    <w:rsid w:val="00A53391"/>
    <w:rsid w:val="00A546FB"/>
    <w:rsid w:val="00A55DA9"/>
    <w:rsid w:val="00A63E9B"/>
    <w:rsid w:val="00A6578F"/>
    <w:rsid w:val="00A65A66"/>
    <w:rsid w:val="00A65CC5"/>
    <w:rsid w:val="00A67436"/>
    <w:rsid w:val="00A7095E"/>
    <w:rsid w:val="00A714B3"/>
    <w:rsid w:val="00A743E6"/>
    <w:rsid w:val="00A75E07"/>
    <w:rsid w:val="00A76221"/>
    <w:rsid w:val="00A808F5"/>
    <w:rsid w:val="00A815A4"/>
    <w:rsid w:val="00A8224F"/>
    <w:rsid w:val="00A8240F"/>
    <w:rsid w:val="00A84002"/>
    <w:rsid w:val="00A8527B"/>
    <w:rsid w:val="00A8528E"/>
    <w:rsid w:val="00A853AE"/>
    <w:rsid w:val="00A853E2"/>
    <w:rsid w:val="00A86ABD"/>
    <w:rsid w:val="00A90C4E"/>
    <w:rsid w:val="00A92793"/>
    <w:rsid w:val="00A94E55"/>
    <w:rsid w:val="00A96170"/>
    <w:rsid w:val="00A970E1"/>
    <w:rsid w:val="00A971AC"/>
    <w:rsid w:val="00AA5E8A"/>
    <w:rsid w:val="00AA5FAA"/>
    <w:rsid w:val="00AB0252"/>
    <w:rsid w:val="00AB617E"/>
    <w:rsid w:val="00AB742A"/>
    <w:rsid w:val="00AC2DB3"/>
    <w:rsid w:val="00AC3618"/>
    <w:rsid w:val="00AC4247"/>
    <w:rsid w:val="00AC58D9"/>
    <w:rsid w:val="00AC5C1C"/>
    <w:rsid w:val="00AC705F"/>
    <w:rsid w:val="00AC7767"/>
    <w:rsid w:val="00AD0DF7"/>
    <w:rsid w:val="00AD304C"/>
    <w:rsid w:val="00AD54BB"/>
    <w:rsid w:val="00AE0406"/>
    <w:rsid w:val="00AE2334"/>
    <w:rsid w:val="00AE2D5C"/>
    <w:rsid w:val="00AE2F19"/>
    <w:rsid w:val="00AE5D53"/>
    <w:rsid w:val="00AE5E6D"/>
    <w:rsid w:val="00AE7368"/>
    <w:rsid w:val="00AE77D7"/>
    <w:rsid w:val="00AF20DC"/>
    <w:rsid w:val="00AF729D"/>
    <w:rsid w:val="00AF7C67"/>
    <w:rsid w:val="00B00FBD"/>
    <w:rsid w:val="00B023AA"/>
    <w:rsid w:val="00B04406"/>
    <w:rsid w:val="00B04E73"/>
    <w:rsid w:val="00B12652"/>
    <w:rsid w:val="00B14157"/>
    <w:rsid w:val="00B142DA"/>
    <w:rsid w:val="00B16CFF"/>
    <w:rsid w:val="00B16D2D"/>
    <w:rsid w:val="00B24A08"/>
    <w:rsid w:val="00B25073"/>
    <w:rsid w:val="00B260EF"/>
    <w:rsid w:val="00B26DF7"/>
    <w:rsid w:val="00B27597"/>
    <w:rsid w:val="00B27B9F"/>
    <w:rsid w:val="00B31795"/>
    <w:rsid w:val="00B31EBB"/>
    <w:rsid w:val="00B32F8C"/>
    <w:rsid w:val="00B34048"/>
    <w:rsid w:val="00B36AED"/>
    <w:rsid w:val="00B378F7"/>
    <w:rsid w:val="00B46A8A"/>
    <w:rsid w:val="00B4738D"/>
    <w:rsid w:val="00B50478"/>
    <w:rsid w:val="00B52DB3"/>
    <w:rsid w:val="00B53A69"/>
    <w:rsid w:val="00B6124A"/>
    <w:rsid w:val="00B6192D"/>
    <w:rsid w:val="00B627B2"/>
    <w:rsid w:val="00B632A3"/>
    <w:rsid w:val="00B6333C"/>
    <w:rsid w:val="00B64623"/>
    <w:rsid w:val="00B6510E"/>
    <w:rsid w:val="00B65211"/>
    <w:rsid w:val="00B664CB"/>
    <w:rsid w:val="00B66956"/>
    <w:rsid w:val="00B74419"/>
    <w:rsid w:val="00B74745"/>
    <w:rsid w:val="00B75A7C"/>
    <w:rsid w:val="00B75D28"/>
    <w:rsid w:val="00B85374"/>
    <w:rsid w:val="00B85B3C"/>
    <w:rsid w:val="00B85C8B"/>
    <w:rsid w:val="00B862DE"/>
    <w:rsid w:val="00B8648A"/>
    <w:rsid w:val="00B8669C"/>
    <w:rsid w:val="00B90166"/>
    <w:rsid w:val="00B94964"/>
    <w:rsid w:val="00B94FAA"/>
    <w:rsid w:val="00B96714"/>
    <w:rsid w:val="00BA01C2"/>
    <w:rsid w:val="00BA0550"/>
    <w:rsid w:val="00BA2019"/>
    <w:rsid w:val="00BA34B4"/>
    <w:rsid w:val="00BB1AEC"/>
    <w:rsid w:val="00BB2C3D"/>
    <w:rsid w:val="00BB51F6"/>
    <w:rsid w:val="00BB752F"/>
    <w:rsid w:val="00BC0FA0"/>
    <w:rsid w:val="00BC10AF"/>
    <w:rsid w:val="00BC15C0"/>
    <w:rsid w:val="00BC1DBF"/>
    <w:rsid w:val="00BC37AA"/>
    <w:rsid w:val="00BC61FD"/>
    <w:rsid w:val="00BE1CD0"/>
    <w:rsid w:val="00BE38C3"/>
    <w:rsid w:val="00BE46A4"/>
    <w:rsid w:val="00BE5859"/>
    <w:rsid w:val="00BE5B39"/>
    <w:rsid w:val="00BE7614"/>
    <w:rsid w:val="00BE78CE"/>
    <w:rsid w:val="00BE7AB9"/>
    <w:rsid w:val="00BF19E8"/>
    <w:rsid w:val="00BF2624"/>
    <w:rsid w:val="00BF44B6"/>
    <w:rsid w:val="00BF51F7"/>
    <w:rsid w:val="00C008F0"/>
    <w:rsid w:val="00C01E0E"/>
    <w:rsid w:val="00C04C50"/>
    <w:rsid w:val="00C0682E"/>
    <w:rsid w:val="00C07936"/>
    <w:rsid w:val="00C14882"/>
    <w:rsid w:val="00C17977"/>
    <w:rsid w:val="00C21EB1"/>
    <w:rsid w:val="00C22D12"/>
    <w:rsid w:val="00C23C1A"/>
    <w:rsid w:val="00C24807"/>
    <w:rsid w:val="00C24D5B"/>
    <w:rsid w:val="00C25025"/>
    <w:rsid w:val="00C25F87"/>
    <w:rsid w:val="00C26BCC"/>
    <w:rsid w:val="00C307C4"/>
    <w:rsid w:val="00C3115A"/>
    <w:rsid w:val="00C31D91"/>
    <w:rsid w:val="00C36A05"/>
    <w:rsid w:val="00C37C0C"/>
    <w:rsid w:val="00C40AFB"/>
    <w:rsid w:val="00C41C6B"/>
    <w:rsid w:val="00C42A47"/>
    <w:rsid w:val="00C4300B"/>
    <w:rsid w:val="00C43062"/>
    <w:rsid w:val="00C443F2"/>
    <w:rsid w:val="00C44672"/>
    <w:rsid w:val="00C5763A"/>
    <w:rsid w:val="00C6267B"/>
    <w:rsid w:val="00C63702"/>
    <w:rsid w:val="00C648AB"/>
    <w:rsid w:val="00C64FE5"/>
    <w:rsid w:val="00C65530"/>
    <w:rsid w:val="00C66560"/>
    <w:rsid w:val="00C66E3E"/>
    <w:rsid w:val="00C67107"/>
    <w:rsid w:val="00C6757B"/>
    <w:rsid w:val="00C72C9D"/>
    <w:rsid w:val="00C747D8"/>
    <w:rsid w:val="00C74DA0"/>
    <w:rsid w:val="00C8445D"/>
    <w:rsid w:val="00C84F11"/>
    <w:rsid w:val="00C865E1"/>
    <w:rsid w:val="00C87AFE"/>
    <w:rsid w:val="00C911BC"/>
    <w:rsid w:val="00C91409"/>
    <w:rsid w:val="00C91E06"/>
    <w:rsid w:val="00C91F97"/>
    <w:rsid w:val="00C93C46"/>
    <w:rsid w:val="00C93ED0"/>
    <w:rsid w:val="00C97BA1"/>
    <w:rsid w:val="00CA09F4"/>
    <w:rsid w:val="00CA155E"/>
    <w:rsid w:val="00CA3E5B"/>
    <w:rsid w:val="00CA4753"/>
    <w:rsid w:val="00CA4AF8"/>
    <w:rsid w:val="00CA77D9"/>
    <w:rsid w:val="00CA7975"/>
    <w:rsid w:val="00CB29CB"/>
    <w:rsid w:val="00CB2C76"/>
    <w:rsid w:val="00CB56C0"/>
    <w:rsid w:val="00CB73DF"/>
    <w:rsid w:val="00CC7A55"/>
    <w:rsid w:val="00CD4A60"/>
    <w:rsid w:val="00CD4C32"/>
    <w:rsid w:val="00CD5A3C"/>
    <w:rsid w:val="00CE030E"/>
    <w:rsid w:val="00CE07FB"/>
    <w:rsid w:val="00CE1BD3"/>
    <w:rsid w:val="00CE29F6"/>
    <w:rsid w:val="00CE35C3"/>
    <w:rsid w:val="00CE558E"/>
    <w:rsid w:val="00CE55D9"/>
    <w:rsid w:val="00CE741E"/>
    <w:rsid w:val="00CE7D99"/>
    <w:rsid w:val="00CF0138"/>
    <w:rsid w:val="00CF16B5"/>
    <w:rsid w:val="00CF2622"/>
    <w:rsid w:val="00CF43D8"/>
    <w:rsid w:val="00CF5EB3"/>
    <w:rsid w:val="00D01C40"/>
    <w:rsid w:val="00D0259E"/>
    <w:rsid w:val="00D05F0D"/>
    <w:rsid w:val="00D068D6"/>
    <w:rsid w:val="00D06A5D"/>
    <w:rsid w:val="00D101F3"/>
    <w:rsid w:val="00D1152B"/>
    <w:rsid w:val="00D16B95"/>
    <w:rsid w:val="00D17F89"/>
    <w:rsid w:val="00D24D38"/>
    <w:rsid w:val="00D27591"/>
    <w:rsid w:val="00D30EFB"/>
    <w:rsid w:val="00D31250"/>
    <w:rsid w:val="00D33D6E"/>
    <w:rsid w:val="00D349A1"/>
    <w:rsid w:val="00D357BB"/>
    <w:rsid w:val="00D35C45"/>
    <w:rsid w:val="00D40757"/>
    <w:rsid w:val="00D407A5"/>
    <w:rsid w:val="00D41A40"/>
    <w:rsid w:val="00D427E2"/>
    <w:rsid w:val="00D447A6"/>
    <w:rsid w:val="00D4590D"/>
    <w:rsid w:val="00D52B57"/>
    <w:rsid w:val="00D578F1"/>
    <w:rsid w:val="00D600CB"/>
    <w:rsid w:val="00D60C5E"/>
    <w:rsid w:val="00D6242C"/>
    <w:rsid w:val="00D64B46"/>
    <w:rsid w:val="00D65BFB"/>
    <w:rsid w:val="00D66D3C"/>
    <w:rsid w:val="00D7125A"/>
    <w:rsid w:val="00D728A4"/>
    <w:rsid w:val="00D736CE"/>
    <w:rsid w:val="00D743A3"/>
    <w:rsid w:val="00D762E5"/>
    <w:rsid w:val="00D76F74"/>
    <w:rsid w:val="00D83198"/>
    <w:rsid w:val="00D839EA"/>
    <w:rsid w:val="00D9092E"/>
    <w:rsid w:val="00D951AB"/>
    <w:rsid w:val="00D96792"/>
    <w:rsid w:val="00DA0E38"/>
    <w:rsid w:val="00DA1483"/>
    <w:rsid w:val="00DA534B"/>
    <w:rsid w:val="00DA6DBE"/>
    <w:rsid w:val="00DB45FA"/>
    <w:rsid w:val="00DB46B0"/>
    <w:rsid w:val="00DB50B8"/>
    <w:rsid w:val="00DB6195"/>
    <w:rsid w:val="00DB6C0D"/>
    <w:rsid w:val="00DC02B3"/>
    <w:rsid w:val="00DC0EE4"/>
    <w:rsid w:val="00DC1ACF"/>
    <w:rsid w:val="00DC2E05"/>
    <w:rsid w:val="00DC3622"/>
    <w:rsid w:val="00DC4E4C"/>
    <w:rsid w:val="00DC4F75"/>
    <w:rsid w:val="00DC568F"/>
    <w:rsid w:val="00DC5AB6"/>
    <w:rsid w:val="00DC634C"/>
    <w:rsid w:val="00DC6B2B"/>
    <w:rsid w:val="00DD193C"/>
    <w:rsid w:val="00DD3E46"/>
    <w:rsid w:val="00DD4CB6"/>
    <w:rsid w:val="00DD4DA0"/>
    <w:rsid w:val="00DD713C"/>
    <w:rsid w:val="00DE03D0"/>
    <w:rsid w:val="00DE0C31"/>
    <w:rsid w:val="00DE1468"/>
    <w:rsid w:val="00DE1904"/>
    <w:rsid w:val="00DE3FC2"/>
    <w:rsid w:val="00DE42D7"/>
    <w:rsid w:val="00DE7437"/>
    <w:rsid w:val="00DE7993"/>
    <w:rsid w:val="00DE7C4F"/>
    <w:rsid w:val="00DF122E"/>
    <w:rsid w:val="00DF1545"/>
    <w:rsid w:val="00DF301C"/>
    <w:rsid w:val="00DF5CE9"/>
    <w:rsid w:val="00DF7B2C"/>
    <w:rsid w:val="00E0122A"/>
    <w:rsid w:val="00E0473F"/>
    <w:rsid w:val="00E06BCF"/>
    <w:rsid w:val="00E10B5F"/>
    <w:rsid w:val="00E11982"/>
    <w:rsid w:val="00E12D37"/>
    <w:rsid w:val="00E16133"/>
    <w:rsid w:val="00E17732"/>
    <w:rsid w:val="00E1783B"/>
    <w:rsid w:val="00E17E88"/>
    <w:rsid w:val="00E203A2"/>
    <w:rsid w:val="00E229A6"/>
    <w:rsid w:val="00E22D06"/>
    <w:rsid w:val="00E2387E"/>
    <w:rsid w:val="00E274D6"/>
    <w:rsid w:val="00E30D7D"/>
    <w:rsid w:val="00E314F7"/>
    <w:rsid w:val="00E32EA4"/>
    <w:rsid w:val="00E35811"/>
    <w:rsid w:val="00E422A9"/>
    <w:rsid w:val="00E43443"/>
    <w:rsid w:val="00E466AF"/>
    <w:rsid w:val="00E52FA5"/>
    <w:rsid w:val="00E55E22"/>
    <w:rsid w:val="00E5668F"/>
    <w:rsid w:val="00E56B96"/>
    <w:rsid w:val="00E5709D"/>
    <w:rsid w:val="00E618B8"/>
    <w:rsid w:val="00E63DBA"/>
    <w:rsid w:val="00E6666E"/>
    <w:rsid w:val="00E670D0"/>
    <w:rsid w:val="00E814ED"/>
    <w:rsid w:val="00E8174A"/>
    <w:rsid w:val="00E82B7E"/>
    <w:rsid w:val="00E833C6"/>
    <w:rsid w:val="00E83A60"/>
    <w:rsid w:val="00E860F0"/>
    <w:rsid w:val="00E87A21"/>
    <w:rsid w:val="00E87AFA"/>
    <w:rsid w:val="00E87E4A"/>
    <w:rsid w:val="00E90CAC"/>
    <w:rsid w:val="00E94207"/>
    <w:rsid w:val="00E96CA9"/>
    <w:rsid w:val="00E9737A"/>
    <w:rsid w:val="00E9786C"/>
    <w:rsid w:val="00E978A1"/>
    <w:rsid w:val="00EA1CBA"/>
    <w:rsid w:val="00EA2CD6"/>
    <w:rsid w:val="00EA51C2"/>
    <w:rsid w:val="00EA6C69"/>
    <w:rsid w:val="00EB246F"/>
    <w:rsid w:val="00EB2AFF"/>
    <w:rsid w:val="00EB381A"/>
    <w:rsid w:val="00EB41AA"/>
    <w:rsid w:val="00EB4591"/>
    <w:rsid w:val="00EB58AB"/>
    <w:rsid w:val="00EB646E"/>
    <w:rsid w:val="00EC0DBF"/>
    <w:rsid w:val="00EC1B33"/>
    <w:rsid w:val="00ED078E"/>
    <w:rsid w:val="00ED0FF2"/>
    <w:rsid w:val="00ED1DB3"/>
    <w:rsid w:val="00ED393B"/>
    <w:rsid w:val="00ED4ACE"/>
    <w:rsid w:val="00ED7516"/>
    <w:rsid w:val="00ED7650"/>
    <w:rsid w:val="00EE7127"/>
    <w:rsid w:val="00EF116A"/>
    <w:rsid w:val="00EF1417"/>
    <w:rsid w:val="00EF198F"/>
    <w:rsid w:val="00EF2FB7"/>
    <w:rsid w:val="00EF4C7A"/>
    <w:rsid w:val="00F06438"/>
    <w:rsid w:val="00F10854"/>
    <w:rsid w:val="00F10BED"/>
    <w:rsid w:val="00F121EE"/>
    <w:rsid w:val="00F1227C"/>
    <w:rsid w:val="00F16E60"/>
    <w:rsid w:val="00F221C0"/>
    <w:rsid w:val="00F26A4A"/>
    <w:rsid w:val="00F3160A"/>
    <w:rsid w:val="00F31F8C"/>
    <w:rsid w:val="00F3212D"/>
    <w:rsid w:val="00F36CDF"/>
    <w:rsid w:val="00F44E9E"/>
    <w:rsid w:val="00F45024"/>
    <w:rsid w:val="00F46C44"/>
    <w:rsid w:val="00F46FC5"/>
    <w:rsid w:val="00F5012D"/>
    <w:rsid w:val="00F507C7"/>
    <w:rsid w:val="00F50C3A"/>
    <w:rsid w:val="00F51B74"/>
    <w:rsid w:val="00F622E9"/>
    <w:rsid w:val="00F65234"/>
    <w:rsid w:val="00F65AA9"/>
    <w:rsid w:val="00F66C3A"/>
    <w:rsid w:val="00F67083"/>
    <w:rsid w:val="00F71628"/>
    <w:rsid w:val="00F718BF"/>
    <w:rsid w:val="00F71E27"/>
    <w:rsid w:val="00F726F4"/>
    <w:rsid w:val="00F72B92"/>
    <w:rsid w:val="00F759F4"/>
    <w:rsid w:val="00F810F6"/>
    <w:rsid w:val="00F82D1A"/>
    <w:rsid w:val="00F832BA"/>
    <w:rsid w:val="00F84DAD"/>
    <w:rsid w:val="00F85B40"/>
    <w:rsid w:val="00F928BA"/>
    <w:rsid w:val="00F97E86"/>
    <w:rsid w:val="00FA00DC"/>
    <w:rsid w:val="00FA061F"/>
    <w:rsid w:val="00FA21E1"/>
    <w:rsid w:val="00FA3723"/>
    <w:rsid w:val="00FA3801"/>
    <w:rsid w:val="00FA54B1"/>
    <w:rsid w:val="00FA613A"/>
    <w:rsid w:val="00FA6CCD"/>
    <w:rsid w:val="00FB0B6F"/>
    <w:rsid w:val="00FB0D6A"/>
    <w:rsid w:val="00FB6689"/>
    <w:rsid w:val="00FB75D2"/>
    <w:rsid w:val="00FB77C9"/>
    <w:rsid w:val="00FB7973"/>
    <w:rsid w:val="00FB7CAA"/>
    <w:rsid w:val="00FC0AD6"/>
    <w:rsid w:val="00FC0DF0"/>
    <w:rsid w:val="00FC152A"/>
    <w:rsid w:val="00FC7287"/>
    <w:rsid w:val="00FD1BB5"/>
    <w:rsid w:val="00FE018A"/>
    <w:rsid w:val="00FE04C2"/>
    <w:rsid w:val="00FE0C6C"/>
    <w:rsid w:val="00FE2597"/>
    <w:rsid w:val="00FE2BE2"/>
    <w:rsid w:val="00FF1E23"/>
    <w:rsid w:val="00FF1FC9"/>
    <w:rsid w:val="00FF4333"/>
    <w:rsid w:val="00FF4787"/>
    <w:rsid w:val="00FF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B9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71B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71B99"/>
  </w:style>
  <w:style w:type="paragraph" w:styleId="a5">
    <w:name w:val="Balloon Text"/>
    <w:basedOn w:val="a"/>
    <w:semiHidden/>
    <w:rsid w:val="005F30AF"/>
    <w:rPr>
      <w:rFonts w:ascii="Tahoma" w:hAnsi="Tahoma" w:cs="Tahoma"/>
      <w:sz w:val="16"/>
      <w:szCs w:val="16"/>
    </w:rPr>
  </w:style>
  <w:style w:type="character" w:customStyle="1" w:styleId="4">
    <w:name w:val="Основной текст + Полужирный4"/>
    <w:rsid w:val="00C3115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">
    <w:name w:val="Основной текст + Полужирный3"/>
    <w:rsid w:val="00C3115A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6">
    <w:name w:val="Основной текст_"/>
    <w:link w:val="19"/>
    <w:locked/>
    <w:rsid w:val="002E56EE"/>
    <w:rPr>
      <w:sz w:val="26"/>
      <w:szCs w:val="26"/>
      <w:lang w:bidi="ar-SA"/>
    </w:rPr>
  </w:style>
  <w:style w:type="character" w:customStyle="1" w:styleId="5">
    <w:name w:val="Основной текст5"/>
    <w:basedOn w:val="a6"/>
    <w:rsid w:val="002E56EE"/>
  </w:style>
  <w:style w:type="character" w:customStyle="1" w:styleId="6">
    <w:name w:val="Основной текст6"/>
    <w:basedOn w:val="a6"/>
    <w:rsid w:val="002E56EE"/>
  </w:style>
  <w:style w:type="character" w:customStyle="1" w:styleId="2">
    <w:name w:val="Основной текст + Полужирный2"/>
    <w:rsid w:val="002E56EE"/>
    <w:rPr>
      <w:b/>
      <w:bCs/>
      <w:sz w:val="26"/>
      <w:szCs w:val="26"/>
      <w:lang w:bidi="ar-SA"/>
    </w:rPr>
  </w:style>
  <w:style w:type="paragraph" w:customStyle="1" w:styleId="19">
    <w:name w:val="Основной текст19"/>
    <w:basedOn w:val="a"/>
    <w:link w:val="a6"/>
    <w:rsid w:val="002E56EE"/>
    <w:pPr>
      <w:shd w:val="clear" w:color="auto" w:fill="FFFFFF"/>
      <w:spacing w:line="240" w:lineRule="atLeast"/>
    </w:pPr>
    <w:rPr>
      <w:sz w:val="26"/>
      <w:szCs w:val="26"/>
      <w:lang/>
    </w:rPr>
  </w:style>
  <w:style w:type="character" w:customStyle="1" w:styleId="1">
    <w:name w:val="Основной текст1"/>
    <w:rsid w:val="00425B73"/>
    <w:rPr>
      <w:rFonts w:ascii="Times New Roman" w:hAnsi="Times New Roman" w:cs="Times New Roman"/>
      <w:spacing w:val="0"/>
      <w:sz w:val="26"/>
      <w:szCs w:val="26"/>
      <w:u w:val="single"/>
      <w:lang w:bidi="ar-SA"/>
    </w:rPr>
  </w:style>
  <w:style w:type="character" w:customStyle="1" w:styleId="30">
    <w:name w:val="Основной текст (3)_"/>
    <w:link w:val="31"/>
    <w:locked/>
    <w:rsid w:val="00425B73"/>
    <w:rPr>
      <w:sz w:val="26"/>
      <w:szCs w:val="26"/>
      <w:lang w:bidi="ar-SA"/>
    </w:rPr>
  </w:style>
  <w:style w:type="paragraph" w:customStyle="1" w:styleId="31">
    <w:name w:val="Основной текст (3)"/>
    <w:basedOn w:val="a"/>
    <w:link w:val="30"/>
    <w:rsid w:val="00425B73"/>
    <w:pPr>
      <w:shd w:val="clear" w:color="auto" w:fill="FFFFFF"/>
      <w:spacing w:line="240" w:lineRule="atLeast"/>
    </w:pPr>
    <w:rPr>
      <w:sz w:val="26"/>
      <w:szCs w:val="26"/>
      <w:lang/>
    </w:rPr>
  </w:style>
  <w:style w:type="table" w:styleId="a7">
    <w:name w:val="Table Grid"/>
    <w:basedOn w:val="a1"/>
    <w:rsid w:val="00425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Основной текст + Полужирный5"/>
    <w:rsid w:val="00A67436"/>
    <w:rPr>
      <w:rFonts w:ascii="Times New Roman" w:hAnsi="Times New Roman" w:cs="Times New Roman"/>
      <w:b/>
      <w:bCs/>
      <w:spacing w:val="0"/>
      <w:sz w:val="26"/>
      <w:szCs w:val="26"/>
      <w:lang w:bidi="ar-SA"/>
    </w:rPr>
  </w:style>
  <w:style w:type="character" w:customStyle="1" w:styleId="52">
    <w:name w:val="Основной текст (5)2"/>
    <w:rsid w:val="00A67436"/>
    <w:rPr>
      <w:rFonts w:ascii="Times New Roman" w:hAnsi="Times New Roman" w:cs="Times New Roman"/>
      <w:spacing w:val="0"/>
      <w:sz w:val="27"/>
      <w:szCs w:val="27"/>
    </w:rPr>
  </w:style>
  <w:style w:type="character" w:customStyle="1" w:styleId="10">
    <w:name w:val="Основной текст10"/>
    <w:rsid w:val="008C61F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1">
    <w:name w:val="Основной текст11"/>
    <w:rsid w:val="008C61F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2">
    <w:name w:val="Основной текст12"/>
    <w:uiPriority w:val="99"/>
    <w:rsid w:val="008C61FF"/>
    <w:rPr>
      <w:rFonts w:ascii="Times New Roman" w:hAnsi="Times New Roman" w:cs="Times New Roman"/>
      <w:spacing w:val="0"/>
      <w:sz w:val="26"/>
      <w:szCs w:val="26"/>
      <w:u w:val="single"/>
      <w:lang w:bidi="ar-SA"/>
    </w:rPr>
  </w:style>
  <w:style w:type="character" w:customStyle="1" w:styleId="13">
    <w:name w:val="Основной текст13"/>
    <w:rsid w:val="008C61F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4">
    <w:name w:val="Основной текст14"/>
    <w:rsid w:val="008C61F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5">
    <w:name w:val="Основной текст15"/>
    <w:rsid w:val="008C61F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6">
    <w:name w:val="Основной текст16"/>
    <w:rsid w:val="008C61FF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17">
    <w:name w:val="Основной текст17"/>
    <w:rsid w:val="008C61FF"/>
    <w:rPr>
      <w:rFonts w:ascii="Times New Roman" w:hAnsi="Times New Roman" w:cs="Times New Roman"/>
      <w:spacing w:val="0"/>
      <w:sz w:val="26"/>
      <w:szCs w:val="26"/>
      <w:u w:val="single"/>
      <w:lang w:bidi="ar-SA"/>
    </w:rPr>
  </w:style>
  <w:style w:type="character" w:customStyle="1" w:styleId="18">
    <w:name w:val="Основной текст18"/>
    <w:rsid w:val="008C61FF"/>
    <w:rPr>
      <w:rFonts w:ascii="Times New Roman" w:hAnsi="Times New Roman" w:cs="Times New Roman"/>
      <w:spacing w:val="0"/>
      <w:sz w:val="26"/>
      <w:szCs w:val="26"/>
      <w:lang w:bidi="ar-SA"/>
    </w:rPr>
  </w:style>
  <w:style w:type="paragraph" w:styleId="a8">
    <w:name w:val="footer"/>
    <w:basedOn w:val="a"/>
    <w:link w:val="a9"/>
    <w:uiPriority w:val="99"/>
    <w:rsid w:val="00853164"/>
    <w:pPr>
      <w:tabs>
        <w:tab w:val="center" w:pos="4677"/>
        <w:tab w:val="right" w:pos="9355"/>
      </w:tabs>
    </w:pPr>
  </w:style>
  <w:style w:type="paragraph" w:customStyle="1" w:styleId="40">
    <w:name w:val="Основной текст40"/>
    <w:basedOn w:val="a"/>
    <w:rsid w:val="001824AD"/>
    <w:pPr>
      <w:shd w:val="clear" w:color="auto" w:fill="FFFFFF"/>
      <w:spacing w:line="317" w:lineRule="exact"/>
      <w:jc w:val="both"/>
    </w:pPr>
    <w:rPr>
      <w:rFonts w:eastAsia="Arial Unicode MS"/>
      <w:color w:val="000000"/>
      <w:sz w:val="26"/>
      <w:szCs w:val="26"/>
    </w:rPr>
  </w:style>
  <w:style w:type="character" w:customStyle="1" w:styleId="38">
    <w:name w:val="Основной текст38"/>
    <w:rsid w:val="00A26FD6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35">
    <w:name w:val="Основной текст35"/>
    <w:rsid w:val="00836AC0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paragraph" w:styleId="aa">
    <w:name w:val="List Paragraph"/>
    <w:basedOn w:val="a"/>
    <w:uiPriority w:val="34"/>
    <w:qFormat/>
    <w:rsid w:val="00AE2D5C"/>
    <w:pPr>
      <w:ind w:left="720"/>
      <w:contextualSpacing/>
    </w:pPr>
  </w:style>
  <w:style w:type="character" w:customStyle="1" w:styleId="8">
    <w:name w:val="Основной текст8"/>
    <w:rsid w:val="00D64B46"/>
    <w:rPr>
      <w:rFonts w:ascii="Times New Roman" w:hAnsi="Times New Roman" w:cs="Times New Roman"/>
      <w:spacing w:val="0"/>
      <w:sz w:val="26"/>
      <w:szCs w:val="26"/>
      <w:u w:val="single"/>
      <w:shd w:val="clear" w:color="auto" w:fill="FFFFFF"/>
      <w:lang w:bidi="ar-SA"/>
    </w:rPr>
  </w:style>
  <w:style w:type="character" w:customStyle="1" w:styleId="9">
    <w:name w:val="Основной текст9"/>
    <w:rsid w:val="00D64B46"/>
    <w:rPr>
      <w:rFonts w:ascii="Times New Roman" w:hAnsi="Times New Roman" w:cs="Times New Roman"/>
      <w:spacing w:val="0"/>
      <w:sz w:val="26"/>
      <w:szCs w:val="26"/>
      <w:shd w:val="clear" w:color="auto" w:fill="FFFFFF"/>
      <w:lang w:bidi="ar-SA"/>
    </w:rPr>
  </w:style>
  <w:style w:type="paragraph" w:customStyle="1" w:styleId="ConsPlusNormal">
    <w:name w:val="ConsPlusNormal"/>
    <w:rsid w:val="00B142D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EF4C7A"/>
  </w:style>
  <w:style w:type="paragraph" w:styleId="ab">
    <w:name w:val="endnote text"/>
    <w:basedOn w:val="a"/>
    <w:link w:val="ac"/>
    <w:rsid w:val="00E22D06"/>
  </w:style>
  <w:style w:type="character" w:customStyle="1" w:styleId="ac">
    <w:name w:val="Текст концевой сноски Знак"/>
    <w:basedOn w:val="a0"/>
    <w:link w:val="ab"/>
    <w:rsid w:val="00E22D06"/>
  </w:style>
  <w:style w:type="character" w:styleId="ad">
    <w:name w:val="endnote reference"/>
    <w:basedOn w:val="a0"/>
    <w:rsid w:val="00E22D06"/>
    <w:rPr>
      <w:vertAlign w:val="superscript"/>
    </w:rPr>
  </w:style>
  <w:style w:type="paragraph" w:styleId="ae">
    <w:name w:val="footnote text"/>
    <w:basedOn w:val="a"/>
    <w:link w:val="af"/>
    <w:rsid w:val="00E22D06"/>
  </w:style>
  <w:style w:type="character" w:customStyle="1" w:styleId="af">
    <w:name w:val="Текст сноски Знак"/>
    <w:basedOn w:val="a0"/>
    <w:link w:val="ae"/>
    <w:rsid w:val="00E22D06"/>
  </w:style>
  <w:style w:type="character" w:styleId="af0">
    <w:name w:val="footnote reference"/>
    <w:basedOn w:val="a0"/>
    <w:rsid w:val="00E22D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F9B89-11D1-4C13-89C0-F43A3925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6118</Words>
  <Characters>34874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minfin</Company>
  <LinksUpToDate>false</LinksUpToDate>
  <CharactersWithSpaces>40911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prudnikova</dc:creator>
  <cp:lastModifiedBy>Tishkova</cp:lastModifiedBy>
  <cp:revision>2</cp:revision>
  <cp:lastPrinted>2021-03-26T06:37:00Z</cp:lastPrinted>
  <dcterms:created xsi:type="dcterms:W3CDTF">2021-06-01T08:47:00Z</dcterms:created>
  <dcterms:modified xsi:type="dcterms:W3CDTF">2021-06-01T08:47:00Z</dcterms:modified>
</cp:coreProperties>
</file>