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A" w:rsidRDefault="003B0E7A"/>
    <w:p w:rsidR="0004713B" w:rsidRDefault="0004713B"/>
    <w:tbl>
      <w:tblPr>
        <w:tblOverlap w:val="never"/>
        <w:tblW w:w="9271" w:type="dxa"/>
        <w:tblLayout w:type="fixed"/>
        <w:tblLook w:val="01E0"/>
      </w:tblPr>
      <w:tblGrid>
        <w:gridCol w:w="2264"/>
        <w:gridCol w:w="1245"/>
        <w:gridCol w:w="3114"/>
        <w:gridCol w:w="1473"/>
        <w:gridCol w:w="43"/>
        <w:gridCol w:w="1132"/>
      </w:tblGrid>
      <w:tr w:rsidR="009F0843" w:rsidRPr="00EA400D">
        <w:trPr>
          <w:trHeight w:val="680"/>
        </w:trPr>
        <w:tc>
          <w:tcPr>
            <w:tcW w:w="92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 w:rsidP="008F04E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_bookmark_1"/>
            <w:bookmarkEnd w:id="0"/>
            <w:r w:rsidRPr="00EA400D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 w:rsidRPr="00EA400D">
              <w:rPr>
                <w:b/>
                <w:bCs/>
                <w:color w:val="000000"/>
                <w:sz w:val="28"/>
                <w:szCs w:val="28"/>
              </w:rPr>
              <w:br/>
              <w:t xml:space="preserve">к отчету об исполнении </w:t>
            </w:r>
            <w:r w:rsidR="008F04E7" w:rsidRPr="00EA400D">
              <w:rPr>
                <w:b/>
                <w:bCs/>
                <w:sz w:val="28"/>
                <w:szCs w:val="28"/>
              </w:rPr>
              <w:t xml:space="preserve">консолидированного бюджета Самарской области и </w:t>
            </w:r>
            <w:r w:rsidR="006846F2" w:rsidRPr="00EA400D">
              <w:rPr>
                <w:b/>
                <w:bCs/>
                <w:sz w:val="28"/>
                <w:szCs w:val="28"/>
              </w:rPr>
              <w:t xml:space="preserve">бюджета </w:t>
            </w:r>
            <w:r w:rsidR="008F04E7" w:rsidRPr="00EA400D">
              <w:rPr>
                <w:b/>
                <w:bCs/>
                <w:sz w:val="28"/>
                <w:szCs w:val="28"/>
              </w:rPr>
              <w:t>территориального фонда обязательного медицинского страхования Самарской области</w:t>
            </w:r>
          </w:p>
        </w:tc>
      </w:tr>
      <w:tr w:rsidR="009F0843" w:rsidRPr="00EA400D">
        <w:trPr>
          <w:trHeight w:val="1"/>
        </w:trPr>
        <w:tc>
          <w:tcPr>
            <w:tcW w:w="92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</w:tr>
      <w:tr w:rsidR="009F0843" w:rsidRPr="00EA400D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КОДЫ</w:t>
            </w:r>
          </w:p>
        </w:tc>
      </w:tr>
      <w:tr w:rsidR="009F0843" w:rsidRPr="00EA400D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Форма по ОКУД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EA400D" w:rsidRDefault="005D6A90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0503360</w:t>
            </w:r>
          </w:p>
        </w:tc>
      </w:tr>
      <w:tr w:rsidR="009F0843" w:rsidRPr="00EA400D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3"/>
            </w:tblGrid>
            <w:tr w:rsidR="009F0843" w:rsidRPr="00EA400D">
              <w:trPr>
                <w:jc w:val="center"/>
              </w:trPr>
              <w:tc>
                <w:tcPr>
                  <w:tcW w:w="43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EA400D" w:rsidRDefault="005D6A90" w:rsidP="00AB028F">
                  <w:pPr>
                    <w:jc w:val="center"/>
                  </w:pPr>
                  <w:r w:rsidRPr="00EA400D">
                    <w:rPr>
                      <w:color w:val="000000"/>
                    </w:rPr>
                    <w:t>на 1 января 20</w:t>
                  </w:r>
                  <w:r w:rsidR="00464364">
                    <w:rPr>
                      <w:color w:val="000000"/>
                    </w:rPr>
                    <w:t>2</w:t>
                  </w:r>
                  <w:r w:rsidR="00AB028F">
                    <w:rPr>
                      <w:color w:val="000000"/>
                    </w:rPr>
                    <w:t>1</w:t>
                  </w:r>
                  <w:r w:rsidRPr="00EA400D">
                    <w:rPr>
                      <w:color w:val="000000"/>
                    </w:rPr>
                    <w:t xml:space="preserve"> г.</w:t>
                  </w:r>
                </w:p>
              </w:tc>
            </w:tr>
          </w:tbl>
          <w:p w:rsidR="009F0843" w:rsidRPr="00EA400D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Дата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EA400D" w:rsidRDefault="005D6A90" w:rsidP="00AB028F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01.01.20</w:t>
            </w:r>
            <w:r w:rsidR="00464364">
              <w:rPr>
                <w:color w:val="000000"/>
              </w:rPr>
              <w:t>2</w:t>
            </w:r>
            <w:r w:rsidR="00AB028F">
              <w:rPr>
                <w:color w:val="000000"/>
              </w:rPr>
              <w:t>1</w:t>
            </w:r>
          </w:p>
        </w:tc>
      </w:tr>
      <w:tr w:rsidR="009F0843" w:rsidRPr="00EA400D" w:rsidTr="003B0E7A">
        <w:trPr>
          <w:trHeight w:val="226"/>
        </w:trPr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по ОКПО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EA400D" w:rsidRDefault="005D6A90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02287431</w:t>
            </w:r>
          </w:p>
        </w:tc>
      </w:tr>
      <w:tr w:rsidR="009F0843" w:rsidRPr="00EA400D" w:rsidTr="003B0E7A">
        <w:tc>
          <w:tcPr>
            <w:tcW w:w="35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rPr>
                <w:color w:val="000000"/>
              </w:rPr>
            </w:pPr>
            <w:r w:rsidRPr="00EA400D">
              <w:rPr>
                <w:color w:val="000000"/>
              </w:rPr>
              <w:t>Наименование финансового органа</w:t>
            </w:r>
          </w:p>
        </w:tc>
        <w:tc>
          <w:tcPr>
            <w:tcW w:w="31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rPr>
                <w:color w:val="000000"/>
                <w:u w:val="single"/>
              </w:rPr>
            </w:pPr>
            <w:r w:rsidRPr="00EA400D">
              <w:rPr>
                <w:color w:val="000000"/>
                <w:u w:val="single"/>
              </w:rPr>
              <w:t>МИНИСТЕРСТВО УПРАВЛЕНИЯ ФИНАНСАМИ САМАРСКОЙ ОБЛАСТИ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Глава по БК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843" w:rsidRPr="00EA400D" w:rsidRDefault="005D6A90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777</w:t>
            </w:r>
          </w:p>
        </w:tc>
      </w:tr>
      <w:tr w:rsidR="009F0843" w:rsidRPr="00EA400D" w:rsidTr="003B0E7A">
        <w:tc>
          <w:tcPr>
            <w:tcW w:w="35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rPr>
                <w:color w:val="000000"/>
              </w:rPr>
            </w:pPr>
            <w:r w:rsidRPr="00EA400D">
              <w:rPr>
                <w:color w:val="000000"/>
              </w:rPr>
              <w:t>Наименование бюджета</w:t>
            </w:r>
          </w:p>
        </w:tc>
        <w:tc>
          <w:tcPr>
            <w:tcW w:w="31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 w:rsidP="008F04E7">
            <w:pPr>
              <w:rPr>
                <w:color w:val="000000"/>
                <w:u w:val="single"/>
              </w:rPr>
            </w:pPr>
            <w:r w:rsidRPr="00EA400D">
              <w:rPr>
                <w:color w:val="000000"/>
                <w:u w:val="single"/>
              </w:rPr>
              <w:t>Консолидированный бюджет Самарской области</w:t>
            </w:r>
            <w:r w:rsidR="008F04E7" w:rsidRPr="00EA400D">
              <w:rPr>
                <w:color w:val="000000"/>
                <w:u w:val="single"/>
              </w:rPr>
              <w:t xml:space="preserve"> и </w:t>
            </w:r>
            <w:r w:rsidR="006846F2" w:rsidRPr="00EA400D">
              <w:rPr>
                <w:color w:val="000000"/>
                <w:u w:val="single"/>
              </w:rPr>
              <w:t xml:space="preserve">бюджета </w:t>
            </w:r>
            <w:r w:rsidR="008F04E7" w:rsidRPr="00EA400D">
              <w:rPr>
                <w:color w:val="000000"/>
                <w:u w:val="single"/>
              </w:rPr>
              <w:t>территориального фонда обязательного медицинского страхования Самарской области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по ОКТМО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33"/>
            </w:tblGrid>
            <w:tr w:rsidR="009F0843" w:rsidRPr="00EA400D">
              <w:trPr>
                <w:jc w:val="center"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EA400D" w:rsidRDefault="005D6A90">
                  <w:pPr>
                    <w:jc w:val="center"/>
                  </w:pPr>
                  <w:r w:rsidRPr="00EA400D">
                    <w:rPr>
                      <w:color w:val="000000"/>
                    </w:rPr>
                    <w:t>36000000</w:t>
                  </w:r>
                </w:p>
              </w:tc>
            </w:tr>
          </w:tbl>
          <w:p w:rsidR="009F0843" w:rsidRPr="00EA400D" w:rsidRDefault="009F0843">
            <w:pPr>
              <w:spacing w:line="1" w:lineRule="auto"/>
            </w:pPr>
          </w:p>
        </w:tc>
      </w:tr>
      <w:tr w:rsidR="009F0843" w:rsidRPr="00EA400D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rPr>
                <w:color w:val="000000"/>
              </w:rPr>
            </w:pPr>
            <w:r w:rsidRPr="00EA400D">
              <w:rPr>
                <w:color w:val="000000"/>
              </w:rPr>
              <w:t>Периодичность:</w:t>
            </w: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8F04E7" w:rsidP="008F04E7">
            <w:pPr>
              <w:rPr>
                <w:color w:val="000000"/>
              </w:rPr>
            </w:pPr>
            <w:r w:rsidRPr="00EA400D">
              <w:rPr>
                <w:color w:val="000000"/>
              </w:rPr>
              <w:t>годова</w:t>
            </w:r>
            <w:r w:rsidR="0041588F" w:rsidRPr="00EA400D">
              <w:rPr>
                <w:color w:val="000000"/>
              </w:rPr>
              <w:t>я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  <w:jc w:val="center"/>
            </w:pPr>
          </w:p>
        </w:tc>
      </w:tr>
      <w:tr w:rsidR="009F0843" w:rsidRPr="00EA400D" w:rsidTr="003B0E7A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rPr>
                <w:color w:val="000000"/>
              </w:rPr>
            </w:pPr>
            <w:r w:rsidRPr="00EA400D">
              <w:rPr>
                <w:color w:val="000000"/>
              </w:rPr>
              <w:t>Единица измерения:</w:t>
            </w:r>
          </w:p>
        </w:tc>
        <w:tc>
          <w:tcPr>
            <w:tcW w:w="435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1522C2" w:rsidP="001522C2">
            <w:pPr>
              <w:rPr>
                <w:color w:val="000000"/>
              </w:rPr>
            </w:pPr>
            <w:r w:rsidRPr="00EA400D">
              <w:rPr>
                <w:color w:val="000000"/>
              </w:rPr>
              <w:t>млн. руб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5D6A90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по ОКЕИ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843" w:rsidRPr="00EA400D" w:rsidRDefault="005D6A90" w:rsidP="006846F2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38</w:t>
            </w:r>
            <w:r w:rsidR="006846F2" w:rsidRPr="00EA400D">
              <w:rPr>
                <w:color w:val="000000"/>
              </w:rPr>
              <w:t>5</w:t>
            </w:r>
          </w:p>
        </w:tc>
      </w:tr>
      <w:tr w:rsidR="009F0843" w:rsidRPr="00EA400D">
        <w:trPr>
          <w:trHeight w:val="566"/>
        </w:trPr>
        <w:tc>
          <w:tcPr>
            <w:tcW w:w="927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6A7EC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Вид: </w:t>
            </w:r>
            <w:proofErr w:type="gramStart"/>
            <w:r>
              <w:rPr>
                <w:color w:val="000000"/>
              </w:rPr>
              <w:t>консолидированная</w:t>
            </w:r>
            <w:proofErr w:type="gramEnd"/>
          </w:p>
        </w:tc>
      </w:tr>
    </w:tbl>
    <w:p w:rsidR="009F0843" w:rsidRPr="00EA400D" w:rsidRDefault="009F0843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9F0843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A400D" w:rsidRDefault="009F0843">
            <w:pPr>
              <w:spacing w:line="1" w:lineRule="auto"/>
              <w:jc w:val="center"/>
            </w:pPr>
          </w:p>
        </w:tc>
      </w:tr>
      <w:tr w:rsidR="009F0843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196DA9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56085" w:rsidRPr="00196DA9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196DA9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DA9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9F0843" w:rsidRPr="00196DA9" w:rsidRDefault="005D6A90">
            <w:pPr>
              <w:jc w:val="both"/>
              <w:rPr>
                <w:color w:val="000000"/>
                <w:sz w:val="28"/>
                <w:szCs w:val="28"/>
              </w:rPr>
            </w:pPr>
            <w:r w:rsidRPr="00196DA9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196DA9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196DA9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9F0843" w:rsidRPr="00196DA9" w:rsidRDefault="009F0843" w:rsidP="004337CA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9F0843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196DA9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196DA9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DA9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4F3635" w:rsidRDefault="004F3635" w:rsidP="004337CA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"/>
                <w:sz w:val="28"/>
                <w:szCs w:val="28"/>
                <w:u w:val="none"/>
                <w:shd w:val="clear" w:color="auto" w:fill="auto"/>
              </w:rPr>
            </w:pPr>
          </w:p>
          <w:p w:rsidR="00466D86" w:rsidRDefault="00295EF0" w:rsidP="004337CA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В состав субъекта бюджетной отчетности входят бюджет территориального фонда обязательного медицинского страхования Самарской области и к</w:t>
            </w:r>
            <w:r w:rsidR="004337CA" w:rsidRPr="00196DA9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онсолидированный бюджет Самарской области</w:t>
            </w:r>
            <w:r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,</w:t>
            </w:r>
            <w:r w:rsidR="00466D86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 w:rsidR="004337CA" w:rsidRPr="00196DA9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включа</w:t>
            </w:r>
            <w:r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ющий</w:t>
            </w:r>
            <w:r w:rsidR="004337CA" w:rsidRPr="00196DA9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областной бюджет</w:t>
            </w:r>
            <w:r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и</w:t>
            </w:r>
            <w:r w:rsidR="004337CA" w:rsidRPr="00196DA9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342 бюджет</w:t>
            </w:r>
            <w:r w:rsidR="008F04E7" w:rsidRPr="00196DA9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>а</w:t>
            </w:r>
            <w:r w:rsidR="004337CA" w:rsidRPr="00196DA9"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муниципальных образований</w:t>
            </w:r>
            <w:r>
              <w:rPr>
                <w:rStyle w:val="1"/>
                <w:sz w:val="28"/>
                <w:szCs w:val="28"/>
                <w:u w:val="none"/>
                <w:shd w:val="clear" w:color="auto" w:fill="auto"/>
              </w:rPr>
              <w:t xml:space="preserve"> Самарской области.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196DA9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196DA9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F7096A" w:rsidRPr="00196DA9" w:rsidRDefault="00F7096A" w:rsidP="00E6146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66076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076" w:rsidRPr="00AB028F" w:rsidRDefault="00966076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9F0843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AB028F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F0843" w:rsidRPr="00867924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7924"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9F0843" w:rsidRPr="00867924" w:rsidRDefault="005D6A90">
            <w:pPr>
              <w:jc w:val="both"/>
              <w:rPr>
                <w:color w:val="000000"/>
                <w:sz w:val="28"/>
                <w:szCs w:val="28"/>
              </w:rPr>
            </w:pPr>
            <w:r w:rsidRPr="00867924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867924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867924" w:rsidRDefault="009F0843">
                  <w:pPr>
                    <w:spacing w:line="1" w:lineRule="auto"/>
                    <w:jc w:val="both"/>
                  </w:pPr>
                </w:p>
              </w:tc>
            </w:tr>
          </w:tbl>
          <w:p w:rsidR="00D50522" w:rsidRDefault="005D6A90" w:rsidP="006846F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67924">
              <w:rPr>
                <w:color w:val="000000"/>
                <w:sz w:val="28"/>
                <w:szCs w:val="28"/>
              </w:rPr>
              <w:t xml:space="preserve"> </w:t>
            </w:r>
            <w:r w:rsidR="00D50522">
              <w:rPr>
                <w:color w:val="000000"/>
                <w:sz w:val="28"/>
                <w:szCs w:val="28"/>
              </w:rPr>
              <w:t>Балансовая с</w:t>
            </w:r>
            <w:r w:rsidR="00555F54" w:rsidRPr="00867924">
              <w:rPr>
                <w:color w:val="000000"/>
                <w:sz w:val="28"/>
                <w:szCs w:val="28"/>
              </w:rPr>
              <w:t>тоимость</w:t>
            </w:r>
            <w:r w:rsidR="00CE18AC" w:rsidRPr="00867924">
              <w:rPr>
                <w:color w:val="000000"/>
                <w:sz w:val="28"/>
                <w:szCs w:val="28"/>
              </w:rPr>
              <w:t xml:space="preserve"> основных средств консолидированного бюджета Самарской области и </w:t>
            </w:r>
            <w:r w:rsidR="0019094B">
              <w:rPr>
                <w:color w:val="000000"/>
                <w:sz w:val="28"/>
                <w:szCs w:val="28"/>
              </w:rPr>
              <w:t xml:space="preserve">бюджета </w:t>
            </w:r>
            <w:r w:rsidR="00CE18AC" w:rsidRPr="00867924">
              <w:rPr>
                <w:color w:val="000000"/>
                <w:sz w:val="28"/>
                <w:szCs w:val="28"/>
              </w:rPr>
              <w:t>территориального фонда обязательного медицинского страхования Самарской области (далее – ТФОМС) на 01.01.20</w:t>
            </w:r>
            <w:r w:rsidR="00295144" w:rsidRPr="00867924">
              <w:rPr>
                <w:color w:val="000000"/>
                <w:sz w:val="28"/>
                <w:szCs w:val="28"/>
              </w:rPr>
              <w:t>2</w:t>
            </w:r>
            <w:r w:rsidR="00867924" w:rsidRPr="00867924">
              <w:rPr>
                <w:color w:val="000000"/>
                <w:sz w:val="28"/>
                <w:szCs w:val="28"/>
              </w:rPr>
              <w:t>1</w:t>
            </w:r>
            <w:r w:rsidR="00295144" w:rsidRPr="00867924">
              <w:rPr>
                <w:color w:val="000000"/>
                <w:sz w:val="28"/>
                <w:szCs w:val="28"/>
              </w:rPr>
              <w:t xml:space="preserve"> </w:t>
            </w:r>
            <w:r w:rsidR="00CE18AC" w:rsidRPr="00867924">
              <w:rPr>
                <w:color w:val="000000"/>
                <w:sz w:val="28"/>
                <w:szCs w:val="28"/>
              </w:rPr>
              <w:t>состав</w:t>
            </w:r>
            <w:r w:rsidR="000715DD">
              <w:rPr>
                <w:color w:val="000000"/>
                <w:sz w:val="28"/>
                <w:szCs w:val="28"/>
              </w:rPr>
              <w:t>и</w:t>
            </w:r>
            <w:r w:rsidR="00CE18AC" w:rsidRPr="00867924">
              <w:rPr>
                <w:color w:val="000000"/>
                <w:sz w:val="28"/>
                <w:szCs w:val="28"/>
              </w:rPr>
              <w:t>л</w:t>
            </w:r>
            <w:r w:rsidR="000715DD">
              <w:rPr>
                <w:color w:val="000000"/>
                <w:sz w:val="28"/>
                <w:szCs w:val="28"/>
              </w:rPr>
              <w:t>а</w:t>
            </w:r>
            <w:r w:rsidR="00CE18AC" w:rsidRPr="00867924">
              <w:rPr>
                <w:color w:val="000000"/>
                <w:sz w:val="28"/>
                <w:szCs w:val="28"/>
              </w:rPr>
              <w:t xml:space="preserve"> </w:t>
            </w:r>
            <w:r w:rsidR="00D50522">
              <w:rPr>
                <w:color w:val="000000"/>
                <w:sz w:val="28"/>
                <w:szCs w:val="28"/>
              </w:rPr>
              <w:t>102 081</w:t>
            </w:r>
            <w:r w:rsidR="00E61467" w:rsidRPr="00867924">
              <w:rPr>
                <w:color w:val="000000"/>
                <w:sz w:val="28"/>
                <w:szCs w:val="28"/>
              </w:rPr>
              <w:t xml:space="preserve"> млн. рублей</w:t>
            </w:r>
            <w:r w:rsidR="00D50522">
              <w:rPr>
                <w:color w:val="000000"/>
                <w:sz w:val="28"/>
                <w:szCs w:val="28"/>
              </w:rPr>
              <w:t>.</w:t>
            </w:r>
          </w:p>
          <w:p w:rsidR="00D50522" w:rsidRPr="00867924" w:rsidRDefault="00070B7E" w:rsidP="00D5052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среднем и</w:t>
            </w:r>
            <w:r w:rsidR="00D50522" w:rsidRPr="00867924">
              <w:rPr>
                <w:color w:val="000000"/>
                <w:sz w:val="28"/>
                <w:szCs w:val="28"/>
              </w:rPr>
              <w:t>знос основных средств на конец отчетного финансового года составил 45% от их балансовой стоимости.</w:t>
            </w:r>
          </w:p>
          <w:p w:rsidR="00FD2E49" w:rsidRDefault="00D50522" w:rsidP="006846F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состоянию на 01.01.2021 </w:t>
            </w:r>
            <w:r w:rsidR="00070B7E">
              <w:rPr>
                <w:color w:val="000000"/>
                <w:sz w:val="28"/>
                <w:szCs w:val="28"/>
              </w:rPr>
              <w:t xml:space="preserve">балансовая </w:t>
            </w:r>
            <w:r>
              <w:rPr>
                <w:color w:val="000000"/>
                <w:sz w:val="28"/>
                <w:szCs w:val="28"/>
              </w:rPr>
              <w:t xml:space="preserve">стоимость </w:t>
            </w:r>
            <w:r w:rsidR="00E7399B">
              <w:rPr>
                <w:color w:val="000000"/>
                <w:sz w:val="28"/>
                <w:szCs w:val="28"/>
              </w:rPr>
              <w:t xml:space="preserve">нефинансовых активов, составляющих государственную и муниципальную казну Самарской области, </w:t>
            </w:r>
            <w:r w:rsidR="00E7399B">
              <w:rPr>
                <w:color w:val="000000"/>
                <w:sz w:val="28"/>
                <w:szCs w:val="28"/>
              </w:rPr>
              <w:lastRenderedPageBreak/>
              <w:t>состав</w:t>
            </w:r>
            <w:r w:rsidR="000715DD">
              <w:rPr>
                <w:color w:val="000000"/>
                <w:sz w:val="28"/>
                <w:szCs w:val="28"/>
              </w:rPr>
              <w:t>и</w:t>
            </w:r>
            <w:r w:rsidR="00E7399B">
              <w:rPr>
                <w:color w:val="000000"/>
                <w:sz w:val="28"/>
                <w:szCs w:val="28"/>
              </w:rPr>
              <w:t>л</w:t>
            </w:r>
            <w:r w:rsidR="000715DD">
              <w:rPr>
                <w:color w:val="000000"/>
                <w:sz w:val="28"/>
                <w:szCs w:val="28"/>
              </w:rPr>
              <w:t>а</w:t>
            </w:r>
            <w:r w:rsidR="00E7399B">
              <w:rPr>
                <w:color w:val="000000"/>
                <w:sz w:val="28"/>
                <w:szCs w:val="28"/>
              </w:rPr>
              <w:t xml:space="preserve"> 473 285 млн. рублей, </w:t>
            </w:r>
            <w:r w:rsidR="0034452D">
              <w:rPr>
                <w:color w:val="000000"/>
                <w:sz w:val="28"/>
                <w:szCs w:val="28"/>
              </w:rPr>
              <w:t>в том числе:</w:t>
            </w:r>
          </w:p>
          <w:p w:rsidR="0034452D" w:rsidRDefault="0034452D" w:rsidP="003445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 </w:t>
            </w:r>
            <w:r w:rsidR="00F27D1F">
              <w:rPr>
                <w:color w:val="000000"/>
                <w:sz w:val="28"/>
                <w:szCs w:val="28"/>
              </w:rPr>
              <w:t xml:space="preserve">стоимость </w:t>
            </w:r>
            <w:r>
              <w:rPr>
                <w:color w:val="000000"/>
                <w:sz w:val="28"/>
                <w:szCs w:val="28"/>
              </w:rPr>
              <w:t>недвижимо</w:t>
            </w:r>
            <w:r w:rsidR="00F27D1F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имуществ</w:t>
            </w:r>
            <w:r w:rsidR="00F27D1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составе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имущества казны  составляет                    </w:t>
            </w:r>
            <w:r w:rsidR="008E66B5">
              <w:rPr>
                <w:color w:val="000000"/>
                <w:sz w:val="28"/>
                <w:szCs w:val="28"/>
              </w:rPr>
              <w:t>89 975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E66B5">
              <w:rPr>
                <w:color w:val="000000"/>
                <w:sz w:val="28"/>
                <w:szCs w:val="28"/>
              </w:rPr>
              <w:t>млн</w:t>
            </w:r>
            <w:r>
              <w:rPr>
                <w:color w:val="000000"/>
                <w:sz w:val="28"/>
                <w:szCs w:val="28"/>
              </w:rPr>
              <w:t>. рублей;</w:t>
            </w:r>
          </w:p>
          <w:p w:rsidR="0034452D" w:rsidRDefault="0034452D" w:rsidP="003445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 </w:t>
            </w:r>
            <w:r w:rsidR="00F27D1F">
              <w:rPr>
                <w:color w:val="000000"/>
                <w:sz w:val="28"/>
                <w:szCs w:val="28"/>
              </w:rPr>
              <w:t xml:space="preserve">стоимость </w:t>
            </w:r>
            <w:r>
              <w:rPr>
                <w:color w:val="000000"/>
                <w:sz w:val="28"/>
                <w:szCs w:val="28"/>
              </w:rPr>
              <w:t>движимо</w:t>
            </w:r>
            <w:r w:rsidR="00F27D1F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имуществ</w:t>
            </w:r>
            <w:r w:rsidR="00F27D1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составе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имущества казны  составляет                        </w:t>
            </w:r>
            <w:r w:rsidR="008E66B5">
              <w:rPr>
                <w:color w:val="000000"/>
                <w:sz w:val="28"/>
                <w:szCs w:val="28"/>
              </w:rPr>
              <w:t>18 382 млн</w:t>
            </w:r>
            <w:r>
              <w:rPr>
                <w:color w:val="000000"/>
                <w:sz w:val="28"/>
                <w:szCs w:val="28"/>
              </w:rPr>
              <w:t>. рублей;</w:t>
            </w:r>
          </w:p>
          <w:p w:rsidR="00F27D1F" w:rsidRDefault="0034452D" w:rsidP="0034452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 </w:t>
            </w:r>
            <w:r w:rsidR="00F27D1F">
              <w:rPr>
                <w:color w:val="000000"/>
                <w:sz w:val="28"/>
                <w:szCs w:val="28"/>
              </w:rPr>
              <w:t>стоимость имущества казны в концессии составляет 1 924 млн. рублей.</w:t>
            </w:r>
          </w:p>
          <w:p w:rsidR="00883B22" w:rsidRPr="00AB028F" w:rsidRDefault="00F27D1F" w:rsidP="00530463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Объем </w:t>
            </w:r>
            <w:r w:rsidR="0034452D">
              <w:rPr>
                <w:color w:val="000000"/>
                <w:sz w:val="28"/>
                <w:szCs w:val="28"/>
              </w:rPr>
              <w:t>вложени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34452D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основные средства на 01.01.2021</w:t>
            </w:r>
            <w:r w:rsidR="0034452D">
              <w:rPr>
                <w:color w:val="000000"/>
                <w:sz w:val="28"/>
                <w:szCs w:val="28"/>
              </w:rPr>
              <w:t xml:space="preserve"> состав</w:t>
            </w:r>
            <w:r w:rsidR="000715DD">
              <w:rPr>
                <w:color w:val="000000"/>
                <w:sz w:val="28"/>
                <w:szCs w:val="28"/>
              </w:rPr>
              <w:t>и</w:t>
            </w:r>
            <w:r w:rsidR="0034452D">
              <w:rPr>
                <w:color w:val="000000"/>
                <w:sz w:val="28"/>
                <w:szCs w:val="28"/>
              </w:rPr>
              <w:t xml:space="preserve">л </w:t>
            </w:r>
            <w:r w:rsidR="008E66B5">
              <w:rPr>
                <w:color w:val="000000"/>
                <w:sz w:val="28"/>
                <w:szCs w:val="28"/>
              </w:rPr>
              <w:t>77 475 млн</w:t>
            </w:r>
            <w:r w:rsidR="0034452D">
              <w:rPr>
                <w:color w:val="000000"/>
                <w:sz w:val="28"/>
                <w:szCs w:val="28"/>
              </w:rPr>
              <w:t>. рублей.</w:t>
            </w:r>
          </w:p>
        </w:tc>
      </w:tr>
      <w:tr w:rsidR="009F0843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085" w:rsidRPr="000A72BA" w:rsidRDefault="00A56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F0843" w:rsidRPr="000A72BA" w:rsidRDefault="005D6A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72BA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6219C5" w:rsidRPr="00AB028F" w:rsidRDefault="006219C5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1522C2" w:rsidRPr="000A72BA" w:rsidRDefault="001522C2" w:rsidP="001522C2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A72BA">
              <w:rPr>
                <w:b/>
                <w:sz w:val="28"/>
                <w:szCs w:val="28"/>
              </w:rPr>
              <w:t>Исполнение консолидированного бюджета</w:t>
            </w:r>
            <w:r w:rsidR="002D6A8D" w:rsidRPr="000A72BA">
              <w:rPr>
                <w:b/>
                <w:sz w:val="28"/>
                <w:szCs w:val="28"/>
              </w:rPr>
              <w:t xml:space="preserve"> и бюджета ТФОМС</w:t>
            </w:r>
          </w:p>
          <w:p w:rsidR="001522C2" w:rsidRPr="00AB028F" w:rsidRDefault="001522C2" w:rsidP="001522C2">
            <w:pPr>
              <w:spacing w:line="360" w:lineRule="auto"/>
              <w:jc w:val="center"/>
              <w:rPr>
                <w:sz w:val="28"/>
                <w:szCs w:val="28"/>
                <w:highlight w:val="yellow"/>
                <w:u w:val="single"/>
              </w:rPr>
            </w:pPr>
          </w:p>
          <w:p w:rsidR="006A3ADB" w:rsidRPr="00AB028F" w:rsidRDefault="006A3ADB" w:rsidP="006A3AD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"/>
                <w:sz w:val="28"/>
                <w:szCs w:val="28"/>
                <w:u w:val="none"/>
              </w:rPr>
            </w:pPr>
            <w:r w:rsidRPr="00AB028F">
              <w:rPr>
                <w:rStyle w:val="1"/>
                <w:sz w:val="28"/>
                <w:szCs w:val="28"/>
                <w:u w:val="none"/>
              </w:rPr>
              <w:t xml:space="preserve">Консолидированный бюджет Самарской области </w:t>
            </w:r>
            <w:r w:rsidR="002D6A8D" w:rsidRPr="00AB028F">
              <w:rPr>
                <w:rStyle w:val="1"/>
                <w:sz w:val="28"/>
                <w:szCs w:val="28"/>
                <w:u w:val="none"/>
              </w:rPr>
              <w:t>с учетом показателей  бюджета ТФОМС</w:t>
            </w:r>
            <w:r w:rsidR="007A1E21" w:rsidRPr="00AB028F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="002D6A8D" w:rsidRPr="00AB028F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Pr="00AB028F">
              <w:rPr>
                <w:rStyle w:val="1"/>
                <w:sz w:val="28"/>
                <w:szCs w:val="28"/>
                <w:u w:val="none"/>
              </w:rPr>
              <w:t>за 20</w:t>
            </w:r>
            <w:r w:rsidR="00AB028F" w:rsidRPr="00AB028F">
              <w:rPr>
                <w:rStyle w:val="1"/>
                <w:sz w:val="28"/>
                <w:szCs w:val="28"/>
                <w:u w:val="none"/>
              </w:rPr>
              <w:t>20</w:t>
            </w:r>
            <w:r w:rsidRPr="00AB028F">
              <w:rPr>
                <w:rStyle w:val="1"/>
                <w:sz w:val="28"/>
                <w:szCs w:val="28"/>
                <w:u w:val="none"/>
              </w:rPr>
              <w:t xml:space="preserve"> год исполнен:</w:t>
            </w:r>
          </w:p>
          <w:p w:rsidR="006A3ADB" w:rsidRPr="00AB028F" w:rsidRDefault="006C76C2" w:rsidP="006A3ADB">
            <w:pPr>
              <w:ind w:firstLine="709"/>
              <w:jc w:val="right"/>
              <w:rPr>
                <w:sz w:val="28"/>
                <w:szCs w:val="28"/>
                <w:highlight w:val="yellow"/>
              </w:rPr>
            </w:pPr>
            <w:r w:rsidRPr="00924522">
              <w:rPr>
                <w:sz w:val="28"/>
                <w:szCs w:val="28"/>
              </w:rPr>
              <w:t xml:space="preserve"> </w:t>
            </w:r>
            <w:r w:rsidR="006A3ADB" w:rsidRPr="00924522">
              <w:rPr>
                <w:sz w:val="28"/>
                <w:szCs w:val="28"/>
              </w:rPr>
              <w:t>(млн. рублей)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6"/>
              <w:gridCol w:w="4170"/>
              <w:gridCol w:w="1559"/>
              <w:gridCol w:w="1704"/>
              <w:gridCol w:w="1839"/>
            </w:tblGrid>
            <w:tr w:rsidR="006A3ADB" w:rsidRPr="00AB028F" w:rsidTr="00530463">
              <w:tc>
                <w:tcPr>
                  <w:tcW w:w="326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24522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924522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102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786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Плановые назначения</w:t>
                  </w:r>
                </w:p>
              </w:tc>
              <w:tc>
                <w:tcPr>
                  <w:tcW w:w="859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Исполнение</w:t>
                  </w:r>
                </w:p>
                <w:p w:rsidR="006A3ADB" w:rsidRPr="00924522" w:rsidRDefault="006A3ADB" w:rsidP="00102404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на 01.01.20</w:t>
                  </w:r>
                  <w:r w:rsidR="00C92DB2" w:rsidRPr="00924522">
                    <w:rPr>
                      <w:sz w:val="28"/>
                      <w:szCs w:val="28"/>
                    </w:rPr>
                    <w:t>2</w:t>
                  </w:r>
                  <w:r w:rsidR="0010240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7" w:type="pct"/>
                </w:tcPr>
                <w:p w:rsidR="006A3ADB" w:rsidRPr="00924522" w:rsidRDefault="00CB0C18" w:rsidP="00CB0C18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 xml:space="preserve">Процент </w:t>
                  </w:r>
                  <w:r w:rsidR="006A3ADB" w:rsidRPr="00924522">
                    <w:rPr>
                      <w:sz w:val="28"/>
                      <w:szCs w:val="28"/>
                    </w:rPr>
                    <w:t>исполнения</w:t>
                  </w:r>
                </w:p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к плановым назначениям</w:t>
                  </w:r>
                </w:p>
                <w:p w:rsidR="004B2746" w:rsidRPr="00924522" w:rsidRDefault="004B2746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(%)</w:t>
                  </w:r>
                </w:p>
              </w:tc>
            </w:tr>
            <w:tr w:rsidR="006A3ADB" w:rsidRPr="00AB028F" w:rsidTr="00530463">
              <w:tc>
                <w:tcPr>
                  <w:tcW w:w="326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02" w:type="pct"/>
                </w:tcPr>
                <w:p w:rsidR="006A3ADB" w:rsidRPr="00924522" w:rsidRDefault="00530463" w:rsidP="00530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Консолидированные д</w:t>
                  </w:r>
                  <w:r w:rsidR="006A3ADB" w:rsidRPr="00924522">
                    <w:rPr>
                      <w:b/>
                      <w:sz w:val="28"/>
                      <w:szCs w:val="28"/>
                    </w:rPr>
                    <w:t>оходы всего,</w:t>
                  </w:r>
                </w:p>
              </w:tc>
              <w:tc>
                <w:tcPr>
                  <w:tcW w:w="786" w:type="pct"/>
                </w:tcPr>
                <w:p w:rsidR="006A3ADB" w:rsidRPr="00924522" w:rsidRDefault="00060087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275 850</w:t>
                  </w:r>
                </w:p>
              </w:tc>
              <w:tc>
                <w:tcPr>
                  <w:tcW w:w="859" w:type="pct"/>
                </w:tcPr>
                <w:p w:rsidR="006A3ADB" w:rsidRPr="00924522" w:rsidRDefault="00060087" w:rsidP="005B5C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290 268</w:t>
                  </w:r>
                </w:p>
              </w:tc>
              <w:tc>
                <w:tcPr>
                  <w:tcW w:w="927" w:type="pct"/>
                </w:tcPr>
                <w:p w:rsidR="006A3ADB" w:rsidRPr="00924522" w:rsidRDefault="005C0C7C" w:rsidP="00A95E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105</w:t>
                  </w:r>
                  <w:r w:rsidR="00DE5860" w:rsidRPr="00924522">
                    <w:rPr>
                      <w:b/>
                      <w:sz w:val="28"/>
                      <w:szCs w:val="28"/>
                    </w:rPr>
                    <w:t>,2</w:t>
                  </w:r>
                </w:p>
              </w:tc>
            </w:tr>
            <w:tr w:rsidR="007A1E21" w:rsidRPr="00AB028F" w:rsidTr="00530463">
              <w:tc>
                <w:tcPr>
                  <w:tcW w:w="326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7A1E21" w:rsidRPr="00924522" w:rsidRDefault="00F45207" w:rsidP="003D174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в</w:t>
                  </w:r>
                  <w:r w:rsidR="003D1747" w:rsidRPr="00924522">
                    <w:rPr>
                      <w:sz w:val="28"/>
                      <w:szCs w:val="28"/>
                    </w:rPr>
                    <w:t xml:space="preserve"> том числе: </w:t>
                  </w:r>
                </w:p>
              </w:tc>
              <w:tc>
                <w:tcPr>
                  <w:tcW w:w="786" w:type="pct"/>
                </w:tcPr>
                <w:p w:rsidR="007A1E21" w:rsidRPr="00924522" w:rsidRDefault="007A1E21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A1E21" w:rsidRPr="00AB028F" w:rsidTr="00530463">
              <w:tc>
                <w:tcPr>
                  <w:tcW w:w="326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7A1E21" w:rsidRPr="00924522" w:rsidRDefault="003D1747" w:rsidP="003D174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консолидированный бюджет Самарской области</w:t>
                  </w:r>
                </w:p>
              </w:tc>
              <w:tc>
                <w:tcPr>
                  <w:tcW w:w="786" w:type="pct"/>
                </w:tcPr>
                <w:p w:rsidR="007A1E21" w:rsidRPr="00924522" w:rsidRDefault="00060087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234 177</w:t>
                  </w:r>
                </w:p>
                <w:p w:rsidR="00A11CA8" w:rsidRPr="00924522" w:rsidRDefault="00A11CA8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7A1E21" w:rsidRPr="00924522" w:rsidRDefault="00060087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248 778</w:t>
                  </w:r>
                </w:p>
              </w:tc>
              <w:tc>
                <w:tcPr>
                  <w:tcW w:w="927" w:type="pct"/>
                  <w:shd w:val="clear" w:color="auto" w:fill="auto"/>
                </w:tcPr>
                <w:p w:rsidR="007A1E21" w:rsidRPr="00924522" w:rsidRDefault="00DE5860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106,2</w:t>
                  </w:r>
                </w:p>
              </w:tc>
            </w:tr>
            <w:tr w:rsidR="003D1747" w:rsidRPr="00AB028F" w:rsidTr="00530463">
              <w:tc>
                <w:tcPr>
                  <w:tcW w:w="326" w:type="pct"/>
                </w:tcPr>
                <w:p w:rsidR="003D1747" w:rsidRPr="00924522" w:rsidRDefault="003D174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3D1747" w:rsidRPr="00924522" w:rsidRDefault="00F45207" w:rsidP="003D174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б</w:t>
                  </w:r>
                  <w:r w:rsidR="003D1747" w:rsidRPr="00924522">
                    <w:rPr>
                      <w:sz w:val="28"/>
                      <w:szCs w:val="28"/>
                    </w:rPr>
                    <w:t>юджет ТФОМС</w:t>
                  </w:r>
                </w:p>
              </w:tc>
              <w:tc>
                <w:tcPr>
                  <w:tcW w:w="786" w:type="pct"/>
                </w:tcPr>
                <w:p w:rsidR="003D1747" w:rsidRPr="00924522" w:rsidRDefault="00060087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42 356</w:t>
                  </w:r>
                </w:p>
              </w:tc>
              <w:tc>
                <w:tcPr>
                  <w:tcW w:w="859" w:type="pct"/>
                </w:tcPr>
                <w:p w:rsidR="003D1747" w:rsidRPr="00924522" w:rsidRDefault="00060087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42 172</w:t>
                  </w:r>
                </w:p>
              </w:tc>
              <w:tc>
                <w:tcPr>
                  <w:tcW w:w="927" w:type="pct"/>
                </w:tcPr>
                <w:p w:rsidR="003D1747" w:rsidRPr="00924522" w:rsidRDefault="00163CBA" w:rsidP="006C76C2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99,6</w:t>
                  </w:r>
                </w:p>
              </w:tc>
            </w:tr>
            <w:tr w:rsidR="006A3ADB" w:rsidRPr="00AB028F" w:rsidTr="00530463">
              <w:tc>
                <w:tcPr>
                  <w:tcW w:w="326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2" w:type="pct"/>
                </w:tcPr>
                <w:p w:rsidR="006A3ADB" w:rsidRPr="00924522" w:rsidRDefault="00530463" w:rsidP="0053046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Консолидированные р</w:t>
                  </w:r>
                  <w:r w:rsidR="006A3ADB" w:rsidRPr="00924522">
                    <w:rPr>
                      <w:b/>
                      <w:sz w:val="28"/>
                      <w:szCs w:val="28"/>
                    </w:rPr>
                    <w:t>асходы</w:t>
                  </w:r>
                  <w:r w:rsidR="003D1747" w:rsidRPr="00924522">
                    <w:rPr>
                      <w:b/>
                      <w:sz w:val="28"/>
                      <w:szCs w:val="28"/>
                    </w:rPr>
                    <w:t xml:space="preserve"> всего,</w:t>
                  </w:r>
                </w:p>
              </w:tc>
              <w:tc>
                <w:tcPr>
                  <w:tcW w:w="786" w:type="pct"/>
                </w:tcPr>
                <w:p w:rsidR="006A3ADB" w:rsidRPr="00924522" w:rsidRDefault="00AF7669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304 530</w:t>
                  </w:r>
                </w:p>
              </w:tc>
              <w:tc>
                <w:tcPr>
                  <w:tcW w:w="859" w:type="pct"/>
                </w:tcPr>
                <w:p w:rsidR="006A3ADB" w:rsidRPr="00924522" w:rsidRDefault="00AF7669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287 921</w:t>
                  </w:r>
                </w:p>
              </w:tc>
              <w:tc>
                <w:tcPr>
                  <w:tcW w:w="927" w:type="pct"/>
                </w:tcPr>
                <w:p w:rsidR="006A3ADB" w:rsidRPr="00924522" w:rsidRDefault="0076058A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94,5</w:t>
                  </w:r>
                </w:p>
              </w:tc>
            </w:tr>
            <w:tr w:rsidR="007A1E21" w:rsidRPr="00AB028F" w:rsidTr="00530463">
              <w:tc>
                <w:tcPr>
                  <w:tcW w:w="326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7A1E21" w:rsidRPr="00924522" w:rsidRDefault="00F45207" w:rsidP="00F4520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786" w:type="pct"/>
                </w:tcPr>
                <w:p w:rsidR="007A1E21" w:rsidRPr="00924522" w:rsidRDefault="007A1E21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pct"/>
                </w:tcPr>
                <w:p w:rsidR="007A1E21" w:rsidRPr="00924522" w:rsidRDefault="007A1E21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1747" w:rsidRPr="00AB028F" w:rsidTr="00530463">
              <w:tc>
                <w:tcPr>
                  <w:tcW w:w="326" w:type="pct"/>
                </w:tcPr>
                <w:p w:rsidR="003D1747" w:rsidRPr="00924522" w:rsidRDefault="003D174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3D1747" w:rsidRPr="00924522" w:rsidRDefault="00F45207" w:rsidP="00F4520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консолидированный бюджет Самарской области</w:t>
                  </w:r>
                </w:p>
              </w:tc>
              <w:tc>
                <w:tcPr>
                  <w:tcW w:w="786" w:type="pct"/>
                </w:tcPr>
                <w:p w:rsidR="003D1747" w:rsidRPr="00924522" w:rsidRDefault="00AF7669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262 764</w:t>
                  </w:r>
                </w:p>
              </w:tc>
              <w:tc>
                <w:tcPr>
                  <w:tcW w:w="859" w:type="pct"/>
                </w:tcPr>
                <w:p w:rsidR="003D1747" w:rsidRPr="00924522" w:rsidRDefault="00AF7669" w:rsidP="005B5CE0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246 385</w:t>
                  </w:r>
                </w:p>
              </w:tc>
              <w:tc>
                <w:tcPr>
                  <w:tcW w:w="927" w:type="pct"/>
                </w:tcPr>
                <w:p w:rsidR="003D1747" w:rsidRPr="00924522" w:rsidRDefault="0076058A" w:rsidP="006C76C2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93,8</w:t>
                  </w:r>
                </w:p>
              </w:tc>
            </w:tr>
            <w:tr w:rsidR="00F45207" w:rsidRPr="00AB028F" w:rsidTr="00530463">
              <w:tc>
                <w:tcPr>
                  <w:tcW w:w="326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924522" w:rsidRDefault="00F45207" w:rsidP="00F4520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бюджет ТФОМС</w:t>
                  </w:r>
                </w:p>
              </w:tc>
              <w:tc>
                <w:tcPr>
                  <w:tcW w:w="786" w:type="pct"/>
                </w:tcPr>
                <w:p w:rsidR="00F45207" w:rsidRPr="00924522" w:rsidRDefault="006E48F2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42 448</w:t>
                  </w:r>
                </w:p>
              </w:tc>
              <w:tc>
                <w:tcPr>
                  <w:tcW w:w="859" w:type="pct"/>
                </w:tcPr>
                <w:p w:rsidR="00F45207" w:rsidRPr="00924522" w:rsidRDefault="006E48F2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42 218</w:t>
                  </w:r>
                </w:p>
              </w:tc>
              <w:tc>
                <w:tcPr>
                  <w:tcW w:w="927" w:type="pct"/>
                </w:tcPr>
                <w:p w:rsidR="00F45207" w:rsidRPr="00924522" w:rsidRDefault="0076058A" w:rsidP="006C76C2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99,5</w:t>
                  </w:r>
                </w:p>
              </w:tc>
            </w:tr>
            <w:tr w:rsidR="006A3ADB" w:rsidRPr="00AB028F" w:rsidTr="00530463">
              <w:tc>
                <w:tcPr>
                  <w:tcW w:w="326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02" w:type="pct"/>
                </w:tcPr>
                <w:p w:rsidR="006A3ADB" w:rsidRPr="00924522" w:rsidRDefault="006A3ADB" w:rsidP="005B5CE0">
                  <w:pPr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Дефицит</w:t>
                  </w:r>
                  <w:proofErr w:type="gramStart"/>
                  <w:r w:rsidRPr="00924522">
                    <w:rPr>
                      <w:b/>
                      <w:sz w:val="28"/>
                      <w:szCs w:val="28"/>
                    </w:rPr>
                    <w:t xml:space="preserve"> (-)</w:t>
                  </w:r>
                  <w:r w:rsidR="005B5CE0" w:rsidRPr="0092452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End"/>
                  <w:r w:rsidR="005B5CE0" w:rsidRPr="00924522">
                    <w:rPr>
                      <w:b/>
                      <w:sz w:val="28"/>
                      <w:szCs w:val="28"/>
                    </w:rPr>
                    <w:t>Профицит (+)</w:t>
                  </w:r>
                </w:p>
              </w:tc>
              <w:tc>
                <w:tcPr>
                  <w:tcW w:w="786" w:type="pct"/>
                </w:tcPr>
                <w:p w:rsidR="006A3ADB" w:rsidRPr="00924522" w:rsidRDefault="006A3ADB" w:rsidP="006E48F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-</w:t>
                  </w:r>
                  <w:r w:rsidR="005B5CE0" w:rsidRPr="009245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E48F2" w:rsidRPr="00924522">
                    <w:rPr>
                      <w:b/>
                      <w:sz w:val="28"/>
                      <w:szCs w:val="28"/>
                    </w:rPr>
                    <w:t>24 009</w:t>
                  </w:r>
                </w:p>
              </w:tc>
              <w:tc>
                <w:tcPr>
                  <w:tcW w:w="859" w:type="pct"/>
                </w:tcPr>
                <w:p w:rsidR="006A3ADB" w:rsidRPr="00924522" w:rsidRDefault="006E48F2" w:rsidP="00416F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522">
                    <w:rPr>
                      <w:b/>
                      <w:sz w:val="28"/>
                      <w:szCs w:val="28"/>
                    </w:rPr>
                    <w:t>2</w:t>
                  </w:r>
                  <w:r w:rsidR="00A50B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4522">
                    <w:rPr>
                      <w:b/>
                      <w:sz w:val="28"/>
                      <w:szCs w:val="28"/>
                    </w:rPr>
                    <w:t>347</w:t>
                  </w:r>
                </w:p>
              </w:tc>
              <w:tc>
                <w:tcPr>
                  <w:tcW w:w="927" w:type="pct"/>
                </w:tcPr>
                <w:p w:rsidR="006A3ADB" w:rsidRPr="00924522" w:rsidRDefault="006A3ADB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5207" w:rsidRPr="00AB028F" w:rsidTr="00530463">
              <w:tc>
                <w:tcPr>
                  <w:tcW w:w="326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924522" w:rsidRDefault="00F45207" w:rsidP="00F4520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786" w:type="pct"/>
                </w:tcPr>
                <w:p w:rsidR="00F45207" w:rsidRPr="00924522" w:rsidRDefault="00F45207" w:rsidP="00416F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7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5207" w:rsidRPr="00AB028F" w:rsidTr="00530463">
              <w:tc>
                <w:tcPr>
                  <w:tcW w:w="326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924522" w:rsidRDefault="00F45207" w:rsidP="00F4520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консолидированный бюджет Самарской области</w:t>
                  </w:r>
                </w:p>
              </w:tc>
              <w:tc>
                <w:tcPr>
                  <w:tcW w:w="786" w:type="pct"/>
                </w:tcPr>
                <w:p w:rsidR="00F45207" w:rsidRPr="00924522" w:rsidRDefault="00A11CA8" w:rsidP="006E48F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-</w:t>
                  </w:r>
                  <w:r w:rsidR="005B5CE0" w:rsidRPr="00924522">
                    <w:rPr>
                      <w:sz w:val="28"/>
                      <w:szCs w:val="28"/>
                    </w:rPr>
                    <w:t xml:space="preserve"> </w:t>
                  </w:r>
                  <w:r w:rsidR="006E48F2" w:rsidRPr="00924522">
                    <w:rPr>
                      <w:sz w:val="28"/>
                      <w:szCs w:val="28"/>
                    </w:rPr>
                    <w:t>23 917</w:t>
                  </w:r>
                </w:p>
              </w:tc>
              <w:tc>
                <w:tcPr>
                  <w:tcW w:w="859" w:type="pct"/>
                </w:tcPr>
                <w:p w:rsidR="00F45207" w:rsidRPr="00924522" w:rsidRDefault="006E48F2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2 393</w:t>
                  </w:r>
                </w:p>
              </w:tc>
              <w:tc>
                <w:tcPr>
                  <w:tcW w:w="927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5207" w:rsidRPr="00AB028F" w:rsidTr="00530463">
              <w:tc>
                <w:tcPr>
                  <w:tcW w:w="326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pct"/>
                </w:tcPr>
                <w:p w:rsidR="00F45207" w:rsidRPr="00924522" w:rsidRDefault="00F45207" w:rsidP="00F45207">
                  <w:pPr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бюджет ТФОМС</w:t>
                  </w:r>
                </w:p>
              </w:tc>
              <w:tc>
                <w:tcPr>
                  <w:tcW w:w="786" w:type="pct"/>
                </w:tcPr>
                <w:p w:rsidR="00F45207" w:rsidRPr="00924522" w:rsidRDefault="00A11CA8" w:rsidP="006E48F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-</w:t>
                  </w:r>
                  <w:r w:rsidR="005B5CE0" w:rsidRPr="00924522">
                    <w:rPr>
                      <w:sz w:val="28"/>
                      <w:szCs w:val="28"/>
                    </w:rPr>
                    <w:t xml:space="preserve"> </w:t>
                  </w:r>
                  <w:r w:rsidR="006E48F2" w:rsidRPr="00924522">
                    <w:rPr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59" w:type="pct"/>
                </w:tcPr>
                <w:p w:rsidR="00F45207" w:rsidRPr="00924522" w:rsidRDefault="006E48F2" w:rsidP="00416FAA">
                  <w:pPr>
                    <w:jc w:val="center"/>
                    <w:rPr>
                      <w:sz w:val="28"/>
                      <w:szCs w:val="28"/>
                    </w:rPr>
                  </w:pPr>
                  <w:r w:rsidRPr="00924522">
                    <w:rPr>
                      <w:sz w:val="28"/>
                      <w:szCs w:val="28"/>
                    </w:rPr>
                    <w:t>-46</w:t>
                  </w:r>
                </w:p>
              </w:tc>
              <w:tc>
                <w:tcPr>
                  <w:tcW w:w="927" w:type="pct"/>
                </w:tcPr>
                <w:p w:rsidR="00F45207" w:rsidRPr="00924522" w:rsidRDefault="00F45207" w:rsidP="00416FA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3ADB" w:rsidRPr="00066805" w:rsidRDefault="00883B22" w:rsidP="006A3ADB">
            <w:pPr>
              <w:pStyle w:val="40"/>
              <w:shd w:val="clear" w:color="auto" w:fill="auto"/>
              <w:spacing w:after="84" w:line="360" w:lineRule="auto"/>
              <w:ind w:right="380" w:firstLine="709"/>
              <w:jc w:val="center"/>
              <w:rPr>
                <w:rStyle w:val="9"/>
                <w:sz w:val="28"/>
                <w:szCs w:val="28"/>
                <w:u w:val="single"/>
              </w:rPr>
            </w:pPr>
            <w:r w:rsidRPr="00066805">
              <w:rPr>
                <w:rStyle w:val="8"/>
                <w:sz w:val="28"/>
                <w:szCs w:val="28"/>
              </w:rPr>
              <w:lastRenderedPageBreak/>
              <w:t>Исполнение по доходам</w:t>
            </w:r>
          </w:p>
          <w:p w:rsidR="003A41B0" w:rsidRPr="00066805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66805">
              <w:rPr>
                <w:sz w:val="28"/>
                <w:szCs w:val="28"/>
              </w:rPr>
              <w:t>За 20</w:t>
            </w:r>
            <w:r w:rsidR="00066805" w:rsidRPr="00066805">
              <w:rPr>
                <w:sz w:val="28"/>
                <w:szCs w:val="28"/>
              </w:rPr>
              <w:t xml:space="preserve">20 </w:t>
            </w:r>
            <w:r w:rsidRPr="00066805">
              <w:rPr>
                <w:sz w:val="28"/>
                <w:szCs w:val="28"/>
              </w:rPr>
              <w:t xml:space="preserve">год исполнение консолидированного бюджета с учетом показателей бюджета ТФОМС по доходам составило </w:t>
            </w:r>
            <w:r w:rsidR="00066805" w:rsidRPr="00066805">
              <w:rPr>
                <w:sz w:val="28"/>
                <w:szCs w:val="28"/>
              </w:rPr>
              <w:t>290 268</w:t>
            </w:r>
            <w:r w:rsidRPr="00066805">
              <w:rPr>
                <w:sz w:val="28"/>
                <w:szCs w:val="28"/>
              </w:rPr>
              <w:t xml:space="preserve"> млн. рублей, или  </w:t>
            </w:r>
            <w:r w:rsidR="003F6F60" w:rsidRPr="00066805">
              <w:rPr>
                <w:sz w:val="28"/>
                <w:szCs w:val="28"/>
              </w:rPr>
              <w:t>10</w:t>
            </w:r>
            <w:r w:rsidR="00066805" w:rsidRPr="00066805">
              <w:rPr>
                <w:sz w:val="28"/>
                <w:szCs w:val="28"/>
              </w:rPr>
              <w:t>5,2</w:t>
            </w:r>
            <w:r w:rsidRPr="00066805">
              <w:rPr>
                <w:sz w:val="28"/>
                <w:szCs w:val="28"/>
              </w:rPr>
              <w:t>% от годовых плановых назначений. По сравнению с 201</w:t>
            </w:r>
            <w:r w:rsidR="00066805" w:rsidRPr="00066805">
              <w:rPr>
                <w:sz w:val="28"/>
                <w:szCs w:val="28"/>
              </w:rPr>
              <w:t>9</w:t>
            </w:r>
            <w:r w:rsidRPr="00066805">
              <w:rPr>
                <w:sz w:val="28"/>
                <w:szCs w:val="28"/>
              </w:rPr>
              <w:t xml:space="preserve"> годом поступления доходов увеличились на </w:t>
            </w:r>
            <w:r w:rsidR="00066805" w:rsidRPr="00066805">
              <w:rPr>
                <w:sz w:val="28"/>
                <w:szCs w:val="28"/>
              </w:rPr>
              <w:t>37 840</w:t>
            </w:r>
            <w:r w:rsidRPr="00066805">
              <w:rPr>
                <w:sz w:val="28"/>
                <w:szCs w:val="28"/>
              </w:rPr>
              <w:t xml:space="preserve"> млн. рублей, или на </w:t>
            </w:r>
            <w:r w:rsidR="00066805" w:rsidRPr="00066805">
              <w:rPr>
                <w:sz w:val="28"/>
                <w:szCs w:val="28"/>
              </w:rPr>
              <w:t>15</w:t>
            </w:r>
            <w:r w:rsidRPr="00066805">
              <w:rPr>
                <w:sz w:val="28"/>
                <w:szCs w:val="28"/>
              </w:rPr>
              <w:t>%.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A0F49">
              <w:rPr>
                <w:sz w:val="28"/>
                <w:szCs w:val="28"/>
              </w:rPr>
              <w:t xml:space="preserve">Исполнение консолидированного бюджета </w:t>
            </w:r>
            <w:r w:rsidRPr="00F45BA8">
              <w:rPr>
                <w:sz w:val="28"/>
                <w:szCs w:val="28"/>
              </w:rPr>
              <w:t xml:space="preserve">без учета бюджета ТФОМС </w:t>
            </w:r>
            <w:r w:rsidRPr="007A43A2">
              <w:rPr>
                <w:b/>
                <w:sz w:val="28"/>
                <w:szCs w:val="28"/>
              </w:rPr>
              <w:t xml:space="preserve">по налоговым и неналоговым доходам </w:t>
            </w:r>
            <w:r w:rsidRPr="005F7997">
              <w:rPr>
                <w:sz w:val="28"/>
                <w:szCs w:val="28"/>
              </w:rPr>
              <w:t xml:space="preserve">за </w:t>
            </w:r>
            <w:r w:rsidRPr="00FA0F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F49">
              <w:rPr>
                <w:sz w:val="28"/>
                <w:szCs w:val="28"/>
              </w:rPr>
              <w:t xml:space="preserve"> год составило </w:t>
            </w:r>
            <w:r>
              <w:rPr>
                <w:sz w:val="28"/>
                <w:szCs w:val="28"/>
              </w:rPr>
              <w:t xml:space="preserve">182 339 </w:t>
            </w:r>
            <w:r w:rsidRPr="00FA0F49">
              <w:rPr>
                <w:sz w:val="28"/>
                <w:szCs w:val="28"/>
              </w:rPr>
              <w:t>млн. рублей</w:t>
            </w:r>
            <w:r>
              <w:rPr>
                <w:sz w:val="28"/>
                <w:szCs w:val="28"/>
              </w:rPr>
              <w:t>.  По сравнению с прошлым годом поступление налоговых и неналоговых доходов сократилось на 3 942 млн.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 или на 2,1%.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0F49">
              <w:rPr>
                <w:sz w:val="28"/>
                <w:szCs w:val="28"/>
              </w:rPr>
              <w:t xml:space="preserve">Сумма поступлений </w:t>
            </w:r>
            <w:r w:rsidRPr="007A43A2">
              <w:rPr>
                <w:b/>
                <w:sz w:val="28"/>
                <w:szCs w:val="28"/>
              </w:rPr>
              <w:t>по налогу на прибыль организаций</w:t>
            </w:r>
            <w:r w:rsidRPr="00FA0F4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состоянию на 01.01.2021</w:t>
            </w:r>
            <w:r w:rsidRPr="00FA0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составила 46 261 млн. рублей. </w:t>
            </w:r>
            <w:r>
              <w:rPr>
                <w:sz w:val="28"/>
              </w:rPr>
              <w:t>По сравнению с 2019 годом поступления по налогу на прибыль сократились на 9 681 млн. рублей, или на 17,3%. Снижение поступлений относительно прошлого года связано с экономической ситуацией в Российской Федерации, возникшей в связи с распространением новой коронавиру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ной инфекции.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7A43A2">
              <w:rPr>
                <w:b/>
                <w:sz w:val="28"/>
              </w:rPr>
              <w:t>Налог на доходы физических лиц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состоянию на 01.01. </w:t>
            </w:r>
            <w:r w:rsidRPr="00FA0F49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FA0F49">
              <w:rPr>
                <w:sz w:val="28"/>
              </w:rPr>
              <w:t xml:space="preserve"> пост</w:t>
            </w:r>
            <w:r w:rsidRPr="00FA0F49">
              <w:rPr>
                <w:sz w:val="28"/>
              </w:rPr>
              <w:t>у</w:t>
            </w:r>
            <w:r w:rsidRPr="00FA0F49">
              <w:rPr>
                <w:sz w:val="28"/>
              </w:rPr>
              <w:t xml:space="preserve">пил в размере </w:t>
            </w:r>
            <w:r>
              <w:rPr>
                <w:sz w:val="28"/>
              </w:rPr>
              <w:t xml:space="preserve">66 153 </w:t>
            </w:r>
            <w:r w:rsidRPr="00FA0F49">
              <w:rPr>
                <w:sz w:val="28"/>
              </w:rPr>
              <w:t xml:space="preserve">млн. рублей. </w:t>
            </w:r>
            <w:proofErr w:type="gramStart"/>
            <w:r w:rsidRPr="00FA0F49">
              <w:rPr>
                <w:sz w:val="28"/>
              </w:rPr>
              <w:t>По сравнению с 201</w:t>
            </w:r>
            <w:r>
              <w:rPr>
                <w:sz w:val="28"/>
              </w:rPr>
              <w:t>9 годом</w:t>
            </w:r>
            <w:r w:rsidRPr="00FA0F49">
              <w:rPr>
                <w:sz w:val="28"/>
              </w:rPr>
              <w:t xml:space="preserve"> поступления по да</w:t>
            </w:r>
            <w:r w:rsidRPr="00FA0F49">
              <w:rPr>
                <w:sz w:val="28"/>
              </w:rPr>
              <w:t>н</w:t>
            </w:r>
            <w:r w:rsidRPr="00FA0F49">
              <w:rPr>
                <w:sz w:val="28"/>
              </w:rPr>
              <w:t xml:space="preserve">ному налогу </w:t>
            </w:r>
            <w:r>
              <w:rPr>
                <w:sz w:val="28"/>
              </w:rPr>
              <w:t>увеличились</w:t>
            </w:r>
            <w:r w:rsidRPr="00FA0F49">
              <w:rPr>
                <w:sz w:val="28"/>
              </w:rPr>
              <w:t xml:space="preserve"> на </w:t>
            </w:r>
            <w:r>
              <w:rPr>
                <w:sz w:val="28"/>
              </w:rPr>
              <w:t xml:space="preserve">2 916 </w:t>
            </w:r>
            <w:r w:rsidRPr="00FA0F49">
              <w:rPr>
                <w:sz w:val="28"/>
              </w:rPr>
              <w:t xml:space="preserve">млн. рублей, или на </w:t>
            </w:r>
            <w:r>
              <w:rPr>
                <w:sz w:val="28"/>
              </w:rPr>
              <w:t>4,6</w:t>
            </w:r>
            <w:r w:rsidRPr="00FA0F49">
              <w:rPr>
                <w:sz w:val="28"/>
              </w:rPr>
              <w:t xml:space="preserve">%.  </w:t>
            </w:r>
            <w:r>
              <w:rPr>
                <w:sz w:val="28"/>
              </w:rPr>
              <w:t>Увеличение поступл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 относительно прошлого года связано с увеличением платежей крупными нал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гоплательщиками, увеличением выплат налога с больничных, а также с сумм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пенсаций снижения поступлений организациям и индивидуальным предпринимат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лям из бюджетов бюджетной системы в целях снижения негативных последствий, возникших в связи с распространением новой</w:t>
            </w:r>
            <w:proofErr w:type="gramEnd"/>
            <w:r>
              <w:rPr>
                <w:sz w:val="28"/>
              </w:rPr>
              <w:t xml:space="preserve"> коронавирусной инфекции (сохран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занятости) при одновременном сокращении неформальной зан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тости.</w:t>
            </w:r>
          </w:p>
          <w:p w:rsidR="007C0BB7" w:rsidRPr="00377E20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A0F49">
              <w:rPr>
                <w:sz w:val="28"/>
                <w:szCs w:val="28"/>
              </w:rPr>
              <w:t xml:space="preserve">Поступления </w:t>
            </w:r>
            <w:r w:rsidRPr="007A43A2">
              <w:rPr>
                <w:b/>
                <w:sz w:val="28"/>
              </w:rPr>
              <w:t>акцизов по подакцизным товарам</w:t>
            </w:r>
            <w:r w:rsidRPr="00FA0F49">
              <w:rPr>
                <w:sz w:val="28"/>
              </w:rPr>
              <w:t xml:space="preserve"> составили </w:t>
            </w:r>
            <w:r w:rsidRPr="00FA0F49">
              <w:rPr>
                <w:sz w:val="28"/>
              </w:rPr>
              <w:br/>
            </w:r>
            <w:r>
              <w:rPr>
                <w:sz w:val="28"/>
              </w:rPr>
              <w:t xml:space="preserve">22 491 </w:t>
            </w:r>
            <w:r w:rsidRPr="00FA0F49">
              <w:rPr>
                <w:sz w:val="28"/>
              </w:rPr>
              <w:t xml:space="preserve">млн. рублей.  </w:t>
            </w:r>
            <w:r>
              <w:rPr>
                <w:sz w:val="28"/>
              </w:rPr>
              <w:t>При этом поступления акцизов на алкогольную продукцию и пиво составили 11 579 млн. рублей. По сравнению с 2019 годом поступления акц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зов на алкогольную продукцию и пиво увеличились на 1 075 млн. рублей, или на 10,2%. Увеличение поступлений по сравнению с прошлым годом объясняется </w:t>
            </w:r>
            <w:r>
              <w:rPr>
                <w:sz w:val="28"/>
              </w:rPr>
              <w:lastRenderedPageBreak/>
              <w:t xml:space="preserve">увеличением ставок акцизов на пиво и </w:t>
            </w:r>
            <w:r w:rsidRPr="0041372F">
              <w:rPr>
                <w:sz w:val="28"/>
                <w:szCs w:val="28"/>
              </w:rPr>
              <w:t>акцизов на алкогольную продукцию с объемной долей этил</w:t>
            </w:r>
            <w:r w:rsidRPr="0041372F">
              <w:rPr>
                <w:sz w:val="28"/>
                <w:szCs w:val="28"/>
              </w:rPr>
              <w:t>о</w:t>
            </w:r>
            <w:r w:rsidRPr="0041372F">
              <w:rPr>
                <w:sz w:val="28"/>
                <w:szCs w:val="28"/>
              </w:rPr>
              <w:t>вого спирта свыше 9%</w:t>
            </w:r>
            <w:r>
              <w:rPr>
                <w:sz w:val="28"/>
                <w:szCs w:val="28"/>
              </w:rPr>
              <w:t>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Поступления доходов от акцизов на нефтепродукты (без учета поступлений акцизов на средние дистилляты) по состоянию на 01.01.2021 составили 10 434 млн. рублей. По сравнению с 2019 годом поступления доходов акцизов на нефтепроду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ты увеличились на 1 053 903 млн. рублей, или на 11,2%, что вызвано </w:t>
            </w:r>
            <w:r w:rsidRPr="0041372F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>м</w:t>
            </w:r>
            <w:r w:rsidRPr="0041372F">
              <w:rPr>
                <w:sz w:val="28"/>
                <w:szCs w:val="28"/>
              </w:rPr>
              <w:t xml:space="preserve"> норматива отчислений в бюджеты субъектов Российской Федерации доходов от уплаты а</w:t>
            </w:r>
            <w:r w:rsidRPr="0041372F">
              <w:rPr>
                <w:sz w:val="28"/>
                <w:szCs w:val="28"/>
              </w:rPr>
              <w:t>к</w:t>
            </w:r>
            <w:r w:rsidRPr="0041372F">
              <w:rPr>
                <w:sz w:val="28"/>
                <w:szCs w:val="28"/>
              </w:rPr>
              <w:t>цизов на нефтепродукты</w:t>
            </w:r>
            <w:r>
              <w:rPr>
                <w:sz w:val="28"/>
                <w:szCs w:val="28"/>
              </w:rPr>
              <w:t>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Поступления акцизов на средние дистилляты за 2020 год составили 477,5 млн. рублей, что больше чем за прошлый год на 401 млн. рублей, или более чем в 6 раз. Увеличение поступлений в текущем году объясняется увеличением объемов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водства средних дистиллятов в 2020 году.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E2BB3">
              <w:rPr>
                <w:b/>
                <w:sz w:val="28"/>
              </w:rPr>
              <w:t>Налог на имущество организаций</w:t>
            </w:r>
            <w:r w:rsidRPr="00057C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поступил в </w:t>
            </w:r>
            <w:proofErr w:type="gramStart"/>
            <w:r>
              <w:rPr>
                <w:sz w:val="28"/>
              </w:rPr>
              <w:t>размере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15 879 млн. рублей</w:t>
            </w:r>
            <w:r>
              <w:rPr>
                <w:sz w:val="28"/>
                <w:szCs w:val="28"/>
              </w:rPr>
              <w:t>. По сравнению с 2019 годом поступления по данному налогу увеличились на 173 млн.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лей, или на 1,1%.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43A2">
              <w:rPr>
                <w:b/>
                <w:sz w:val="28"/>
                <w:szCs w:val="28"/>
              </w:rPr>
              <w:t>Земельный налог</w:t>
            </w:r>
            <w:r w:rsidRPr="00FA0F49">
              <w:rPr>
                <w:sz w:val="28"/>
                <w:szCs w:val="28"/>
              </w:rPr>
              <w:t xml:space="preserve"> по состоянию на 01.</w:t>
            </w:r>
            <w:r>
              <w:rPr>
                <w:sz w:val="28"/>
                <w:szCs w:val="28"/>
              </w:rPr>
              <w:t>01</w:t>
            </w:r>
            <w:r w:rsidRPr="00FA0F4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FA0F49">
              <w:rPr>
                <w:sz w:val="28"/>
                <w:szCs w:val="28"/>
              </w:rPr>
              <w:t xml:space="preserve"> поступил в размере </w:t>
            </w:r>
            <w:r>
              <w:rPr>
                <w:sz w:val="28"/>
                <w:szCs w:val="28"/>
              </w:rPr>
              <w:t xml:space="preserve">4 401 </w:t>
            </w:r>
            <w:r w:rsidRPr="00FA0F49">
              <w:rPr>
                <w:sz w:val="28"/>
                <w:szCs w:val="28"/>
              </w:rPr>
              <w:t xml:space="preserve">млн. рублей, что составляет </w:t>
            </w:r>
            <w:r>
              <w:rPr>
                <w:sz w:val="28"/>
                <w:szCs w:val="28"/>
              </w:rPr>
              <w:t>96,6%</w:t>
            </w:r>
            <w:r w:rsidRPr="00FA0F49">
              <w:rPr>
                <w:sz w:val="28"/>
                <w:szCs w:val="28"/>
              </w:rPr>
              <w:t xml:space="preserve"> к поступлениям за </w:t>
            </w:r>
            <w:r>
              <w:rPr>
                <w:sz w:val="28"/>
                <w:szCs w:val="28"/>
              </w:rPr>
              <w:t xml:space="preserve">2019 год. Снижение поступлений объясняется </w:t>
            </w:r>
            <w:r w:rsidRPr="00D45F82">
              <w:rPr>
                <w:sz w:val="28"/>
                <w:szCs w:val="28"/>
              </w:rPr>
              <w:t>пересмотром кадастровой стоимости на отдельные земельные учас</w:t>
            </w:r>
            <w:r w:rsidRPr="00D45F8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ки.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A0F49">
              <w:rPr>
                <w:sz w:val="28"/>
                <w:szCs w:val="28"/>
              </w:rPr>
              <w:t xml:space="preserve">Прочие налоговые доходы </w:t>
            </w:r>
            <w:r w:rsidRPr="00FA0F49">
              <w:rPr>
                <w:i/>
                <w:sz w:val="28"/>
                <w:szCs w:val="28"/>
              </w:rPr>
              <w:t>(налоги, предусмотренные специальными налоговыми режимами, налог на имущество физич</w:t>
            </w:r>
            <w:r w:rsidRPr="00FA0F49">
              <w:rPr>
                <w:i/>
                <w:sz w:val="28"/>
                <w:szCs w:val="28"/>
              </w:rPr>
              <w:t>е</w:t>
            </w:r>
            <w:r w:rsidRPr="00FA0F49">
              <w:rPr>
                <w:i/>
                <w:sz w:val="28"/>
                <w:szCs w:val="28"/>
              </w:rPr>
              <w:t xml:space="preserve">ских лиц, транспортный налог, </w:t>
            </w:r>
            <w:r>
              <w:rPr>
                <w:i/>
                <w:sz w:val="28"/>
                <w:szCs w:val="28"/>
              </w:rPr>
              <w:t xml:space="preserve">налог на игорный бизнес, </w:t>
            </w:r>
            <w:r w:rsidRPr="00FA0F49">
              <w:rPr>
                <w:i/>
                <w:sz w:val="28"/>
                <w:szCs w:val="28"/>
              </w:rPr>
              <w:t>налог на добычу полезных ископаемых, сборы за пользование объектами животного мира и объектами водных биологических ресурсов, госуда</w:t>
            </w:r>
            <w:r w:rsidRPr="00FA0F49">
              <w:rPr>
                <w:i/>
                <w:sz w:val="28"/>
                <w:szCs w:val="28"/>
              </w:rPr>
              <w:t>р</w:t>
            </w:r>
            <w:r w:rsidRPr="00FA0F49">
              <w:rPr>
                <w:i/>
                <w:sz w:val="28"/>
                <w:szCs w:val="28"/>
              </w:rPr>
              <w:t>ственная пошлина, задолженность по отмененным налогам и сборам)</w:t>
            </w:r>
            <w:r w:rsidRPr="00FA0F49">
              <w:rPr>
                <w:sz w:val="28"/>
                <w:szCs w:val="28"/>
              </w:rPr>
              <w:t xml:space="preserve"> по состо</w:t>
            </w:r>
            <w:r w:rsidRPr="00FA0F49">
              <w:rPr>
                <w:sz w:val="28"/>
                <w:szCs w:val="28"/>
              </w:rPr>
              <w:t>я</w:t>
            </w:r>
            <w:r w:rsidRPr="00FA0F49">
              <w:rPr>
                <w:sz w:val="28"/>
                <w:szCs w:val="28"/>
              </w:rPr>
              <w:t>нию на 01.</w:t>
            </w:r>
            <w:r>
              <w:rPr>
                <w:sz w:val="28"/>
                <w:szCs w:val="28"/>
              </w:rPr>
              <w:t>01</w:t>
            </w:r>
            <w:r w:rsidRPr="00FA0F4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FA0F49">
              <w:rPr>
                <w:sz w:val="28"/>
                <w:szCs w:val="28"/>
              </w:rPr>
              <w:t xml:space="preserve"> поступили в консолидированный бюджет Самарской области в размере </w:t>
            </w:r>
            <w:r>
              <w:rPr>
                <w:sz w:val="28"/>
                <w:szCs w:val="28"/>
              </w:rPr>
              <w:t xml:space="preserve">17 897 </w:t>
            </w:r>
            <w:r w:rsidRPr="00FA0F49">
              <w:rPr>
                <w:sz w:val="28"/>
                <w:szCs w:val="28"/>
              </w:rPr>
              <w:t>млн. рублей, что</w:t>
            </w:r>
            <w:proofErr w:type="gramEnd"/>
            <w:r w:rsidRPr="00FA0F49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103,6</w:t>
            </w:r>
            <w:r w:rsidRPr="00FA0F49">
              <w:rPr>
                <w:sz w:val="28"/>
                <w:szCs w:val="28"/>
              </w:rPr>
              <w:t>% к поступлениям за</w:t>
            </w:r>
            <w:r>
              <w:rPr>
                <w:sz w:val="28"/>
                <w:szCs w:val="28"/>
              </w:rPr>
              <w:t xml:space="preserve"> 2019 год</w:t>
            </w:r>
            <w:r w:rsidRPr="00FA0F49">
              <w:rPr>
                <w:sz w:val="28"/>
                <w:szCs w:val="28"/>
              </w:rPr>
              <w:t xml:space="preserve">. 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FA0F49">
              <w:rPr>
                <w:sz w:val="28"/>
              </w:rPr>
              <w:t xml:space="preserve">В составе прочих налоговых доходов </w:t>
            </w:r>
            <w:r>
              <w:rPr>
                <w:sz w:val="28"/>
              </w:rPr>
              <w:t>следует отметить увеличение поступл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</w:t>
            </w:r>
            <w:r w:rsidRPr="00FA0F49">
              <w:rPr>
                <w:sz w:val="28"/>
              </w:rPr>
              <w:t xml:space="preserve"> по следующим источникам: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FA0F49">
              <w:rPr>
                <w:i/>
                <w:sz w:val="28"/>
              </w:rPr>
              <w:t>налоги на совокупный доход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состоянию на 01.01.2021 </w:t>
            </w:r>
            <w:r w:rsidRPr="00FA0F49">
              <w:rPr>
                <w:sz w:val="28"/>
              </w:rPr>
              <w:t>поступили в ра</w:t>
            </w:r>
            <w:r w:rsidRPr="00FA0F49">
              <w:rPr>
                <w:sz w:val="28"/>
              </w:rPr>
              <w:t>з</w:t>
            </w:r>
            <w:r w:rsidRPr="00FA0F49">
              <w:rPr>
                <w:sz w:val="28"/>
              </w:rPr>
              <w:t xml:space="preserve">мере </w:t>
            </w:r>
            <w:r>
              <w:rPr>
                <w:sz w:val="28"/>
              </w:rPr>
              <w:t xml:space="preserve">9 907 </w:t>
            </w:r>
            <w:r w:rsidRPr="00FA0F49">
              <w:rPr>
                <w:sz w:val="28"/>
              </w:rPr>
              <w:t xml:space="preserve">млн. рублей.  </w:t>
            </w:r>
            <w:proofErr w:type="gramStart"/>
            <w:r w:rsidRPr="00FA0F49">
              <w:rPr>
                <w:sz w:val="28"/>
              </w:rPr>
              <w:t>По сравнению с 201</w:t>
            </w:r>
            <w:r>
              <w:rPr>
                <w:sz w:val="28"/>
              </w:rPr>
              <w:t>9 годом</w:t>
            </w:r>
            <w:r w:rsidRPr="00FA0F49">
              <w:rPr>
                <w:sz w:val="28"/>
              </w:rPr>
              <w:t xml:space="preserve"> поступления по</w:t>
            </w:r>
            <w:r>
              <w:rPr>
                <w:sz w:val="28"/>
              </w:rPr>
              <w:t xml:space="preserve"> данным налогам увеличились на 368 </w:t>
            </w:r>
            <w:r w:rsidRPr="00FA0F49">
              <w:rPr>
                <w:sz w:val="28"/>
              </w:rPr>
              <w:t xml:space="preserve">млн. рублей, или на </w:t>
            </w:r>
            <w:r>
              <w:rPr>
                <w:sz w:val="28"/>
              </w:rPr>
              <w:t>3,9</w:t>
            </w:r>
            <w:r w:rsidRPr="00FA0F49">
              <w:rPr>
                <w:sz w:val="28"/>
              </w:rPr>
              <w:t xml:space="preserve">%, что объясняется </w:t>
            </w:r>
            <w:r w:rsidRPr="009801AC">
              <w:rPr>
                <w:sz w:val="28"/>
              </w:rPr>
              <w:t xml:space="preserve">увеличением </w:t>
            </w:r>
            <w:r w:rsidRPr="009801AC">
              <w:rPr>
                <w:sz w:val="28"/>
              </w:rPr>
              <w:lastRenderedPageBreak/>
              <w:t>налог</w:t>
            </w:r>
            <w:r w:rsidRPr="009801AC">
              <w:rPr>
                <w:sz w:val="28"/>
              </w:rPr>
              <w:t>о</w:t>
            </w:r>
            <w:r w:rsidRPr="009801AC">
              <w:rPr>
                <w:sz w:val="28"/>
              </w:rPr>
              <w:t>облагаемой базы</w:t>
            </w:r>
            <w:r>
              <w:rPr>
                <w:sz w:val="28"/>
              </w:rPr>
              <w:t xml:space="preserve"> предприятий малого бизнеса, поступлением с 01.01.2020 года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лога на профессиональный доход, поступления которого составили 24,1 млн.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</w:t>
            </w:r>
            <w:r w:rsidRPr="00FA0F49">
              <w:rPr>
                <w:sz w:val="28"/>
              </w:rPr>
              <w:t>;</w:t>
            </w:r>
            <w:proofErr w:type="gramEnd"/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FA0F49">
              <w:rPr>
                <w:i/>
                <w:sz w:val="28"/>
                <w:szCs w:val="28"/>
              </w:rPr>
              <w:t>транспортный налог</w:t>
            </w:r>
            <w:r w:rsidRPr="00FA0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FA0F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F49">
              <w:rPr>
                <w:sz w:val="28"/>
                <w:szCs w:val="28"/>
              </w:rPr>
              <w:t xml:space="preserve"> год поступил в </w:t>
            </w:r>
            <w:proofErr w:type="gramStart"/>
            <w:r w:rsidRPr="00FA0F49">
              <w:rPr>
                <w:sz w:val="28"/>
                <w:szCs w:val="28"/>
              </w:rPr>
              <w:t>размере</w:t>
            </w:r>
            <w:proofErr w:type="gramEnd"/>
            <w:r w:rsidRPr="00FA0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4 354 </w:t>
            </w:r>
            <w:r w:rsidRPr="00FA0F49">
              <w:rPr>
                <w:sz w:val="28"/>
                <w:szCs w:val="28"/>
              </w:rPr>
              <w:t>млн. рублей.</w:t>
            </w:r>
            <w:r w:rsidRPr="00FA0F49">
              <w:rPr>
                <w:sz w:val="28"/>
              </w:rPr>
              <w:t xml:space="preserve"> По сравнению с 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ом</w:t>
            </w:r>
            <w:r w:rsidRPr="00FA0F49">
              <w:rPr>
                <w:sz w:val="28"/>
              </w:rPr>
              <w:t xml:space="preserve"> поступления транспортного налога </w:t>
            </w:r>
            <w:r>
              <w:rPr>
                <w:sz w:val="28"/>
              </w:rPr>
              <w:t>увеличились</w:t>
            </w:r>
            <w:r w:rsidRPr="00FA0F49">
              <w:rPr>
                <w:sz w:val="28"/>
              </w:rPr>
              <w:t xml:space="preserve"> на </w:t>
            </w:r>
            <w:r>
              <w:rPr>
                <w:sz w:val="28"/>
              </w:rPr>
              <w:t xml:space="preserve">151 </w:t>
            </w:r>
            <w:r w:rsidRPr="00FA0F49">
              <w:rPr>
                <w:sz w:val="28"/>
              </w:rPr>
              <w:t xml:space="preserve">млн. рублей, или на </w:t>
            </w:r>
            <w:r>
              <w:rPr>
                <w:sz w:val="28"/>
              </w:rPr>
              <w:t>3,6</w:t>
            </w:r>
            <w:r w:rsidRPr="00FA0F49">
              <w:rPr>
                <w:sz w:val="28"/>
              </w:rPr>
              <w:t>%</w:t>
            </w:r>
            <w:r>
              <w:rPr>
                <w:sz w:val="28"/>
              </w:rPr>
              <w:t>, что объясняется улучшением платежной дисциплины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селения, а также повышением эффективности работы Службы судебных приставов Самарской области по взысканию задолженности;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FA0F49">
              <w:rPr>
                <w:i/>
                <w:sz w:val="28"/>
              </w:rPr>
              <w:t xml:space="preserve">налог на имущество физических лиц </w:t>
            </w:r>
            <w:r>
              <w:rPr>
                <w:sz w:val="28"/>
              </w:rPr>
              <w:t>по состоянию на 01.01.</w:t>
            </w:r>
            <w:r w:rsidRPr="00FA0F49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  <w:r w:rsidRPr="00FA0F49">
              <w:rPr>
                <w:sz w:val="28"/>
              </w:rPr>
              <w:t xml:space="preserve"> года пост</w:t>
            </w:r>
            <w:r w:rsidRPr="00FA0F49">
              <w:rPr>
                <w:sz w:val="28"/>
              </w:rPr>
              <w:t>у</w:t>
            </w:r>
            <w:r w:rsidRPr="00FA0F49">
              <w:rPr>
                <w:sz w:val="28"/>
              </w:rPr>
              <w:t>пил в размере</w:t>
            </w:r>
            <w:r>
              <w:rPr>
                <w:sz w:val="28"/>
              </w:rPr>
              <w:t xml:space="preserve"> 2 625 </w:t>
            </w:r>
            <w:r w:rsidRPr="00FA0F49">
              <w:rPr>
                <w:sz w:val="28"/>
              </w:rPr>
              <w:t xml:space="preserve">млн. рублей, что составляет </w:t>
            </w:r>
            <w:r>
              <w:rPr>
                <w:sz w:val="28"/>
              </w:rPr>
              <w:t>108,2</w:t>
            </w:r>
            <w:r w:rsidRPr="0064180D">
              <w:rPr>
                <w:sz w:val="28"/>
              </w:rPr>
              <w:t>%</w:t>
            </w:r>
            <w:r w:rsidRPr="00FA0F49">
              <w:rPr>
                <w:sz w:val="28"/>
              </w:rPr>
              <w:t xml:space="preserve"> к поступлениям за 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</w:t>
            </w:r>
            <w:r w:rsidRPr="00FA0F49">
              <w:rPr>
                <w:sz w:val="28"/>
              </w:rPr>
              <w:t>о</w:t>
            </w:r>
            <w:r w:rsidRPr="00FA0F49">
              <w:rPr>
                <w:sz w:val="28"/>
              </w:rPr>
              <w:t>д.</w:t>
            </w:r>
            <w:r>
              <w:rPr>
                <w:sz w:val="28"/>
              </w:rPr>
              <w:t xml:space="preserve"> 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Г</w:t>
            </w:r>
            <w:r w:rsidRPr="00FA0F49">
              <w:rPr>
                <w:i/>
                <w:sz w:val="28"/>
              </w:rPr>
              <w:t>осударственная пошлина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состоянию на 01.01.2021 </w:t>
            </w:r>
            <w:r w:rsidRPr="00FA0F49">
              <w:rPr>
                <w:sz w:val="28"/>
              </w:rPr>
              <w:t xml:space="preserve">поступила в размере </w:t>
            </w:r>
            <w:r>
              <w:rPr>
                <w:sz w:val="28"/>
              </w:rPr>
              <w:t xml:space="preserve">923 </w:t>
            </w:r>
            <w:r w:rsidRPr="00FA0F49">
              <w:rPr>
                <w:sz w:val="28"/>
              </w:rPr>
              <w:t>млн. рублей, или</w:t>
            </w:r>
            <w:r>
              <w:rPr>
                <w:sz w:val="28"/>
              </w:rPr>
              <w:t xml:space="preserve"> 89,8% </w:t>
            </w:r>
            <w:r w:rsidRPr="00FA0F49">
              <w:rPr>
                <w:sz w:val="28"/>
              </w:rPr>
              <w:t xml:space="preserve">к поступлениям </w:t>
            </w:r>
            <w:r>
              <w:rPr>
                <w:sz w:val="28"/>
              </w:rPr>
              <w:t xml:space="preserve">за </w:t>
            </w:r>
            <w:r w:rsidRPr="00FA0F49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.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>Снижение поступлений связано с введением на территории Самарской области режима самоизоляции, ограничениями в работе МФЦ, уменьшением количества обращений граждан за 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нием услуг.  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FA0F49">
              <w:rPr>
                <w:sz w:val="28"/>
              </w:rPr>
              <w:t xml:space="preserve"> Поступления </w:t>
            </w:r>
            <w:r w:rsidRPr="007A43A2">
              <w:rPr>
                <w:b/>
                <w:sz w:val="28"/>
              </w:rPr>
              <w:t>неналоговых доходов</w:t>
            </w:r>
            <w:r w:rsidRPr="00FA0F49">
              <w:rPr>
                <w:sz w:val="28"/>
              </w:rPr>
              <w:t xml:space="preserve"> в консолидированный бюджет Сама</w:t>
            </w:r>
            <w:r w:rsidRPr="00FA0F49">
              <w:rPr>
                <w:sz w:val="28"/>
              </w:rPr>
              <w:t>р</w:t>
            </w:r>
            <w:r w:rsidRPr="00FA0F49">
              <w:rPr>
                <w:sz w:val="28"/>
              </w:rPr>
              <w:t xml:space="preserve">ской области </w:t>
            </w:r>
            <w:r>
              <w:rPr>
                <w:sz w:val="28"/>
              </w:rPr>
              <w:t>по состоянию на 01.01.2021</w:t>
            </w:r>
            <w:r w:rsidRPr="00FA0F49">
              <w:rPr>
                <w:sz w:val="28"/>
              </w:rPr>
              <w:t xml:space="preserve"> составили </w:t>
            </w:r>
            <w:r>
              <w:rPr>
                <w:sz w:val="28"/>
              </w:rPr>
              <w:t xml:space="preserve">9 258 </w:t>
            </w:r>
            <w:r w:rsidRPr="00FA0F49">
              <w:rPr>
                <w:sz w:val="28"/>
              </w:rPr>
              <w:t xml:space="preserve">млн. рублей, или </w:t>
            </w:r>
            <w:r>
              <w:rPr>
                <w:sz w:val="28"/>
              </w:rPr>
              <w:t>96,3</w:t>
            </w:r>
            <w:r w:rsidRPr="0064180D">
              <w:rPr>
                <w:sz w:val="28"/>
              </w:rPr>
              <w:t>%</w:t>
            </w:r>
            <w:r w:rsidRPr="00FA0F49">
              <w:rPr>
                <w:sz w:val="28"/>
              </w:rPr>
              <w:t xml:space="preserve"> к п</w:t>
            </w:r>
            <w:r w:rsidRPr="00FA0F49">
              <w:rPr>
                <w:sz w:val="28"/>
              </w:rPr>
              <w:t>о</w:t>
            </w:r>
            <w:r w:rsidRPr="00FA0F49">
              <w:rPr>
                <w:sz w:val="28"/>
              </w:rPr>
              <w:t>ступлениям за 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год. 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FA0F49">
              <w:rPr>
                <w:sz w:val="28"/>
              </w:rPr>
              <w:t>Поступления неналоговых доходов складываются из следующих основных и</w:t>
            </w:r>
            <w:r w:rsidRPr="00FA0F49">
              <w:rPr>
                <w:sz w:val="28"/>
              </w:rPr>
              <w:t>с</w:t>
            </w:r>
            <w:r w:rsidRPr="00FA0F49">
              <w:rPr>
                <w:sz w:val="28"/>
              </w:rPr>
              <w:t>точников.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7A43A2">
              <w:rPr>
                <w:b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FA0F49">
              <w:rPr>
                <w:i/>
                <w:sz w:val="28"/>
              </w:rPr>
              <w:t>,</w:t>
            </w:r>
            <w:r w:rsidRPr="00FA0F49">
              <w:rPr>
                <w:sz w:val="28"/>
              </w:rPr>
              <w:t xml:space="preserve">  поступили в сумме </w:t>
            </w:r>
            <w:r>
              <w:rPr>
                <w:sz w:val="28"/>
              </w:rPr>
              <w:t xml:space="preserve">4 678 </w:t>
            </w:r>
            <w:r w:rsidRPr="00FA0F49">
              <w:rPr>
                <w:sz w:val="28"/>
              </w:rPr>
              <w:t>млн. рублей, что соста</w:t>
            </w:r>
            <w:r w:rsidRPr="00FA0F49">
              <w:rPr>
                <w:sz w:val="28"/>
              </w:rPr>
              <w:t>в</w:t>
            </w:r>
            <w:r w:rsidRPr="00FA0F49">
              <w:rPr>
                <w:sz w:val="28"/>
              </w:rPr>
              <w:t xml:space="preserve">ляет </w:t>
            </w:r>
            <w:r>
              <w:rPr>
                <w:sz w:val="28"/>
              </w:rPr>
              <w:t>95,6</w:t>
            </w:r>
            <w:r w:rsidRPr="00FA0F49">
              <w:rPr>
                <w:sz w:val="28"/>
              </w:rPr>
              <w:t>% к поступлениям за 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год. </w:t>
            </w:r>
            <w:r>
              <w:rPr>
                <w:sz w:val="28"/>
              </w:rPr>
              <w:t>П</w:t>
            </w:r>
            <w:r w:rsidRPr="00FA0F49">
              <w:rPr>
                <w:sz w:val="28"/>
              </w:rPr>
              <w:t>о данному виду неналоговых доходов о</w:t>
            </w:r>
            <w:r w:rsidRPr="00FA0F49">
              <w:rPr>
                <w:sz w:val="28"/>
              </w:rPr>
              <w:t>т</w:t>
            </w:r>
            <w:r w:rsidRPr="00FA0F49">
              <w:rPr>
                <w:sz w:val="28"/>
              </w:rPr>
              <w:t>ражены поступления</w:t>
            </w:r>
            <w:r>
              <w:rPr>
                <w:sz w:val="28"/>
              </w:rPr>
              <w:t xml:space="preserve"> </w:t>
            </w:r>
            <w:r w:rsidRPr="00FA0F49">
              <w:rPr>
                <w:i/>
                <w:sz w:val="28"/>
              </w:rPr>
              <w:t>доход</w:t>
            </w:r>
            <w:r>
              <w:rPr>
                <w:i/>
                <w:sz w:val="28"/>
              </w:rPr>
              <w:t>ов</w:t>
            </w:r>
            <w:r w:rsidRPr="00FA0F49">
              <w:rPr>
                <w:i/>
                <w:sz w:val="28"/>
              </w:rPr>
              <w:t xml:space="preserve"> от размещения временно свободных средств бюдж</w:t>
            </w:r>
            <w:r w:rsidRPr="00FA0F49">
              <w:rPr>
                <w:i/>
                <w:sz w:val="28"/>
              </w:rPr>
              <w:t>е</w:t>
            </w:r>
            <w:r w:rsidRPr="00FA0F49">
              <w:rPr>
                <w:i/>
                <w:sz w:val="28"/>
              </w:rPr>
              <w:t>тов субъектов Российской Федерации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>– поступления за 2020 год составили 963 млн. рублей. По сравнению с 2019 годом объем поступлений доходов от размещения временно свободных средств бюджета сократился на 631 млн. рублей, или на 39,6%.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Кроме того, по</w:t>
            </w:r>
            <w:r w:rsidRPr="00FA0F49">
              <w:rPr>
                <w:sz w:val="28"/>
              </w:rPr>
              <w:t xml:space="preserve"> данному виду неналоговых доходов отражаются </w:t>
            </w:r>
            <w:r w:rsidRPr="007D3EA5">
              <w:rPr>
                <w:i/>
                <w:sz w:val="28"/>
              </w:rPr>
              <w:t xml:space="preserve">поступления </w:t>
            </w:r>
            <w:r w:rsidRPr="00FA0F49">
              <w:rPr>
                <w:i/>
                <w:sz w:val="28"/>
              </w:rPr>
              <w:t xml:space="preserve">от арендной платы за земельные участки и имущество, находящееся в </w:t>
            </w:r>
            <w:r w:rsidRPr="00FA0F49">
              <w:rPr>
                <w:i/>
                <w:sz w:val="28"/>
              </w:rPr>
              <w:lastRenderedPageBreak/>
              <w:t>государс</w:t>
            </w:r>
            <w:r w:rsidRPr="00FA0F49">
              <w:rPr>
                <w:i/>
                <w:sz w:val="28"/>
              </w:rPr>
              <w:t>т</w:t>
            </w:r>
            <w:r w:rsidRPr="00FA0F49">
              <w:rPr>
                <w:i/>
                <w:sz w:val="28"/>
              </w:rPr>
              <w:t>венной и муниципальной собственности</w:t>
            </w:r>
            <w:r w:rsidRPr="00FA0F49">
              <w:rPr>
                <w:sz w:val="28"/>
              </w:rPr>
              <w:t xml:space="preserve">, поступления которой </w:t>
            </w:r>
            <w:r>
              <w:rPr>
                <w:sz w:val="28"/>
              </w:rPr>
              <w:t xml:space="preserve">увеличились </w:t>
            </w:r>
            <w:r w:rsidRPr="00FA0F49">
              <w:rPr>
                <w:sz w:val="28"/>
              </w:rPr>
              <w:t xml:space="preserve">на </w:t>
            </w:r>
            <w:r>
              <w:rPr>
                <w:sz w:val="28"/>
              </w:rPr>
              <w:t xml:space="preserve">21,4%, </w:t>
            </w:r>
            <w:r w:rsidRPr="00843F59">
              <w:rPr>
                <w:i/>
                <w:sz w:val="28"/>
              </w:rPr>
              <w:t>платежи от государственных и муниципальных предприятий</w:t>
            </w:r>
            <w:r>
              <w:rPr>
                <w:sz w:val="28"/>
              </w:rPr>
              <w:t xml:space="preserve"> сократились на 13,1%. П</w:t>
            </w:r>
            <w:r w:rsidRPr="00FA0F49">
              <w:rPr>
                <w:sz w:val="28"/>
              </w:rPr>
              <w:t>оступле</w:t>
            </w:r>
            <w:r>
              <w:rPr>
                <w:sz w:val="28"/>
              </w:rPr>
              <w:t>ния</w:t>
            </w:r>
            <w:r w:rsidRPr="00FA0F49">
              <w:rPr>
                <w:sz w:val="28"/>
              </w:rPr>
              <w:t xml:space="preserve"> по прочим доходам от использования имущества, включая плату за установку и эксплуатацию рекламных конструкций</w:t>
            </w:r>
            <w:r>
              <w:rPr>
                <w:sz w:val="28"/>
              </w:rPr>
              <w:t>,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>сократились по сравнению с прошлым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дом на 35,9</w:t>
            </w:r>
            <w:r w:rsidRPr="00FA0F49">
              <w:rPr>
                <w:sz w:val="28"/>
              </w:rPr>
              <w:t>%.</w:t>
            </w:r>
            <w:proofErr w:type="gramEnd"/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7A43A2">
              <w:rPr>
                <w:b/>
                <w:sz w:val="28"/>
              </w:rPr>
              <w:t xml:space="preserve">Платежи при </w:t>
            </w:r>
            <w:proofErr w:type="gramStart"/>
            <w:r w:rsidRPr="007A43A2">
              <w:rPr>
                <w:b/>
                <w:sz w:val="28"/>
              </w:rPr>
              <w:t>пользовании</w:t>
            </w:r>
            <w:proofErr w:type="gramEnd"/>
            <w:r w:rsidRPr="007A43A2">
              <w:rPr>
                <w:b/>
                <w:sz w:val="28"/>
              </w:rPr>
              <w:t xml:space="preserve"> пр</w:t>
            </w:r>
            <w:r w:rsidRPr="007A43A2">
              <w:rPr>
                <w:b/>
                <w:sz w:val="28"/>
              </w:rPr>
              <w:t>и</w:t>
            </w:r>
            <w:r w:rsidRPr="007A43A2">
              <w:rPr>
                <w:b/>
                <w:sz w:val="28"/>
              </w:rPr>
              <w:t>родными ресурсами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состоянию на 01.01.2020 </w:t>
            </w:r>
            <w:r w:rsidRPr="00FA0F49">
              <w:rPr>
                <w:sz w:val="28"/>
              </w:rPr>
              <w:t>составили</w:t>
            </w:r>
            <w:r>
              <w:rPr>
                <w:sz w:val="28"/>
              </w:rPr>
              <w:t xml:space="preserve"> 348 </w:t>
            </w:r>
            <w:r w:rsidRPr="00FA0F49">
              <w:rPr>
                <w:sz w:val="28"/>
              </w:rPr>
              <w:t xml:space="preserve">млн. рублей. По сравнению </w:t>
            </w:r>
            <w:r>
              <w:rPr>
                <w:sz w:val="28"/>
              </w:rPr>
              <w:t xml:space="preserve">с </w:t>
            </w:r>
            <w:r w:rsidRPr="00FA0F49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ом</w:t>
            </w:r>
            <w:r w:rsidRPr="00FA0F49">
              <w:rPr>
                <w:sz w:val="28"/>
              </w:rPr>
              <w:t xml:space="preserve"> поступления </w:t>
            </w:r>
            <w:r>
              <w:rPr>
                <w:sz w:val="28"/>
              </w:rPr>
              <w:t xml:space="preserve">увеличились незначительно - </w:t>
            </w:r>
            <w:r w:rsidRPr="00FA0F49">
              <w:rPr>
                <w:sz w:val="28"/>
              </w:rPr>
              <w:t xml:space="preserve">на </w:t>
            </w:r>
            <w:r>
              <w:rPr>
                <w:sz w:val="28"/>
              </w:rPr>
              <w:t>0,4</w:t>
            </w:r>
            <w:r w:rsidRPr="00FA0F49">
              <w:rPr>
                <w:sz w:val="28"/>
              </w:rPr>
              <w:t>%. Основную долю поступлений в указанных пл</w:t>
            </w:r>
            <w:r w:rsidRPr="00FA0F49">
              <w:rPr>
                <w:sz w:val="28"/>
              </w:rPr>
              <w:t>а</w:t>
            </w:r>
            <w:r w:rsidRPr="00FA0F49">
              <w:rPr>
                <w:sz w:val="28"/>
              </w:rPr>
              <w:t>тежах (</w:t>
            </w:r>
            <w:r>
              <w:rPr>
                <w:sz w:val="28"/>
              </w:rPr>
              <w:t>88,4</w:t>
            </w:r>
            <w:r w:rsidRPr="00FA0F49">
              <w:rPr>
                <w:sz w:val="28"/>
              </w:rPr>
              <w:t xml:space="preserve">%) занимает </w:t>
            </w:r>
            <w:r w:rsidRPr="00FA0F49">
              <w:rPr>
                <w:i/>
                <w:sz w:val="28"/>
              </w:rPr>
              <w:t>плата за негативное воздействие на окружающую среду</w:t>
            </w:r>
            <w:r w:rsidRPr="00FA0F49">
              <w:rPr>
                <w:sz w:val="28"/>
              </w:rPr>
              <w:t xml:space="preserve">, поступления которой </w:t>
            </w:r>
            <w:r>
              <w:rPr>
                <w:sz w:val="28"/>
              </w:rPr>
              <w:t xml:space="preserve">в </w:t>
            </w:r>
            <w:r w:rsidRPr="00FA0F49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у</w:t>
            </w:r>
            <w:r w:rsidRPr="00FA0F49">
              <w:rPr>
                <w:sz w:val="28"/>
              </w:rPr>
              <w:t xml:space="preserve"> составили </w:t>
            </w:r>
            <w:r>
              <w:rPr>
                <w:sz w:val="28"/>
              </w:rPr>
              <w:t xml:space="preserve"> 307 млн. рублей, что меньше </w:t>
            </w:r>
            <w:r w:rsidRPr="00FA0F49">
              <w:rPr>
                <w:sz w:val="28"/>
              </w:rPr>
              <w:t>поступл</w:t>
            </w:r>
            <w:r w:rsidRPr="00FA0F49">
              <w:rPr>
                <w:sz w:val="28"/>
              </w:rPr>
              <w:t>е</w:t>
            </w:r>
            <w:r w:rsidRPr="00FA0F49">
              <w:rPr>
                <w:sz w:val="28"/>
              </w:rPr>
              <w:t xml:space="preserve">ний за </w:t>
            </w:r>
            <w:r>
              <w:rPr>
                <w:sz w:val="28"/>
              </w:rPr>
              <w:t xml:space="preserve">2019 год  на 0,2%. 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7A43A2">
              <w:rPr>
                <w:b/>
                <w:sz w:val="28"/>
              </w:rPr>
              <w:t>Доходы от оказания платных услуг (работ) и компенсации затрат гос</w:t>
            </w:r>
            <w:r w:rsidRPr="007A43A2">
              <w:rPr>
                <w:b/>
                <w:sz w:val="28"/>
              </w:rPr>
              <w:t>у</w:t>
            </w:r>
            <w:r w:rsidRPr="007A43A2">
              <w:rPr>
                <w:b/>
                <w:sz w:val="28"/>
              </w:rPr>
              <w:t xml:space="preserve">дарства </w:t>
            </w:r>
            <w:r w:rsidRPr="00FA0F49">
              <w:rPr>
                <w:sz w:val="28"/>
              </w:rPr>
              <w:t xml:space="preserve">поступили в размере </w:t>
            </w:r>
            <w:r>
              <w:rPr>
                <w:sz w:val="28"/>
              </w:rPr>
              <w:t xml:space="preserve">302 </w:t>
            </w:r>
            <w:r w:rsidRPr="00FA0F49">
              <w:rPr>
                <w:sz w:val="28"/>
              </w:rPr>
              <w:t xml:space="preserve">млн. рублей. </w:t>
            </w:r>
            <w:proofErr w:type="gramStart"/>
            <w:r w:rsidRPr="00FA0F49">
              <w:rPr>
                <w:sz w:val="28"/>
              </w:rPr>
              <w:t xml:space="preserve">По сравнению с </w:t>
            </w:r>
            <w:r>
              <w:rPr>
                <w:sz w:val="28"/>
              </w:rPr>
              <w:t>2019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ом</w:t>
            </w:r>
            <w:r w:rsidRPr="00FA0F49">
              <w:rPr>
                <w:sz w:val="28"/>
              </w:rPr>
              <w:t xml:space="preserve"> посту</w:t>
            </w:r>
            <w:r w:rsidRPr="00FA0F49">
              <w:rPr>
                <w:sz w:val="28"/>
              </w:rPr>
              <w:t>п</w:t>
            </w:r>
            <w:r w:rsidRPr="00FA0F49">
              <w:rPr>
                <w:sz w:val="28"/>
              </w:rPr>
              <w:t xml:space="preserve">ления по данному виду неналоговых доходов </w:t>
            </w:r>
            <w:r>
              <w:rPr>
                <w:sz w:val="28"/>
              </w:rPr>
              <w:t xml:space="preserve">увеличились </w:t>
            </w:r>
            <w:r w:rsidRPr="00FA0F49">
              <w:rPr>
                <w:sz w:val="28"/>
              </w:rPr>
              <w:t xml:space="preserve">на </w:t>
            </w:r>
            <w:r>
              <w:rPr>
                <w:sz w:val="28"/>
              </w:rPr>
              <w:t>12,7</w:t>
            </w:r>
            <w:r w:rsidRPr="0064180D">
              <w:rPr>
                <w:sz w:val="28"/>
              </w:rPr>
              <w:t>%,</w:t>
            </w:r>
            <w:r w:rsidRPr="00FA0F49">
              <w:rPr>
                <w:sz w:val="28"/>
              </w:rPr>
              <w:t xml:space="preserve"> что связано </w:t>
            </w:r>
            <w:r>
              <w:rPr>
                <w:sz w:val="28"/>
              </w:rPr>
              <w:t>с заявительным характером поступлений, а также погашением дебиторской задо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женности прошлых лет в большем объеме, а также за счет поступлений 21 млн.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 по ГКУ Самарской области «Управление капитального строительства» в порядке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мещения расходов на уплату налога на имущество организаций по договору безво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мездного пользования нежилым</w:t>
            </w:r>
            <w:proofErr w:type="gramEnd"/>
            <w:r>
              <w:rPr>
                <w:sz w:val="28"/>
              </w:rPr>
              <w:t xml:space="preserve"> помещением.</w:t>
            </w:r>
          </w:p>
          <w:p w:rsidR="007C0BB7" w:rsidRPr="00FA0F49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7A43A2">
              <w:rPr>
                <w:b/>
                <w:sz w:val="28"/>
              </w:rPr>
              <w:t>Доходы от продажи материальных и нематериальных активов</w:t>
            </w:r>
            <w:r w:rsidRPr="00FA0F49">
              <w:rPr>
                <w:sz w:val="28"/>
              </w:rPr>
              <w:t xml:space="preserve"> поступили в сумме </w:t>
            </w:r>
            <w:r>
              <w:rPr>
                <w:sz w:val="28"/>
              </w:rPr>
              <w:t xml:space="preserve">921 </w:t>
            </w:r>
            <w:r w:rsidRPr="00FA0F49">
              <w:rPr>
                <w:sz w:val="28"/>
              </w:rPr>
              <w:t>млн. рублей. Прогноз поступлений по данному виду неналоговых дох</w:t>
            </w:r>
            <w:r w:rsidRPr="00FA0F49">
              <w:rPr>
                <w:sz w:val="28"/>
              </w:rPr>
              <w:t>о</w:t>
            </w:r>
            <w:r w:rsidRPr="00FA0F49">
              <w:rPr>
                <w:sz w:val="28"/>
              </w:rPr>
              <w:t>дов учитывает поступления доходов от реализации имущества и земельных учас</w:t>
            </w:r>
            <w:r w:rsidRPr="00FA0F49">
              <w:rPr>
                <w:sz w:val="28"/>
              </w:rPr>
              <w:t>т</w:t>
            </w:r>
            <w:r w:rsidRPr="00FA0F49">
              <w:rPr>
                <w:sz w:val="28"/>
              </w:rPr>
              <w:t xml:space="preserve">ков, находящихся в государственной и муниципальной собственности. </w:t>
            </w:r>
            <w:r>
              <w:rPr>
                <w:sz w:val="28"/>
              </w:rPr>
              <w:t xml:space="preserve">В </w:t>
            </w:r>
            <w:r w:rsidRPr="00FA0F49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FA0F49">
              <w:rPr>
                <w:sz w:val="28"/>
              </w:rPr>
              <w:t xml:space="preserve"> год</w:t>
            </w:r>
            <w:r>
              <w:rPr>
                <w:sz w:val="28"/>
              </w:rPr>
              <w:t>у</w:t>
            </w:r>
            <w:r w:rsidRPr="00FA0F49">
              <w:rPr>
                <w:sz w:val="28"/>
              </w:rPr>
              <w:t xml:space="preserve"> поступления составили </w:t>
            </w:r>
            <w:r>
              <w:rPr>
                <w:sz w:val="28"/>
              </w:rPr>
              <w:t xml:space="preserve">823 </w:t>
            </w:r>
            <w:r w:rsidRPr="00FA0F49">
              <w:rPr>
                <w:sz w:val="28"/>
              </w:rPr>
              <w:t>млн. рублей –</w:t>
            </w:r>
            <w:r>
              <w:rPr>
                <w:sz w:val="28"/>
              </w:rPr>
              <w:t xml:space="preserve"> увеличение поступлений в отчетном году на 11,9%, что связано с увеличением спроса на выкуп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мельных участков.</w:t>
            </w:r>
            <w:r w:rsidRPr="00FA0F49">
              <w:rPr>
                <w:sz w:val="28"/>
              </w:rPr>
              <w:t xml:space="preserve">  </w:t>
            </w:r>
          </w:p>
          <w:p w:rsidR="007C0BB7" w:rsidRDefault="007C0BB7" w:rsidP="007C0BB7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7A43A2">
              <w:rPr>
                <w:sz w:val="28"/>
              </w:rPr>
              <w:t>Поступления</w:t>
            </w:r>
            <w:r w:rsidRPr="007A43A2">
              <w:rPr>
                <w:b/>
                <w:sz w:val="28"/>
              </w:rPr>
              <w:t xml:space="preserve"> штрафов, санкций и других сумм в возмещение ущерба</w:t>
            </w:r>
            <w:r w:rsidRPr="00FA0F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состоянию на 01.01.2021 </w:t>
            </w:r>
            <w:r w:rsidRPr="00FA0F49">
              <w:rPr>
                <w:sz w:val="28"/>
              </w:rPr>
              <w:t>составили</w:t>
            </w:r>
            <w:r>
              <w:rPr>
                <w:sz w:val="28"/>
              </w:rPr>
              <w:t xml:space="preserve"> 2 918 </w:t>
            </w:r>
            <w:r w:rsidRPr="00FA0F49">
              <w:rPr>
                <w:sz w:val="28"/>
              </w:rPr>
              <w:t xml:space="preserve">млн. рублей.  </w:t>
            </w:r>
            <w:r>
              <w:rPr>
                <w:sz w:val="28"/>
              </w:rPr>
              <w:t>Из них, штрафы за наруш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законодательства Российской Федерации о безопасности дорожного движения составили 2 268 млн. рублей. По сравнению с 2019 годом общая сумма штрафов, санкций и сумм в возмещение ущерба сократилась на 204 млн. рублей, или на 6,5%; поступление штрафов за нарушение законодательства РФ о </w:t>
            </w:r>
            <w:r>
              <w:rPr>
                <w:sz w:val="28"/>
              </w:rPr>
              <w:lastRenderedPageBreak/>
              <w:t>безопасности дорожного дв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жения увеличилось на 130 млн. рублей, или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6,1%. </w:t>
            </w:r>
          </w:p>
          <w:p w:rsidR="003A41B0" w:rsidRPr="00ED4DB0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DB0">
              <w:rPr>
                <w:sz w:val="28"/>
                <w:szCs w:val="28"/>
              </w:rPr>
              <w:t xml:space="preserve">Сумма </w:t>
            </w:r>
            <w:r w:rsidRPr="00ED4DB0">
              <w:rPr>
                <w:b/>
                <w:sz w:val="28"/>
                <w:szCs w:val="28"/>
              </w:rPr>
              <w:t>безвозмездных поступлений</w:t>
            </w:r>
            <w:r w:rsidRPr="00ED4DB0">
              <w:rPr>
                <w:sz w:val="28"/>
                <w:szCs w:val="28"/>
              </w:rPr>
              <w:t xml:space="preserve"> в консолидированный бюджет </w:t>
            </w:r>
            <w:r w:rsidRPr="00ED4DB0">
              <w:rPr>
                <w:sz w:val="28"/>
                <w:szCs w:val="28"/>
              </w:rPr>
              <w:br/>
              <w:t xml:space="preserve"> Самарской области и бюджет</w:t>
            </w:r>
            <w:r w:rsidR="004D46FB" w:rsidRPr="00ED4DB0">
              <w:rPr>
                <w:sz w:val="28"/>
                <w:szCs w:val="28"/>
              </w:rPr>
              <w:t xml:space="preserve"> ТФОМС по состоянию на 01.01.202</w:t>
            </w:r>
            <w:r w:rsidR="00ED4DB0" w:rsidRPr="00ED4DB0">
              <w:rPr>
                <w:sz w:val="28"/>
                <w:szCs w:val="28"/>
              </w:rPr>
              <w:t>1</w:t>
            </w:r>
            <w:r w:rsidRPr="00ED4DB0">
              <w:rPr>
                <w:sz w:val="28"/>
                <w:szCs w:val="28"/>
              </w:rPr>
              <w:t xml:space="preserve">  года составила </w:t>
            </w:r>
            <w:r w:rsidR="00ED4DB0" w:rsidRPr="00ED4DB0">
              <w:rPr>
                <w:sz w:val="28"/>
                <w:szCs w:val="28"/>
              </w:rPr>
              <w:t>107 808</w:t>
            </w:r>
            <w:r w:rsidRPr="00ED4DB0">
              <w:rPr>
                <w:sz w:val="28"/>
                <w:szCs w:val="28"/>
              </w:rPr>
              <w:t xml:space="preserve"> млн. рублей, или </w:t>
            </w:r>
            <w:r w:rsidR="00ED4DB0" w:rsidRPr="00ED4DB0">
              <w:rPr>
                <w:sz w:val="28"/>
                <w:szCs w:val="28"/>
              </w:rPr>
              <w:t>106,5</w:t>
            </w:r>
            <w:r w:rsidRPr="00ED4DB0">
              <w:rPr>
                <w:sz w:val="28"/>
                <w:szCs w:val="28"/>
              </w:rPr>
              <w:t>% от г</w:t>
            </w:r>
            <w:r w:rsidRPr="00ED4DB0">
              <w:rPr>
                <w:sz w:val="28"/>
                <w:szCs w:val="28"/>
              </w:rPr>
              <w:t>о</w:t>
            </w:r>
            <w:r w:rsidRPr="00ED4DB0">
              <w:rPr>
                <w:sz w:val="28"/>
                <w:szCs w:val="28"/>
              </w:rPr>
              <w:t>довых плановых назначений, из них:</w:t>
            </w:r>
          </w:p>
          <w:p w:rsidR="003A41B0" w:rsidRPr="00ED4DB0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DB0">
              <w:rPr>
                <w:sz w:val="28"/>
                <w:szCs w:val="28"/>
              </w:rPr>
              <w:t xml:space="preserve">- безвозмездных поступлений в консолидированный бюджет Самарской области – </w:t>
            </w:r>
            <w:r w:rsidR="00ED4DB0" w:rsidRPr="00ED4DB0">
              <w:rPr>
                <w:sz w:val="28"/>
                <w:szCs w:val="28"/>
              </w:rPr>
              <w:t>66 440</w:t>
            </w:r>
            <w:r w:rsidRPr="00ED4DB0">
              <w:rPr>
                <w:sz w:val="28"/>
                <w:szCs w:val="28"/>
              </w:rPr>
              <w:t xml:space="preserve"> млн. рублей или </w:t>
            </w:r>
            <w:r w:rsidR="004D46FB" w:rsidRPr="00ED4DB0">
              <w:rPr>
                <w:sz w:val="28"/>
                <w:szCs w:val="28"/>
              </w:rPr>
              <w:t>93,9</w:t>
            </w:r>
            <w:r w:rsidRPr="00ED4DB0">
              <w:rPr>
                <w:sz w:val="28"/>
                <w:szCs w:val="28"/>
              </w:rPr>
              <w:t xml:space="preserve"> от годовых плановых назначений;</w:t>
            </w:r>
          </w:p>
          <w:p w:rsidR="003A41B0" w:rsidRPr="00ED4DB0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DB0">
              <w:rPr>
                <w:sz w:val="28"/>
                <w:szCs w:val="28"/>
              </w:rPr>
              <w:t xml:space="preserve">- безвозмездных поступлений в бюджет ТФОМС – </w:t>
            </w:r>
            <w:r w:rsidR="00ED4DB0" w:rsidRPr="00ED4DB0">
              <w:rPr>
                <w:sz w:val="28"/>
                <w:szCs w:val="28"/>
              </w:rPr>
              <w:t>42 051</w:t>
            </w:r>
            <w:r w:rsidRPr="00ED4DB0">
              <w:rPr>
                <w:sz w:val="28"/>
                <w:szCs w:val="28"/>
              </w:rPr>
              <w:t xml:space="preserve"> млн. рублей или </w:t>
            </w:r>
            <w:r w:rsidR="00F47282" w:rsidRPr="00ED4DB0">
              <w:rPr>
                <w:sz w:val="28"/>
                <w:szCs w:val="28"/>
              </w:rPr>
              <w:t>99,</w:t>
            </w:r>
            <w:r w:rsidR="00ED4DB0" w:rsidRPr="00ED4DB0">
              <w:rPr>
                <w:sz w:val="28"/>
                <w:szCs w:val="28"/>
              </w:rPr>
              <w:t>5</w:t>
            </w:r>
            <w:r w:rsidRPr="00ED4DB0">
              <w:rPr>
                <w:sz w:val="28"/>
                <w:szCs w:val="28"/>
              </w:rPr>
              <w:t>% от годовых плановых назначений.</w:t>
            </w:r>
          </w:p>
          <w:p w:rsidR="003A41B0" w:rsidRPr="00ED4DB0" w:rsidRDefault="003A41B0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DB0">
              <w:rPr>
                <w:sz w:val="28"/>
                <w:szCs w:val="28"/>
              </w:rPr>
              <w:t>По сравнению с 201</w:t>
            </w:r>
            <w:r w:rsidR="00ED4DB0" w:rsidRPr="00ED4DB0">
              <w:rPr>
                <w:sz w:val="28"/>
                <w:szCs w:val="28"/>
              </w:rPr>
              <w:t>9</w:t>
            </w:r>
            <w:r w:rsidRPr="00ED4DB0">
              <w:rPr>
                <w:sz w:val="28"/>
                <w:szCs w:val="28"/>
              </w:rPr>
              <w:t xml:space="preserve"> годом безвозмездные поступления увеличились на </w:t>
            </w:r>
            <w:r w:rsidR="00A56085" w:rsidRPr="00ED4DB0">
              <w:rPr>
                <w:sz w:val="28"/>
                <w:szCs w:val="28"/>
              </w:rPr>
              <w:t xml:space="preserve">               </w:t>
            </w:r>
            <w:r w:rsidR="00ED4DB0" w:rsidRPr="00ED4DB0">
              <w:rPr>
                <w:sz w:val="28"/>
                <w:szCs w:val="28"/>
              </w:rPr>
              <w:t>41 817</w:t>
            </w:r>
            <w:r w:rsidRPr="00ED4DB0">
              <w:rPr>
                <w:sz w:val="28"/>
                <w:szCs w:val="28"/>
              </w:rPr>
              <w:t xml:space="preserve"> млн. рублей, или на </w:t>
            </w:r>
            <w:r w:rsidR="00ED4DB0" w:rsidRPr="00ED4DB0">
              <w:rPr>
                <w:sz w:val="28"/>
                <w:szCs w:val="28"/>
              </w:rPr>
              <w:t>63,4</w:t>
            </w:r>
            <w:r w:rsidRPr="00ED4DB0">
              <w:rPr>
                <w:sz w:val="28"/>
                <w:szCs w:val="28"/>
              </w:rPr>
              <w:t>%</w:t>
            </w:r>
            <w:r w:rsidR="008C319D" w:rsidRPr="00ED4DB0">
              <w:rPr>
                <w:sz w:val="28"/>
                <w:szCs w:val="28"/>
              </w:rPr>
              <w:t xml:space="preserve"> из них:</w:t>
            </w:r>
          </w:p>
          <w:p w:rsidR="0029133F" w:rsidRPr="00ED4DB0" w:rsidRDefault="0029133F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DB0">
              <w:rPr>
                <w:sz w:val="28"/>
                <w:szCs w:val="28"/>
              </w:rPr>
              <w:t>-по безвозмездны</w:t>
            </w:r>
            <w:r w:rsidR="004D46FB" w:rsidRPr="00ED4DB0">
              <w:rPr>
                <w:sz w:val="28"/>
                <w:szCs w:val="28"/>
              </w:rPr>
              <w:t>м</w:t>
            </w:r>
            <w:r w:rsidRPr="00ED4DB0">
              <w:rPr>
                <w:sz w:val="28"/>
                <w:szCs w:val="28"/>
              </w:rPr>
              <w:t xml:space="preserve"> поступлениям в консолидированный бюджет Самарской области </w:t>
            </w:r>
            <w:r w:rsidR="004D46FB" w:rsidRPr="00ED4DB0">
              <w:rPr>
                <w:sz w:val="28"/>
                <w:szCs w:val="28"/>
              </w:rPr>
              <w:t>увеличились</w:t>
            </w:r>
            <w:r w:rsidR="008C4F2F" w:rsidRPr="00ED4DB0">
              <w:rPr>
                <w:sz w:val="28"/>
                <w:szCs w:val="28"/>
              </w:rPr>
              <w:t xml:space="preserve"> </w:t>
            </w:r>
            <w:r w:rsidRPr="00ED4DB0">
              <w:rPr>
                <w:sz w:val="28"/>
                <w:szCs w:val="28"/>
              </w:rPr>
              <w:t xml:space="preserve">на </w:t>
            </w:r>
            <w:r w:rsidR="00ED4DB0" w:rsidRPr="00ED4DB0">
              <w:rPr>
                <w:sz w:val="28"/>
                <w:szCs w:val="28"/>
              </w:rPr>
              <w:t>38 884</w:t>
            </w:r>
            <w:r w:rsidRPr="00ED4DB0">
              <w:rPr>
                <w:sz w:val="28"/>
                <w:szCs w:val="28"/>
              </w:rPr>
              <w:t xml:space="preserve"> млн. рублей или на </w:t>
            </w:r>
            <w:r w:rsidR="00ED4DB0" w:rsidRPr="00ED4DB0">
              <w:rPr>
                <w:sz w:val="28"/>
                <w:szCs w:val="28"/>
              </w:rPr>
              <w:t>141,1</w:t>
            </w:r>
            <w:r w:rsidRPr="00ED4DB0">
              <w:rPr>
                <w:sz w:val="28"/>
                <w:szCs w:val="28"/>
              </w:rPr>
              <w:t>% от показателей 20</w:t>
            </w:r>
            <w:r w:rsidR="008C4F2F" w:rsidRPr="00ED4DB0">
              <w:rPr>
                <w:sz w:val="28"/>
                <w:szCs w:val="28"/>
              </w:rPr>
              <w:t>1</w:t>
            </w:r>
            <w:r w:rsidR="00ED4DB0" w:rsidRPr="00ED4DB0">
              <w:rPr>
                <w:sz w:val="28"/>
                <w:szCs w:val="28"/>
              </w:rPr>
              <w:t>9</w:t>
            </w:r>
            <w:r w:rsidRPr="00ED4DB0">
              <w:rPr>
                <w:sz w:val="28"/>
                <w:szCs w:val="28"/>
              </w:rPr>
              <w:t xml:space="preserve"> года;</w:t>
            </w:r>
          </w:p>
          <w:p w:rsidR="0029133F" w:rsidRPr="00ED4DB0" w:rsidRDefault="0029133F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DB0">
              <w:rPr>
                <w:sz w:val="28"/>
                <w:szCs w:val="28"/>
              </w:rPr>
              <w:t xml:space="preserve">- по безвозмездным поступлениям в бюджет ТФОМС </w:t>
            </w:r>
            <w:r w:rsidR="008C4F2F" w:rsidRPr="00ED4DB0">
              <w:rPr>
                <w:sz w:val="28"/>
                <w:szCs w:val="28"/>
              </w:rPr>
              <w:t xml:space="preserve">увеличились </w:t>
            </w:r>
            <w:r w:rsidRPr="00ED4DB0">
              <w:rPr>
                <w:sz w:val="28"/>
                <w:szCs w:val="28"/>
              </w:rPr>
              <w:t xml:space="preserve">на </w:t>
            </w:r>
            <w:r w:rsidR="00A56085" w:rsidRPr="00ED4DB0">
              <w:rPr>
                <w:sz w:val="28"/>
                <w:szCs w:val="28"/>
              </w:rPr>
              <w:t xml:space="preserve">                           </w:t>
            </w:r>
            <w:r w:rsidR="00ED4DB0" w:rsidRPr="00ED4DB0">
              <w:rPr>
                <w:sz w:val="28"/>
                <w:szCs w:val="28"/>
              </w:rPr>
              <w:t xml:space="preserve">3 430 </w:t>
            </w:r>
            <w:r w:rsidRPr="00ED4DB0">
              <w:rPr>
                <w:sz w:val="28"/>
                <w:szCs w:val="28"/>
              </w:rPr>
              <w:t xml:space="preserve">млн. рублей или на </w:t>
            </w:r>
            <w:r w:rsidR="004D46FB" w:rsidRPr="00ED4DB0">
              <w:rPr>
                <w:sz w:val="28"/>
                <w:szCs w:val="28"/>
              </w:rPr>
              <w:t>8,</w:t>
            </w:r>
            <w:r w:rsidR="00ED4DB0" w:rsidRPr="00ED4DB0">
              <w:rPr>
                <w:sz w:val="28"/>
                <w:szCs w:val="28"/>
              </w:rPr>
              <w:t>9</w:t>
            </w:r>
            <w:r w:rsidRPr="00ED4DB0">
              <w:rPr>
                <w:sz w:val="28"/>
                <w:szCs w:val="28"/>
              </w:rPr>
              <w:t xml:space="preserve">% от </w:t>
            </w:r>
            <w:r w:rsidR="00D30D7F" w:rsidRPr="00ED4DB0">
              <w:rPr>
                <w:sz w:val="28"/>
                <w:szCs w:val="28"/>
              </w:rPr>
              <w:t>показателей 201</w:t>
            </w:r>
            <w:r w:rsidR="00ED4DB0" w:rsidRPr="00ED4DB0">
              <w:rPr>
                <w:sz w:val="28"/>
                <w:szCs w:val="28"/>
              </w:rPr>
              <w:t xml:space="preserve">9 </w:t>
            </w:r>
            <w:r w:rsidR="00D30D7F" w:rsidRPr="00ED4DB0">
              <w:rPr>
                <w:sz w:val="28"/>
                <w:szCs w:val="28"/>
              </w:rPr>
              <w:t>года</w:t>
            </w:r>
            <w:r w:rsidRPr="00ED4DB0">
              <w:rPr>
                <w:sz w:val="28"/>
                <w:szCs w:val="28"/>
              </w:rPr>
              <w:t>.</w:t>
            </w:r>
          </w:p>
          <w:p w:rsidR="00213905" w:rsidRPr="001D57C9" w:rsidRDefault="002C5541" w:rsidP="009C2F1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D57C9">
              <w:rPr>
                <w:sz w:val="28"/>
                <w:szCs w:val="28"/>
              </w:rPr>
              <w:t xml:space="preserve">Исполнение бюджета ТФОМС </w:t>
            </w:r>
            <w:r w:rsidRPr="001D57C9">
              <w:rPr>
                <w:b/>
                <w:sz w:val="28"/>
                <w:szCs w:val="28"/>
              </w:rPr>
              <w:t xml:space="preserve">по налоговым и неналоговым доходам </w:t>
            </w:r>
            <w:r w:rsidRPr="001D57C9">
              <w:rPr>
                <w:sz w:val="28"/>
                <w:szCs w:val="28"/>
              </w:rPr>
              <w:t xml:space="preserve">за </w:t>
            </w:r>
            <w:r w:rsidR="001D57C9" w:rsidRPr="001D57C9">
              <w:rPr>
                <w:sz w:val="28"/>
                <w:szCs w:val="28"/>
              </w:rPr>
              <w:t>2020</w:t>
            </w:r>
            <w:r w:rsidRPr="001D57C9">
              <w:rPr>
                <w:sz w:val="28"/>
                <w:szCs w:val="28"/>
              </w:rPr>
              <w:t xml:space="preserve"> год составило </w:t>
            </w:r>
            <w:r w:rsidR="001D57C9" w:rsidRPr="001D57C9">
              <w:rPr>
                <w:sz w:val="28"/>
                <w:szCs w:val="28"/>
              </w:rPr>
              <w:t>121</w:t>
            </w:r>
            <w:r w:rsidR="00213905" w:rsidRPr="001D57C9">
              <w:rPr>
                <w:sz w:val="28"/>
                <w:szCs w:val="28"/>
              </w:rPr>
              <w:t xml:space="preserve"> млн. рублей, или </w:t>
            </w:r>
            <w:r w:rsidR="001D57C9" w:rsidRPr="001D57C9">
              <w:rPr>
                <w:sz w:val="28"/>
                <w:szCs w:val="28"/>
              </w:rPr>
              <w:t>147,5</w:t>
            </w:r>
            <w:r w:rsidRPr="001D57C9">
              <w:rPr>
                <w:sz w:val="28"/>
                <w:szCs w:val="28"/>
              </w:rPr>
              <w:t xml:space="preserve">% </w:t>
            </w:r>
            <w:r w:rsidR="00213905" w:rsidRPr="001D57C9">
              <w:rPr>
                <w:sz w:val="28"/>
                <w:szCs w:val="28"/>
              </w:rPr>
              <w:t>от годовых плановых назначений. В том числе:</w:t>
            </w:r>
          </w:p>
          <w:p w:rsidR="002C5541" w:rsidRPr="001D57C9" w:rsidRDefault="002C5541" w:rsidP="009C2F14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1D57C9">
              <w:rPr>
                <w:sz w:val="28"/>
              </w:rPr>
              <w:t>Доходы от размещения временно свободных средств бюджет</w:t>
            </w:r>
            <w:r w:rsidR="00213905" w:rsidRPr="001D57C9">
              <w:rPr>
                <w:sz w:val="28"/>
              </w:rPr>
              <w:t>а</w:t>
            </w:r>
            <w:r w:rsidRPr="001D57C9">
              <w:rPr>
                <w:sz w:val="28"/>
              </w:rPr>
              <w:t xml:space="preserve"> ТФОМС составили </w:t>
            </w:r>
            <w:r w:rsidR="001D57C9" w:rsidRPr="001D57C9">
              <w:rPr>
                <w:sz w:val="28"/>
              </w:rPr>
              <w:t>0</w:t>
            </w:r>
            <w:r w:rsidR="00BD722C" w:rsidRPr="001D57C9">
              <w:rPr>
                <w:sz w:val="28"/>
              </w:rPr>
              <w:t>,9</w:t>
            </w:r>
            <w:r w:rsidRPr="001D57C9">
              <w:rPr>
                <w:sz w:val="28"/>
              </w:rPr>
              <w:t xml:space="preserve"> млн. рублей или 100% от годовых плановых назначений.</w:t>
            </w:r>
          </w:p>
          <w:p w:rsidR="002C5541" w:rsidRPr="001D57C9" w:rsidRDefault="002C5541" w:rsidP="009C2F14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1D57C9">
              <w:rPr>
                <w:sz w:val="28"/>
              </w:rPr>
              <w:t>Доходы от оказания платных услуг (работ) и компенсации затрат гос</w:t>
            </w:r>
            <w:r w:rsidRPr="001D57C9">
              <w:rPr>
                <w:sz w:val="28"/>
              </w:rPr>
              <w:t>у</w:t>
            </w:r>
            <w:r w:rsidRPr="001D57C9">
              <w:rPr>
                <w:sz w:val="28"/>
              </w:rPr>
              <w:t>дарств</w:t>
            </w:r>
            <w:r w:rsidR="00213905" w:rsidRPr="001D57C9">
              <w:rPr>
                <w:sz w:val="28"/>
              </w:rPr>
              <w:t xml:space="preserve">а составили </w:t>
            </w:r>
            <w:r w:rsidR="001D57C9" w:rsidRPr="001D57C9">
              <w:rPr>
                <w:sz w:val="28"/>
              </w:rPr>
              <w:t>85</w:t>
            </w:r>
            <w:r w:rsidR="00213905" w:rsidRPr="001D57C9">
              <w:rPr>
                <w:sz w:val="28"/>
              </w:rPr>
              <w:t xml:space="preserve"> млн. рублей или </w:t>
            </w:r>
            <w:r w:rsidR="001D57C9" w:rsidRPr="001D57C9">
              <w:rPr>
                <w:sz w:val="28"/>
              </w:rPr>
              <w:t>110,2</w:t>
            </w:r>
            <w:r w:rsidR="00213905" w:rsidRPr="001D57C9">
              <w:rPr>
                <w:sz w:val="28"/>
              </w:rPr>
              <w:t>% от годовых плановых назначений.</w:t>
            </w:r>
          </w:p>
          <w:p w:rsidR="00213905" w:rsidRPr="001D57C9" w:rsidRDefault="00213905" w:rsidP="009C2F14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1D57C9">
              <w:rPr>
                <w:sz w:val="28"/>
              </w:rPr>
              <w:t>Поступления</w:t>
            </w:r>
            <w:r w:rsidRPr="001D57C9">
              <w:rPr>
                <w:b/>
                <w:sz w:val="28"/>
              </w:rPr>
              <w:t xml:space="preserve"> штрафов, санкций и других сумм в возмещение ущерба</w:t>
            </w:r>
            <w:r w:rsidRPr="001D57C9">
              <w:rPr>
                <w:sz w:val="28"/>
              </w:rPr>
              <w:t xml:space="preserve"> по состоянию на 01.01.20</w:t>
            </w:r>
            <w:r w:rsidR="001D57C9" w:rsidRPr="001D57C9">
              <w:rPr>
                <w:sz w:val="28"/>
              </w:rPr>
              <w:t>21</w:t>
            </w:r>
            <w:r w:rsidRPr="001D57C9">
              <w:rPr>
                <w:sz w:val="28"/>
              </w:rPr>
              <w:t xml:space="preserve"> составили 35 млн. рублей или </w:t>
            </w:r>
            <w:r w:rsidR="001D57C9" w:rsidRPr="001D57C9">
              <w:rPr>
                <w:sz w:val="28"/>
              </w:rPr>
              <w:t>более 8 раз</w:t>
            </w:r>
            <w:r w:rsidRPr="001D57C9">
              <w:rPr>
                <w:sz w:val="28"/>
              </w:rPr>
              <w:t xml:space="preserve"> к годовым плановым расчетам.</w:t>
            </w:r>
          </w:p>
          <w:p w:rsidR="005C1EE9" w:rsidRPr="0021219D" w:rsidRDefault="006A3ADB" w:rsidP="006A3AD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1219D">
              <w:rPr>
                <w:sz w:val="28"/>
                <w:szCs w:val="28"/>
                <w:u w:val="single"/>
              </w:rPr>
              <w:t xml:space="preserve">Исполнение </w:t>
            </w:r>
            <w:r w:rsidR="00883B22" w:rsidRPr="0021219D">
              <w:rPr>
                <w:sz w:val="28"/>
                <w:szCs w:val="28"/>
                <w:u w:val="single"/>
              </w:rPr>
              <w:t xml:space="preserve">по расходам </w:t>
            </w:r>
          </w:p>
          <w:p w:rsidR="00BD722C" w:rsidRPr="0021219D" w:rsidRDefault="006A3ADB" w:rsidP="006A3AD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1219D">
              <w:rPr>
                <w:rStyle w:val="10"/>
                <w:sz w:val="28"/>
                <w:szCs w:val="28"/>
              </w:rPr>
              <w:t xml:space="preserve"> Кассовые расходы консолидированного бюджета за 2</w:t>
            </w:r>
            <w:r w:rsidR="00CE221F" w:rsidRPr="0021219D">
              <w:rPr>
                <w:rStyle w:val="10"/>
                <w:sz w:val="28"/>
                <w:szCs w:val="28"/>
              </w:rPr>
              <w:t>020</w:t>
            </w:r>
            <w:r w:rsidRPr="0021219D">
              <w:rPr>
                <w:rStyle w:val="10"/>
                <w:sz w:val="28"/>
                <w:szCs w:val="28"/>
              </w:rPr>
              <w:t xml:space="preserve"> год </w:t>
            </w:r>
            <w:r w:rsidR="002D6A8D" w:rsidRPr="0021219D">
              <w:rPr>
                <w:rStyle w:val="10"/>
                <w:sz w:val="28"/>
                <w:szCs w:val="28"/>
              </w:rPr>
              <w:t xml:space="preserve">с учетом показателей бюджета ТФОМС </w:t>
            </w:r>
            <w:r w:rsidRPr="0021219D">
              <w:rPr>
                <w:rStyle w:val="10"/>
                <w:sz w:val="28"/>
                <w:szCs w:val="28"/>
              </w:rPr>
              <w:t>исполнены на</w:t>
            </w:r>
            <w:r w:rsidRPr="0021219D">
              <w:rPr>
                <w:rStyle w:val="11"/>
                <w:sz w:val="28"/>
                <w:szCs w:val="28"/>
              </w:rPr>
              <w:t xml:space="preserve"> </w:t>
            </w:r>
            <w:r w:rsidR="00CE221F" w:rsidRPr="0021219D">
              <w:rPr>
                <w:rStyle w:val="11"/>
                <w:sz w:val="28"/>
                <w:szCs w:val="28"/>
              </w:rPr>
              <w:t>287 921</w:t>
            </w:r>
            <w:r w:rsidRPr="0021219D">
              <w:rPr>
                <w:rStyle w:val="11"/>
                <w:sz w:val="28"/>
                <w:szCs w:val="28"/>
              </w:rPr>
              <w:t xml:space="preserve"> млн</w:t>
            </w:r>
            <w:r w:rsidRPr="0021219D">
              <w:rPr>
                <w:rStyle w:val="10"/>
                <w:sz w:val="28"/>
                <w:szCs w:val="28"/>
              </w:rPr>
              <w:t xml:space="preserve">. рублей, или </w:t>
            </w:r>
            <w:r w:rsidR="00CE221F" w:rsidRPr="0021219D">
              <w:rPr>
                <w:rStyle w:val="10"/>
                <w:sz w:val="28"/>
                <w:szCs w:val="28"/>
              </w:rPr>
              <w:t>94,5</w:t>
            </w:r>
            <w:r w:rsidRPr="0021219D">
              <w:rPr>
                <w:rStyle w:val="10"/>
                <w:sz w:val="28"/>
                <w:szCs w:val="28"/>
              </w:rPr>
              <w:t xml:space="preserve">% от годовых плановых назначений. </w:t>
            </w:r>
            <w:r w:rsidR="00DD415E" w:rsidRPr="0021219D">
              <w:rPr>
                <w:sz w:val="28"/>
                <w:szCs w:val="28"/>
              </w:rPr>
              <w:t xml:space="preserve">Их них: </w:t>
            </w:r>
          </w:p>
          <w:p w:rsidR="00BD722C" w:rsidRPr="0021219D" w:rsidRDefault="00BD722C" w:rsidP="006A3ADB">
            <w:pPr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</w:rPr>
            </w:pPr>
            <w:r w:rsidRPr="0021219D">
              <w:rPr>
                <w:sz w:val="28"/>
                <w:szCs w:val="28"/>
              </w:rPr>
              <w:t xml:space="preserve">-  расходы </w:t>
            </w:r>
            <w:r w:rsidRPr="0021219D">
              <w:rPr>
                <w:rStyle w:val="10"/>
                <w:sz w:val="28"/>
                <w:szCs w:val="28"/>
              </w:rPr>
              <w:t xml:space="preserve">консолидированного бюджета составили </w:t>
            </w:r>
            <w:r w:rsidR="00CE221F" w:rsidRPr="0021219D">
              <w:rPr>
                <w:rStyle w:val="10"/>
                <w:sz w:val="28"/>
                <w:szCs w:val="28"/>
              </w:rPr>
              <w:t>246 385</w:t>
            </w:r>
            <w:r w:rsidRPr="0021219D">
              <w:rPr>
                <w:rStyle w:val="10"/>
                <w:sz w:val="28"/>
                <w:szCs w:val="28"/>
              </w:rPr>
              <w:t xml:space="preserve"> млн. рублей или </w:t>
            </w:r>
            <w:r w:rsidR="00CE221F" w:rsidRPr="0021219D">
              <w:rPr>
                <w:rStyle w:val="10"/>
                <w:sz w:val="28"/>
                <w:szCs w:val="28"/>
              </w:rPr>
              <w:t>93,8</w:t>
            </w:r>
            <w:r w:rsidRPr="0021219D">
              <w:rPr>
                <w:rStyle w:val="10"/>
                <w:sz w:val="28"/>
                <w:szCs w:val="28"/>
              </w:rPr>
              <w:t>% от годовых плановых назначений</w:t>
            </w:r>
          </w:p>
          <w:p w:rsidR="00BD722C" w:rsidRPr="0021219D" w:rsidRDefault="00BD722C" w:rsidP="00BD722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1219D">
              <w:rPr>
                <w:sz w:val="28"/>
                <w:szCs w:val="28"/>
              </w:rPr>
              <w:t xml:space="preserve">- расходы бюджета ТФОМС составили </w:t>
            </w:r>
            <w:r w:rsidR="00CE221F" w:rsidRPr="0021219D">
              <w:rPr>
                <w:sz w:val="28"/>
                <w:szCs w:val="28"/>
              </w:rPr>
              <w:t>42 218</w:t>
            </w:r>
            <w:r w:rsidRPr="0021219D">
              <w:rPr>
                <w:sz w:val="28"/>
                <w:szCs w:val="28"/>
              </w:rPr>
              <w:t xml:space="preserve"> млн. рублей или </w:t>
            </w:r>
            <w:r w:rsidR="00CE221F" w:rsidRPr="0021219D">
              <w:rPr>
                <w:sz w:val="28"/>
                <w:szCs w:val="28"/>
              </w:rPr>
              <w:t>99,5</w:t>
            </w:r>
            <w:r w:rsidRPr="0021219D">
              <w:rPr>
                <w:sz w:val="28"/>
                <w:szCs w:val="28"/>
              </w:rPr>
              <w:t xml:space="preserve">% от </w:t>
            </w:r>
            <w:r w:rsidRPr="0021219D">
              <w:rPr>
                <w:sz w:val="28"/>
                <w:szCs w:val="28"/>
              </w:rPr>
              <w:lastRenderedPageBreak/>
              <w:t>годовых плановых назначений.</w:t>
            </w:r>
          </w:p>
          <w:p w:rsidR="006A3ADB" w:rsidRPr="0021219D" w:rsidRDefault="00BD722C" w:rsidP="006A3AD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1219D">
              <w:rPr>
                <w:sz w:val="28"/>
                <w:szCs w:val="28"/>
              </w:rPr>
              <w:t xml:space="preserve"> По сравнению с 201</w:t>
            </w:r>
            <w:r w:rsidR="0021219D" w:rsidRPr="0021219D">
              <w:rPr>
                <w:sz w:val="28"/>
                <w:szCs w:val="28"/>
              </w:rPr>
              <w:t>9</w:t>
            </w:r>
            <w:r w:rsidRPr="0021219D">
              <w:rPr>
                <w:sz w:val="28"/>
                <w:szCs w:val="28"/>
              </w:rPr>
              <w:t xml:space="preserve"> годом объем кассовых расходов увеличился на  </w:t>
            </w:r>
            <w:r w:rsidR="0021219D" w:rsidRPr="0021219D">
              <w:rPr>
                <w:sz w:val="28"/>
                <w:szCs w:val="28"/>
              </w:rPr>
              <w:t>43 029</w:t>
            </w:r>
            <w:r w:rsidRPr="0021219D">
              <w:rPr>
                <w:sz w:val="28"/>
                <w:szCs w:val="28"/>
              </w:rPr>
              <w:t xml:space="preserve"> млн. рублей, или на </w:t>
            </w:r>
            <w:r w:rsidR="0021219D" w:rsidRPr="0021219D">
              <w:rPr>
                <w:sz w:val="28"/>
                <w:szCs w:val="28"/>
              </w:rPr>
              <w:t>17,6</w:t>
            </w:r>
            <w:r w:rsidRPr="0021219D">
              <w:rPr>
                <w:sz w:val="28"/>
                <w:szCs w:val="28"/>
              </w:rPr>
              <w:t>% .</w:t>
            </w:r>
          </w:p>
          <w:p w:rsidR="006A3ADB" w:rsidRPr="0021219D" w:rsidRDefault="006A3ADB" w:rsidP="006A3ADB">
            <w:pPr>
              <w:pStyle w:val="19"/>
              <w:shd w:val="clear" w:color="auto" w:fill="auto"/>
              <w:spacing w:line="360" w:lineRule="auto"/>
              <w:ind w:left="20" w:right="20"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21219D">
              <w:rPr>
                <w:rStyle w:val="10"/>
                <w:sz w:val="28"/>
                <w:szCs w:val="28"/>
                <w:lang w:val="ru-RU" w:eastAsia="ru-RU"/>
              </w:rPr>
              <w:t>Основными причинами неполного исполнения расходной части консолидированного</w:t>
            </w:r>
            <w:r w:rsidRPr="0021219D">
              <w:rPr>
                <w:rStyle w:val="11"/>
                <w:sz w:val="28"/>
                <w:szCs w:val="28"/>
                <w:lang w:val="ru-RU" w:eastAsia="ru-RU"/>
              </w:rPr>
              <w:t xml:space="preserve"> </w:t>
            </w:r>
            <w:r w:rsidRPr="0021219D">
              <w:rPr>
                <w:rStyle w:val="10"/>
                <w:sz w:val="28"/>
                <w:szCs w:val="28"/>
                <w:lang w:val="ru-RU" w:eastAsia="ru-RU"/>
              </w:rPr>
              <w:t>бюджета являются:</w:t>
            </w:r>
          </w:p>
          <w:p w:rsidR="006A3ADB" w:rsidRPr="0021219D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  <w:lang w:val="ru-RU" w:eastAsia="ru-RU"/>
              </w:rPr>
            </w:pPr>
            <w:r w:rsidRPr="0021219D">
              <w:rPr>
                <w:rStyle w:val="10"/>
                <w:sz w:val="28"/>
                <w:szCs w:val="28"/>
                <w:lang w:val="ru-RU" w:eastAsia="ru-RU"/>
              </w:rPr>
              <w:t>уменьшение стоимости товаров, работ, услуг в результате проведения конкурсных</w:t>
            </w:r>
            <w:r w:rsidRPr="0021219D">
              <w:rPr>
                <w:rStyle w:val="11"/>
                <w:sz w:val="28"/>
                <w:szCs w:val="28"/>
                <w:lang w:val="ru-RU" w:eastAsia="ru-RU"/>
              </w:rPr>
              <w:t xml:space="preserve"> </w:t>
            </w:r>
            <w:r w:rsidRPr="0021219D">
              <w:rPr>
                <w:rStyle w:val="10"/>
                <w:sz w:val="28"/>
                <w:szCs w:val="28"/>
                <w:lang w:val="ru-RU" w:eastAsia="ru-RU"/>
              </w:rPr>
              <w:t>процедур;</w:t>
            </w:r>
          </w:p>
          <w:p w:rsidR="006A3ADB" w:rsidRPr="0021219D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  <w:lang w:val="ru-RU" w:eastAsia="ru-RU"/>
              </w:rPr>
            </w:pPr>
            <w:r w:rsidRPr="0021219D">
              <w:rPr>
                <w:rStyle w:val="10"/>
                <w:sz w:val="28"/>
                <w:szCs w:val="28"/>
                <w:lang w:val="ru-RU" w:eastAsia="ru-RU"/>
              </w:rPr>
              <w:t>изменение сроков выполнения работ, графиков оплаты по государственным (муниципальным) контрактам, расторжение ряда государственных контрактов;</w:t>
            </w:r>
          </w:p>
          <w:p w:rsidR="006A3ADB" w:rsidRPr="0021219D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  <w:lang w:val="ru-RU" w:eastAsia="ru-RU"/>
              </w:rPr>
            </w:pPr>
            <w:r w:rsidRPr="0021219D">
              <w:rPr>
                <w:rStyle w:val="10"/>
                <w:sz w:val="28"/>
                <w:szCs w:val="28"/>
                <w:lang w:val="ru-RU" w:eastAsia="ru-RU"/>
              </w:rPr>
              <w:t>осуществление расходов на обеспечение мер социальной поддержки</w:t>
            </w:r>
            <w:r w:rsidRPr="0021219D">
              <w:rPr>
                <w:rStyle w:val="11"/>
                <w:sz w:val="28"/>
                <w:szCs w:val="28"/>
                <w:lang w:val="ru-RU" w:eastAsia="ru-RU"/>
              </w:rPr>
              <w:t xml:space="preserve"> </w:t>
            </w:r>
            <w:r w:rsidRPr="0021219D">
              <w:rPr>
                <w:rStyle w:val="10"/>
                <w:sz w:val="28"/>
                <w:szCs w:val="28"/>
                <w:lang w:val="ru-RU" w:eastAsia="ru-RU"/>
              </w:rPr>
              <w:t>отдельных категорий граждан исходя из фактической численности граждан,</w:t>
            </w:r>
            <w:r w:rsidRPr="0021219D">
              <w:rPr>
                <w:rStyle w:val="11"/>
                <w:sz w:val="28"/>
                <w:szCs w:val="28"/>
                <w:lang w:val="ru-RU" w:eastAsia="ru-RU"/>
              </w:rPr>
              <w:t xml:space="preserve"> </w:t>
            </w:r>
            <w:r w:rsidRPr="0021219D">
              <w:rPr>
                <w:rStyle w:val="10"/>
                <w:sz w:val="28"/>
                <w:szCs w:val="28"/>
                <w:lang w:val="ru-RU" w:eastAsia="ru-RU"/>
              </w:rPr>
              <w:t>имеющих право на получение выплат и компенсаций;</w:t>
            </w:r>
          </w:p>
          <w:p w:rsidR="006A3ADB" w:rsidRPr="0021219D" w:rsidRDefault="006A3ADB" w:rsidP="006A3ADB">
            <w:pPr>
              <w:pStyle w:val="19"/>
              <w:shd w:val="clear" w:color="auto" w:fill="auto"/>
              <w:spacing w:line="360" w:lineRule="auto"/>
              <w:ind w:firstLine="709"/>
              <w:jc w:val="both"/>
              <w:rPr>
                <w:rStyle w:val="10"/>
                <w:sz w:val="28"/>
                <w:szCs w:val="28"/>
                <w:lang w:val="ru-RU" w:eastAsia="ru-RU"/>
              </w:rPr>
            </w:pPr>
            <w:r w:rsidRPr="0021219D">
              <w:rPr>
                <w:rStyle w:val="10"/>
                <w:sz w:val="28"/>
                <w:szCs w:val="28"/>
                <w:lang w:val="ru-RU" w:eastAsia="ru-RU"/>
              </w:rPr>
              <w:t xml:space="preserve">осуществление расходов в </w:t>
            </w:r>
            <w:proofErr w:type="gramStart"/>
            <w:r w:rsidRPr="0021219D">
              <w:rPr>
                <w:rStyle w:val="10"/>
                <w:sz w:val="28"/>
                <w:szCs w:val="28"/>
                <w:lang w:val="ru-RU" w:eastAsia="ru-RU"/>
              </w:rPr>
              <w:t>соответствии</w:t>
            </w:r>
            <w:proofErr w:type="gramEnd"/>
            <w:r w:rsidRPr="0021219D">
              <w:rPr>
                <w:rStyle w:val="10"/>
                <w:sz w:val="28"/>
                <w:szCs w:val="28"/>
                <w:lang w:val="ru-RU" w:eastAsia="ru-RU"/>
              </w:rPr>
              <w:t xml:space="preserve"> с предоставленными актами выполненных работ, оказанных услуг.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AB028F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AB028F" w:rsidRDefault="009F0843">
                  <w:pPr>
                    <w:spacing w:line="1" w:lineRule="auto"/>
                    <w:jc w:val="both"/>
                    <w:rPr>
                      <w:highlight w:val="yellow"/>
                    </w:rPr>
                  </w:pPr>
                </w:p>
              </w:tc>
            </w:tr>
          </w:tbl>
          <w:p w:rsidR="005C1EE9" w:rsidRPr="00AB028F" w:rsidRDefault="005D6A90" w:rsidP="001E550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B028F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F0843" w:rsidRPr="00EA400D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Default="005D6A90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524FD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351D17" w:rsidRPr="00351D17" w:rsidRDefault="00351D17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E44BB5" w:rsidRPr="00F524FD" w:rsidRDefault="001217A5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b/>
                <w:sz w:val="28"/>
                <w:szCs w:val="28"/>
              </w:rPr>
              <w:t>4.1.</w:t>
            </w:r>
            <w:r w:rsidR="00E562CA" w:rsidRPr="00F524FD">
              <w:rPr>
                <w:sz w:val="28"/>
                <w:szCs w:val="28"/>
              </w:rPr>
              <w:t xml:space="preserve">Баланс </w:t>
            </w:r>
            <w:r w:rsidR="006A3ADB" w:rsidRPr="00F524FD">
              <w:rPr>
                <w:sz w:val="28"/>
                <w:szCs w:val="28"/>
              </w:rPr>
              <w:t>исполнения консолидированного</w:t>
            </w:r>
            <w:r w:rsidR="006A3ADB" w:rsidRPr="00F524FD">
              <w:t xml:space="preserve"> </w:t>
            </w:r>
            <w:r w:rsidR="006A3ADB" w:rsidRPr="00F524FD">
              <w:rPr>
                <w:sz w:val="28"/>
                <w:szCs w:val="28"/>
              </w:rPr>
              <w:t xml:space="preserve">бюджета </w:t>
            </w:r>
            <w:r w:rsidR="004148D8" w:rsidRPr="00F524FD">
              <w:rPr>
                <w:sz w:val="28"/>
                <w:szCs w:val="28"/>
              </w:rPr>
              <w:t>Самарской области</w:t>
            </w:r>
            <w:r w:rsidR="006A3ADB" w:rsidRPr="00F524FD">
              <w:rPr>
                <w:sz w:val="28"/>
                <w:szCs w:val="28"/>
              </w:rPr>
              <w:t xml:space="preserve"> и бюджета ТФОМС </w:t>
            </w:r>
            <w:r w:rsidR="00E44BB5" w:rsidRPr="00F524FD">
              <w:rPr>
                <w:sz w:val="28"/>
                <w:szCs w:val="28"/>
              </w:rPr>
              <w:t>(ф.</w:t>
            </w:r>
            <w:r w:rsidR="006A3ADB" w:rsidRPr="00F524FD">
              <w:rPr>
                <w:sz w:val="28"/>
                <w:szCs w:val="28"/>
              </w:rPr>
              <w:t xml:space="preserve"> 0503320</w:t>
            </w:r>
            <w:r w:rsidR="00E44BB5" w:rsidRPr="00F524FD">
              <w:rPr>
                <w:sz w:val="28"/>
                <w:szCs w:val="28"/>
              </w:rPr>
              <w:t>).</w:t>
            </w:r>
          </w:p>
          <w:p w:rsidR="0074171D" w:rsidRPr="00F524FD" w:rsidRDefault="00E44BB5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>По состоянию на 01.01.20</w:t>
            </w:r>
            <w:r w:rsidR="00153E6D" w:rsidRPr="00F524FD">
              <w:rPr>
                <w:sz w:val="28"/>
                <w:szCs w:val="28"/>
              </w:rPr>
              <w:t>2</w:t>
            </w:r>
            <w:r w:rsidR="00F524FD" w:rsidRPr="00F524FD">
              <w:rPr>
                <w:sz w:val="28"/>
                <w:szCs w:val="28"/>
              </w:rPr>
              <w:t>1</w:t>
            </w:r>
            <w:r w:rsidRPr="00F524FD">
              <w:rPr>
                <w:sz w:val="28"/>
                <w:szCs w:val="28"/>
              </w:rPr>
              <w:t xml:space="preserve"> остатки денежных средств </w:t>
            </w:r>
            <w:r w:rsidR="004C0334">
              <w:rPr>
                <w:sz w:val="28"/>
                <w:szCs w:val="28"/>
              </w:rPr>
              <w:t>составили</w:t>
            </w:r>
            <w:r w:rsidR="0074171D" w:rsidRPr="00F524FD">
              <w:rPr>
                <w:sz w:val="28"/>
                <w:szCs w:val="28"/>
              </w:rPr>
              <w:t xml:space="preserve"> </w:t>
            </w:r>
            <w:r w:rsidR="00A56085" w:rsidRPr="00F524FD">
              <w:rPr>
                <w:sz w:val="28"/>
                <w:szCs w:val="28"/>
              </w:rPr>
              <w:t xml:space="preserve">                   </w:t>
            </w:r>
            <w:r w:rsidR="00153E6D" w:rsidRPr="00F524FD">
              <w:rPr>
                <w:sz w:val="28"/>
                <w:szCs w:val="28"/>
              </w:rPr>
              <w:t xml:space="preserve">16 </w:t>
            </w:r>
            <w:r w:rsidR="00F524FD" w:rsidRPr="00F524FD">
              <w:rPr>
                <w:sz w:val="28"/>
                <w:szCs w:val="28"/>
              </w:rPr>
              <w:t>600</w:t>
            </w:r>
            <w:r w:rsidR="0074171D" w:rsidRPr="00F524FD">
              <w:rPr>
                <w:sz w:val="28"/>
                <w:szCs w:val="28"/>
              </w:rPr>
              <w:t xml:space="preserve"> млн. рублей. Из них: </w:t>
            </w:r>
          </w:p>
          <w:p w:rsidR="00E44BB5" w:rsidRPr="00F524FD" w:rsidRDefault="00236732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E44BB5" w:rsidRPr="00F524FD">
              <w:rPr>
                <w:sz w:val="28"/>
                <w:szCs w:val="28"/>
              </w:rPr>
              <w:t>на счетах бюджет</w:t>
            </w:r>
            <w:r w:rsidR="0074171D" w:rsidRPr="00F524FD">
              <w:rPr>
                <w:sz w:val="28"/>
                <w:szCs w:val="28"/>
              </w:rPr>
              <w:t>ов,</w:t>
            </w:r>
            <w:r w:rsidR="00E44BB5" w:rsidRPr="00F524FD">
              <w:rPr>
                <w:sz w:val="28"/>
                <w:szCs w:val="28"/>
              </w:rPr>
              <w:t xml:space="preserve"> </w:t>
            </w:r>
            <w:r w:rsidR="0074171D" w:rsidRPr="00F524FD">
              <w:rPr>
                <w:sz w:val="28"/>
                <w:szCs w:val="28"/>
              </w:rPr>
              <w:t xml:space="preserve"> открытых в Управлении Федерального казначейства по Самарской области </w:t>
            </w:r>
            <w:r w:rsidR="00153E6D" w:rsidRPr="00F524FD">
              <w:rPr>
                <w:sz w:val="28"/>
                <w:szCs w:val="28"/>
              </w:rPr>
              <w:t xml:space="preserve">16 </w:t>
            </w:r>
            <w:r w:rsidR="00F524FD" w:rsidRPr="00F524FD">
              <w:rPr>
                <w:sz w:val="28"/>
                <w:szCs w:val="28"/>
              </w:rPr>
              <w:t>586</w:t>
            </w:r>
            <w:r w:rsidR="0074171D" w:rsidRPr="00F524FD">
              <w:rPr>
                <w:sz w:val="28"/>
                <w:szCs w:val="28"/>
              </w:rPr>
              <w:t xml:space="preserve"> млн. рублей</w:t>
            </w:r>
            <w:r>
              <w:rPr>
                <w:sz w:val="28"/>
                <w:szCs w:val="28"/>
              </w:rPr>
              <w:t>, в</w:t>
            </w:r>
            <w:r w:rsidR="00947558" w:rsidRPr="00F524FD">
              <w:rPr>
                <w:sz w:val="28"/>
                <w:szCs w:val="28"/>
              </w:rPr>
              <w:t xml:space="preserve"> том числе:</w:t>
            </w:r>
          </w:p>
          <w:p w:rsidR="00947558" w:rsidRPr="00F524FD" w:rsidRDefault="00947558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 xml:space="preserve">- остаток денежных средств областного бюджета </w:t>
            </w:r>
            <w:r w:rsidR="00F524FD" w:rsidRPr="00F524FD">
              <w:rPr>
                <w:sz w:val="28"/>
                <w:szCs w:val="28"/>
              </w:rPr>
              <w:t>–</w:t>
            </w:r>
            <w:r w:rsidRPr="00F524FD">
              <w:rPr>
                <w:sz w:val="28"/>
                <w:szCs w:val="28"/>
              </w:rPr>
              <w:t xml:space="preserve"> </w:t>
            </w:r>
            <w:r w:rsidR="00F524FD" w:rsidRPr="00F524FD">
              <w:rPr>
                <w:sz w:val="28"/>
                <w:szCs w:val="28"/>
              </w:rPr>
              <w:t>11 753</w:t>
            </w:r>
            <w:r w:rsidRPr="00F524FD">
              <w:rPr>
                <w:sz w:val="28"/>
                <w:szCs w:val="28"/>
              </w:rPr>
              <w:t xml:space="preserve"> млн. рублей;</w:t>
            </w:r>
          </w:p>
          <w:p w:rsidR="00947558" w:rsidRPr="00F524FD" w:rsidRDefault="00947558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 xml:space="preserve">- остаток денежных средств бюджетов муниципальных образований – </w:t>
            </w:r>
            <w:r w:rsidR="00F524FD" w:rsidRPr="00F524FD">
              <w:rPr>
                <w:sz w:val="28"/>
                <w:szCs w:val="28"/>
              </w:rPr>
              <w:t>4 629</w:t>
            </w:r>
            <w:r w:rsidRPr="00F524FD">
              <w:rPr>
                <w:sz w:val="28"/>
                <w:szCs w:val="28"/>
              </w:rPr>
              <w:t xml:space="preserve"> млн. рублей;</w:t>
            </w:r>
          </w:p>
          <w:p w:rsidR="00DD415E" w:rsidRPr="00F524FD" w:rsidRDefault="00947558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 xml:space="preserve">- остаток  денежных средств бюджета ТФОМС </w:t>
            </w:r>
            <w:r w:rsidR="00F524FD" w:rsidRPr="00F524FD">
              <w:rPr>
                <w:sz w:val="28"/>
                <w:szCs w:val="28"/>
              </w:rPr>
              <w:t>203</w:t>
            </w:r>
            <w:r w:rsidRPr="00F524FD">
              <w:rPr>
                <w:sz w:val="28"/>
                <w:szCs w:val="28"/>
              </w:rPr>
              <w:t xml:space="preserve"> млн. рублей.</w:t>
            </w:r>
          </w:p>
          <w:p w:rsidR="0074171D" w:rsidRPr="00F524FD" w:rsidRDefault="00236732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74171D" w:rsidRPr="00F524FD">
              <w:rPr>
                <w:sz w:val="28"/>
                <w:szCs w:val="28"/>
              </w:rPr>
              <w:t xml:space="preserve">в кассе учреждений -  </w:t>
            </w:r>
            <w:r w:rsidR="002A7B2E" w:rsidRPr="00F524FD">
              <w:rPr>
                <w:sz w:val="28"/>
                <w:szCs w:val="28"/>
              </w:rPr>
              <w:t>1</w:t>
            </w:r>
            <w:r w:rsidR="00F524FD" w:rsidRPr="00F524FD">
              <w:rPr>
                <w:sz w:val="28"/>
                <w:szCs w:val="28"/>
              </w:rPr>
              <w:t>4</w:t>
            </w:r>
            <w:r w:rsidR="0074171D" w:rsidRPr="00F524FD">
              <w:rPr>
                <w:sz w:val="28"/>
                <w:szCs w:val="28"/>
              </w:rPr>
              <w:t xml:space="preserve"> млн. рублей.</w:t>
            </w:r>
          </w:p>
          <w:p w:rsidR="0074171D" w:rsidRDefault="006525B7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color w:val="000000"/>
                <w:sz w:val="28"/>
                <w:szCs w:val="28"/>
              </w:rPr>
              <w:t>Д</w:t>
            </w:r>
            <w:r w:rsidR="0074171D" w:rsidRPr="00F524FD">
              <w:rPr>
                <w:color w:val="000000"/>
                <w:sz w:val="28"/>
                <w:szCs w:val="28"/>
              </w:rPr>
              <w:t>енежны</w:t>
            </w:r>
            <w:r w:rsidRPr="00F524FD">
              <w:rPr>
                <w:color w:val="000000"/>
                <w:sz w:val="28"/>
                <w:szCs w:val="28"/>
              </w:rPr>
              <w:t>е</w:t>
            </w:r>
            <w:r w:rsidR="0074171D" w:rsidRPr="00F524FD">
              <w:rPr>
                <w:color w:val="000000"/>
                <w:sz w:val="28"/>
                <w:szCs w:val="28"/>
              </w:rPr>
              <w:t xml:space="preserve"> средств</w:t>
            </w:r>
            <w:r w:rsidRPr="00F524FD">
              <w:rPr>
                <w:color w:val="000000"/>
                <w:sz w:val="28"/>
                <w:szCs w:val="28"/>
              </w:rPr>
              <w:t>а, оставшиеся</w:t>
            </w:r>
            <w:r w:rsidR="0074171D" w:rsidRPr="00F524FD">
              <w:rPr>
                <w:color w:val="000000"/>
                <w:sz w:val="28"/>
                <w:szCs w:val="28"/>
              </w:rPr>
              <w:t xml:space="preserve"> </w:t>
            </w:r>
            <w:r w:rsidR="0074171D" w:rsidRPr="00F524FD">
              <w:rPr>
                <w:sz w:val="28"/>
                <w:szCs w:val="28"/>
              </w:rPr>
              <w:t>в кассе учреждений</w:t>
            </w:r>
            <w:r w:rsidRPr="00F524FD">
              <w:rPr>
                <w:sz w:val="28"/>
                <w:szCs w:val="28"/>
              </w:rPr>
              <w:t>,</w:t>
            </w:r>
            <w:r w:rsidR="0074171D" w:rsidRPr="00F524FD">
              <w:rPr>
                <w:sz w:val="28"/>
                <w:szCs w:val="28"/>
              </w:rPr>
              <w:t xml:space="preserve"> предназначены для обеспечения исполнения функций учреждений в праздничные дни. </w:t>
            </w:r>
          </w:p>
          <w:p w:rsidR="00351D17" w:rsidRDefault="00351D17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4133" w:rsidRPr="00F524FD" w:rsidRDefault="001217A5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F524FD">
              <w:rPr>
                <w:b/>
                <w:sz w:val="28"/>
                <w:szCs w:val="28"/>
              </w:rPr>
              <w:t>4.2.</w:t>
            </w:r>
            <w:r w:rsidR="005D0C13" w:rsidRPr="00F524FD">
              <w:rPr>
                <w:sz w:val="28"/>
                <w:szCs w:val="28"/>
              </w:rPr>
              <w:t xml:space="preserve">Финансовый результат </w:t>
            </w:r>
            <w:r w:rsidR="0090590E" w:rsidRPr="00F524FD">
              <w:rPr>
                <w:sz w:val="28"/>
                <w:szCs w:val="28"/>
              </w:rPr>
              <w:t xml:space="preserve">по </w:t>
            </w:r>
            <w:r w:rsidR="006E469F" w:rsidRPr="00F524FD">
              <w:rPr>
                <w:sz w:val="28"/>
                <w:szCs w:val="28"/>
              </w:rPr>
              <w:t>д</w:t>
            </w:r>
            <w:r w:rsidR="008644B1" w:rsidRPr="00F524FD">
              <w:rPr>
                <w:sz w:val="28"/>
                <w:szCs w:val="28"/>
              </w:rPr>
              <w:t>оходам</w:t>
            </w:r>
            <w:r w:rsidR="00FE2FE5" w:rsidRPr="00F524FD">
              <w:rPr>
                <w:sz w:val="28"/>
                <w:szCs w:val="28"/>
              </w:rPr>
              <w:t xml:space="preserve"> отчетного финансового</w:t>
            </w:r>
            <w:r w:rsidR="008644B1" w:rsidRPr="00F524FD">
              <w:rPr>
                <w:sz w:val="28"/>
                <w:szCs w:val="28"/>
              </w:rPr>
              <w:t xml:space="preserve"> </w:t>
            </w:r>
            <w:r w:rsidR="00FE2FE5" w:rsidRPr="00F524FD">
              <w:rPr>
                <w:sz w:val="28"/>
                <w:szCs w:val="28"/>
              </w:rPr>
              <w:t xml:space="preserve">года </w:t>
            </w:r>
            <w:r w:rsidR="00654133" w:rsidRPr="00F524FD">
              <w:rPr>
                <w:sz w:val="28"/>
                <w:szCs w:val="28"/>
              </w:rPr>
              <w:t xml:space="preserve">согласно </w:t>
            </w:r>
            <w:r w:rsidR="005C1EE9" w:rsidRPr="00F524FD">
              <w:rPr>
                <w:sz w:val="28"/>
                <w:szCs w:val="28"/>
              </w:rPr>
              <w:t xml:space="preserve">показателям </w:t>
            </w:r>
            <w:r w:rsidR="00654133" w:rsidRPr="00F524FD">
              <w:rPr>
                <w:sz w:val="28"/>
                <w:szCs w:val="28"/>
              </w:rPr>
              <w:t>консолидированного отчета о фин</w:t>
            </w:r>
            <w:r w:rsidR="005D0C13" w:rsidRPr="00F524FD">
              <w:rPr>
                <w:sz w:val="28"/>
                <w:szCs w:val="28"/>
              </w:rPr>
              <w:t xml:space="preserve">ансовых результатах </w:t>
            </w:r>
            <w:r w:rsidR="009C1602" w:rsidRPr="00F524FD">
              <w:rPr>
                <w:sz w:val="28"/>
                <w:szCs w:val="28"/>
              </w:rPr>
              <w:t xml:space="preserve">деятельности </w:t>
            </w:r>
            <w:r w:rsidR="005D0C13" w:rsidRPr="00F524FD">
              <w:rPr>
                <w:sz w:val="28"/>
                <w:szCs w:val="28"/>
              </w:rPr>
              <w:t>(ф.050</w:t>
            </w:r>
            <w:r w:rsidR="004E236A" w:rsidRPr="00F524FD">
              <w:rPr>
                <w:sz w:val="28"/>
                <w:szCs w:val="28"/>
              </w:rPr>
              <w:t>3</w:t>
            </w:r>
            <w:r w:rsidR="005D0C13" w:rsidRPr="00F524FD">
              <w:rPr>
                <w:sz w:val="28"/>
                <w:szCs w:val="28"/>
              </w:rPr>
              <w:t>321) состав</w:t>
            </w:r>
            <w:r w:rsidR="004C0334">
              <w:rPr>
                <w:sz w:val="28"/>
                <w:szCs w:val="28"/>
              </w:rPr>
              <w:t>и</w:t>
            </w:r>
            <w:r w:rsidR="005D0C13" w:rsidRPr="00F524FD">
              <w:rPr>
                <w:sz w:val="28"/>
                <w:szCs w:val="28"/>
              </w:rPr>
              <w:t xml:space="preserve">л </w:t>
            </w:r>
            <w:r w:rsidR="00F524FD">
              <w:rPr>
                <w:sz w:val="28"/>
                <w:szCs w:val="28"/>
              </w:rPr>
              <w:t>311 795</w:t>
            </w:r>
            <w:r w:rsidR="005D0C13" w:rsidRPr="00F524FD">
              <w:rPr>
                <w:sz w:val="28"/>
                <w:szCs w:val="28"/>
              </w:rPr>
              <w:t xml:space="preserve"> млн. рублей.</w:t>
            </w:r>
          </w:p>
          <w:p w:rsidR="00DB68BB" w:rsidRDefault="007C2A0E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Начисленные д</w:t>
            </w:r>
            <w:r w:rsidR="00DB68BB">
              <w:rPr>
                <w:sz w:val="28"/>
                <w:szCs w:val="28"/>
              </w:rPr>
              <w:t xml:space="preserve">оходы от выбытия активов </w:t>
            </w:r>
            <w:r w:rsidR="001217A5" w:rsidRPr="00E47B04">
              <w:rPr>
                <w:sz w:val="28"/>
                <w:szCs w:val="28"/>
              </w:rPr>
              <w:t>(ко</w:t>
            </w:r>
            <w:r w:rsidR="006A06AD" w:rsidRPr="00E47B04">
              <w:rPr>
                <w:sz w:val="28"/>
                <w:szCs w:val="28"/>
              </w:rPr>
              <w:t>д</w:t>
            </w:r>
            <w:r w:rsidR="001217A5" w:rsidRPr="00E47B04">
              <w:rPr>
                <w:sz w:val="28"/>
                <w:szCs w:val="28"/>
              </w:rPr>
              <w:t xml:space="preserve"> счета</w:t>
            </w:r>
            <w:r w:rsidR="006E469F" w:rsidRPr="00E47B04">
              <w:rPr>
                <w:sz w:val="28"/>
                <w:szCs w:val="28"/>
              </w:rPr>
              <w:t xml:space="preserve"> 140110172</w:t>
            </w:r>
            <w:r w:rsidR="001217A5" w:rsidRPr="00E47B04">
              <w:rPr>
                <w:sz w:val="28"/>
                <w:szCs w:val="28"/>
              </w:rPr>
              <w:t>)</w:t>
            </w:r>
            <w:r w:rsidR="006E469F" w:rsidRPr="00E47B04">
              <w:rPr>
                <w:sz w:val="28"/>
                <w:szCs w:val="28"/>
              </w:rPr>
              <w:t xml:space="preserve"> </w:t>
            </w:r>
            <w:r w:rsidR="00DB68BB">
              <w:rPr>
                <w:sz w:val="28"/>
                <w:szCs w:val="28"/>
              </w:rPr>
              <w:t>состав</w:t>
            </w:r>
            <w:r w:rsidR="004C0334">
              <w:rPr>
                <w:sz w:val="28"/>
                <w:szCs w:val="28"/>
              </w:rPr>
              <w:t>и</w:t>
            </w:r>
            <w:r w:rsidR="00DB68BB">
              <w:rPr>
                <w:sz w:val="28"/>
                <w:szCs w:val="28"/>
              </w:rPr>
              <w:t>л</w:t>
            </w:r>
            <w:r w:rsidR="004C0334">
              <w:rPr>
                <w:sz w:val="28"/>
                <w:szCs w:val="28"/>
              </w:rPr>
              <w:t>и</w:t>
            </w:r>
            <w:r w:rsidR="00E47B04" w:rsidRPr="00E47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E47B04" w:rsidRPr="00E47B04">
              <w:rPr>
                <w:sz w:val="28"/>
                <w:szCs w:val="28"/>
              </w:rPr>
              <w:t>5 577</w:t>
            </w:r>
            <w:r w:rsidR="006E469F" w:rsidRPr="00E47B04">
              <w:rPr>
                <w:sz w:val="28"/>
                <w:szCs w:val="28"/>
              </w:rPr>
              <w:t xml:space="preserve"> млн. рублей</w:t>
            </w:r>
            <w:r w:rsidR="00DB68BB">
              <w:rPr>
                <w:sz w:val="28"/>
                <w:szCs w:val="28"/>
              </w:rPr>
              <w:t xml:space="preserve">. Данный показатель сложился в </w:t>
            </w:r>
            <w:proofErr w:type="gramStart"/>
            <w:r w:rsidR="00DB68BB">
              <w:rPr>
                <w:sz w:val="28"/>
                <w:szCs w:val="28"/>
              </w:rPr>
              <w:t>основном</w:t>
            </w:r>
            <w:proofErr w:type="gramEnd"/>
            <w:r w:rsidR="00DB68BB">
              <w:rPr>
                <w:sz w:val="28"/>
                <w:szCs w:val="28"/>
              </w:rPr>
              <w:t xml:space="preserve"> из </w:t>
            </w:r>
            <w:r w:rsidR="00DB68BB" w:rsidRPr="00E47B04">
              <w:rPr>
                <w:sz w:val="28"/>
                <w:szCs w:val="28"/>
              </w:rPr>
              <w:t>стоимост</w:t>
            </w:r>
            <w:r w:rsidR="00DB68BB">
              <w:rPr>
                <w:sz w:val="28"/>
                <w:szCs w:val="28"/>
              </w:rPr>
              <w:t>и</w:t>
            </w:r>
            <w:r w:rsidR="00DB68BB" w:rsidRPr="00E47B04">
              <w:rPr>
                <w:sz w:val="28"/>
                <w:szCs w:val="28"/>
              </w:rPr>
              <w:t xml:space="preserve"> закрепленного на праве оперативного управления за государственными (муниципальными) бюджетными и автономными учреждениями недвижимого, особо ценного движимого имущества, </w:t>
            </w:r>
            <w:r w:rsidR="00DB68BB">
              <w:rPr>
                <w:sz w:val="28"/>
                <w:szCs w:val="28"/>
              </w:rPr>
              <w:t xml:space="preserve">на праве постоянного (бессрочного) пользования </w:t>
            </w:r>
            <w:r w:rsidR="00DB68BB" w:rsidRPr="00E47B04">
              <w:rPr>
                <w:sz w:val="28"/>
                <w:szCs w:val="28"/>
              </w:rPr>
              <w:t>зем</w:t>
            </w:r>
            <w:r w:rsidR="00DB68BB">
              <w:rPr>
                <w:sz w:val="28"/>
                <w:szCs w:val="28"/>
              </w:rPr>
              <w:t>е</w:t>
            </w:r>
            <w:r w:rsidR="00DB68BB" w:rsidRPr="00E47B04">
              <w:rPr>
                <w:sz w:val="28"/>
                <w:szCs w:val="28"/>
              </w:rPr>
              <w:t>л</w:t>
            </w:r>
            <w:r w:rsidR="00DB68BB">
              <w:rPr>
                <w:sz w:val="28"/>
                <w:szCs w:val="28"/>
              </w:rPr>
              <w:t>ьных участков.</w:t>
            </w:r>
          </w:p>
          <w:p w:rsidR="006A3ADB" w:rsidRPr="00E47B04" w:rsidRDefault="00DB68BB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E47B04">
              <w:rPr>
                <w:sz w:val="28"/>
                <w:szCs w:val="28"/>
              </w:rPr>
              <w:t xml:space="preserve"> </w:t>
            </w:r>
            <w:r w:rsidR="00B53638">
              <w:rPr>
                <w:sz w:val="28"/>
                <w:szCs w:val="28"/>
              </w:rPr>
              <w:t>Ч</w:t>
            </w:r>
            <w:r w:rsidR="00466D86" w:rsidRPr="00466D86">
              <w:rPr>
                <w:sz w:val="28"/>
                <w:szCs w:val="28"/>
              </w:rPr>
              <w:t>резвычайные доходы от операций с активами</w:t>
            </w:r>
            <w:r w:rsidR="00466D86" w:rsidRPr="00E47B04">
              <w:rPr>
                <w:sz w:val="28"/>
                <w:szCs w:val="28"/>
              </w:rPr>
              <w:t xml:space="preserve"> </w:t>
            </w:r>
            <w:r w:rsidR="001217A5" w:rsidRPr="00E47B04">
              <w:rPr>
                <w:sz w:val="28"/>
                <w:szCs w:val="28"/>
              </w:rPr>
              <w:t>(код счета</w:t>
            </w:r>
            <w:r w:rsidR="005D0C13" w:rsidRPr="00E47B04">
              <w:rPr>
                <w:sz w:val="28"/>
                <w:szCs w:val="28"/>
              </w:rPr>
              <w:t xml:space="preserve"> 140110173</w:t>
            </w:r>
            <w:r w:rsidR="001217A5" w:rsidRPr="00E47B04">
              <w:rPr>
                <w:sz w:val="28"/>
                <w:szCs w:val="28"/>
              </w:rPr>
              <w:t>)</w:t>
            </w:r>
            <w:r w:rsidR="005D0C13" w:rsidRPr="00E47B04">
              <w:rPr>
                <w:sz w:val="28"/>
                <w:szCs w:val="28"/>
              </w:rPr>
              <w:t xml:space="preserve"> </w:t>
            </w:r>
            <w:r w:rsidR="00B53638">
              <w:rPr>
                <w:sz w:val="28"/>
                <w:szCs w:val="28"/>
              </w:rPr>
              <w:t>состав</w:t>
            </w:r>
            <w:r w:rsidR="004C0334">
              <w:rPr>
                <w:sz w:val="28"/>
                <w:szCs w:val="28"/>
              </w:rPr>
              <w:t>и</w:t>
            </w:r>
            <w:r w:rsidR="00B53638">
              <w:rPr>
                <w:sz w:val="28"/>
                <w:szCs w:val="28"/>
              </w:rPr>
              <w:t>л</w:t>
            </w:r>
            <w:r w:rsidR="004C0334">
              <w:rPr>
                <w:sz w:val="28"/>
                <w:szCs w:val="28"/>
              </w:rPr>
              <w:t>и</w:t>
            </w:r>
            <w:r w:rsidR="00B53638">
              <w:rPr>
                <w:sz w:val="28"/>
                <w:szCs w:val="28"/>
              </w:rPr>
              <w:t xml:space="preserve"> </w:t>
            </w:r>
            <w:r w:rsidR="006503E2" w:rsidRPr="00E47B04">
              <w:rPr>
                <w:sz w:val="28"/>
                <w:szCs w:val="28"/>
              </w:rPr>
              <w:t>–</w:t>
            </w:r>
            <w:r w:rsidR="005D0C13" w:rsidRPr="00E47B04">
              <w:rPr>
                <w:sz w:val="28"/>
                <w:szCs w:val="28"/>
              </w:rPr>
              <w:t xml:space="preserve"> </w:t>
            </w:r>
            <w:r w:rsidR="00E47B04" w:rsidRPr="00E47B04">
              <w:rPr>
                <w:sz w:val="28"/>
                <w:szCs w:val="28"/>
              </w:rPr>
              <w:t>3 374</w:t>
            </w:r>
            <w:r w:rsidR="005D0C13" w:rsidRPr="00E47B04">
              <w:rPr>
                <w:sz w:val="28"/>
                <w:szCs w:val="28"/>
              </w:rPr>
              <w:t xml:space="preserve"> млн. рублей</w:t>
            </w:r>
            <w:r w:rsidR="00B53638">
              <w:rPr>
                <w:sz w:val="28"/>
                <w:szCs w:val="28"/>
              </w:rPr>
              <w:t>.</w:t>
            </w:r>
            <w:r w:rsidR="00BD722C" w:rsidRPr="00E47B04">
              <w:rPr>
                <w:sz w:val="28"/>
                <w:szCs w:val="28"/>
              </w:rPr>
              <w:t xml:space="preserve"> </w:t>
            </w:r>
            <w:r w:rsidR="00B53638">
              <w:rPr>
                <w:sz w:val="28"/>
                <w:szCs w:val="28"/>
              </w:rPr>
              <w:t xml:space="preserve">Отрицательное значение показателя обусловлено </w:t>
            </w:r>
            <w:r w:rsidR="00BD722C" w:rsidRPr="00E47B04">
              <w:rPr>
                <w:sz w:val="28"/>
                <w:szCs w:val="28"/>
              </w:rPr>
              <w:t xml:space="preserve"> списан</w:t>
            </w:r>
            <w:r w:rsidR="00B53638">
              <w:rPr>
                <w:sz w:val="28"/>
                <w:szCs w:val="28"/>
              </w:rPr>
              <w:t>ием Управлением Федеральной налоговой службы Самарской области с балансового учета просроченной дебиторской задолженности по налогам и сборам</w:t>
            </w:r>
            <w:r w:rsidR="004A1291">
              <w:rPr>
                <w:sz w:val="28"/>
                <w:szCs w:val="28"/>
              </w:rPr>
              <w:t xml:space="preserve"> </w:t>
            </w:r>
            <w:r w:rsidR="004A1291" w:rsidRPr="00E47B04">
              <w:rPr>
                <w:sz w:val="28"/>
                <w:szCs w:val="28"/>
              </w:rPr>
              <w:t>на сумму 3 598 млн. рублей</w:t>
            </w:r>
            <w:r w:rsidR="004A1291">
              <w:rPr>
                <w:sz w:val="28"/>
                <w:szCs w:val="28"/>
              </w:rPr>
              <w:t>, из них на забалансовый счет 04 «Сомнительная задолженность» - 3 064 млн. рублей</w:t>
            </w:r>
            <w:r w:rsidR="00BD722C" w:rsidRPr="00E47B04">
              <w:rPr>
                <w:sz w:val="28"/>
                <w:szCs w:val="28"/>
              </w:rPr>
              <w:t>.</w:t>
            </w:r>
          </w:p>
          <w:p w:rsidR="00D0120B" w:rsidRPr="00E47B04" w:rsidRDefault="007C2A0E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 2020 год</w:t>
            </w:r>
            <w:r w:rsidR="008644B1" w:rsidRPr="00E47B04">
              <w:rPr>
                <w:rFonts w:eastAsia="Arial"/>
                <w:sz w:val="28"/>
                <w:szCs w:val="28"/>
              </w:rPr>
              <w:t xml:space="preserve"> об</w:t>
            </w:r>
            <w:r w:rsidR="00670B81" w:rsidRPr="00E47B04">
              <w:rPr>
                <w:rFonts w:eastAsia="Arial"/>
                <w:sz w:val="28"/>
                <w:szCs w:val="28"/>
              </w:rPr>
              <w:t xml:space="preserve">ъем </w:t>
            </w:r>
            <w:r>
              <w:rPr>
                <w:rFonts w:eastAsia="Arial"/>
                <w:sz w:val="28"/>
                <w:szCs w:val="28"/>
              </w:rPr>
              <w:t>начисленных</w:t>
            </w:r>
            <w:r w:rsidR="00670B81" w:rsidRPr="00E47B04">
              <w:rPr>
                <w:rFonts w:eastAsia="Arial"/>
                <w:sz w:val="28"/>
                <w:szCs w:val="28"/>
              </w:rPr>
              <w:t xml:space="preserve"> ра</w:t>
            </w:r>
            <w:r w:rsidR="008644B1" w:rsidRPr="00E47B04">
              <w:rPr>
                <w:rFonts w:eastAsia="Arial"/>
                <w:sz w:val="28"/>
                <w:szCs w:val="28"/>
              </w:rPr>
              <w:t>сход</w:t>
            </w:r>
            <w:r>
              <w:rPr>
                <w:rFonts w:eastAsia="Arial"/>
                <w:sz w:val="28"/>
                <w:szCs w:val="28"/>
              </w:rPr>
              <w:t>ов</w:t>
            </w:r>
            <w:r w:rsidR="00FE2FE5" w:rsidRPr="00E47B04">
              <w:rPr>
                <w:rFonts w:eastAsia="Arial"/>
                <w:sz w:val="28"/>
                <w:szCs w:val="28"/>
              </w:rPr>
              <w:t xml:space="preserve"> </w:t>
            </w:r>
            <w:r w:rsidR="006E469F" w:rsidRPr="00E47B04">
              <w:rPr>
                <w:rFonts w:eastAsia="Arial"/>
                <w:color w:val="000000"/>
                <w:sz w:val="28"/>
                <w:szCs w:val="28"/>
              </w:rPr>
              <w:t>консолидированного бюджета Самарской области и бюджета ТФОМС состав</w:t>
            </w:r>
            <w:r w:rsidR="004C0334">
              <w:rPr>
                <w:rFonts w:eastAsia="Arial"/>
                <w:color w:val="000000"/>
                <w:sz w:val="28"/>
                <w:szCs w:val="28"/>
              </w:rPr>
              <w:t>и</w:t>
            </w:r>
            <w:r w:rsidR="006E469F" w:rsidRPr="00E47B04">
              <w:rPr>
                <w:rFonts w:eastAsia="Arial"/>
                <w:color w:val="000000"/>
                <w:sz w:val="28"/>
                <w:szCs w:val="28"/>
              </w:rPr>
              <w:t>л</w:t>
            </w:r>
            <w:r w:rsidR="006503E2" w:rsidRPr="00E47B0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E47B04" w:rsidRPr="00E47B04">
              <w:rPr>
                <w:rFonts w:eastAsia="Arial"/>
                <w:color w:val="000000"/>
                <w:sz w:val="28"/>
                <w:szCs w:val="28"/>
              </w:rPr>
              <w:t>272</w:t>
            </w:r>
            <w:r w:rsidR="006503E2" w:rsidRPr="00E47B0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E47B04" w:rsidRPr="00E47B04">
              <w:rPr>
                <w:rFonts w:eastAsia="Arial"/>
                <w:color w:val="000000"/>
                <w:sz w:val="28"/>
                <w:szCs w:val="28"/>
              </w:rPr>
              <w:t>563</w:t>
            </w:r>
            <w:r w:rsidR="006E469F" w:rsidRPr="00E47B04">
              <w:rPr>
                <w:rFonts w:eastAsia="Arial"/>
                <w:color w:val="000000"/>
                <w:sz w:val="28"/>
                <w:szCs w:val="28"/>
              </w:rPr>
              <w:t xml:space="preserve"> млн. рублей.</w:t>
            </w:r>
          </w:p>
          <w:p w:rsidR="006A3ADB" w:rsidRPr="00E47B04" w:rsidRDefault="007C2A0E" w:rsidP="003B6D81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0590E" w:rsidRPr="00E47B04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ы</w:t>
            </w:r>
            <w:r w:rsidR="0090590E" w:rsidRPr="00E47B04">
              <w:rPr>
                <w:sz w:val="28"/>
                <w:szCs w:val="28"/>
              </w:rPr>
              <w:t xml:space="preserve"> консолидированного бюджета и бюджета ТФОМС на социальное обеспечение </w:t>
            </w:r>
            <w:r>
              <w:rPr>
                <w:sz w:val="28"/>
                <w:szCs w:val="28"/>
              </w:rPr>
              <w:t>начислены в сумме</w:t>
            </w:r>
            <w:r w:rsidR="00647036" w:rsidRPr="00E47B04">
              <w:rPr>
                <w:sz w:val="28"/>
                <w:szCs w:val="28"/>
              </w:rPr>
              <w:t xml:space="preserve"> </w:t>
            </w:r>
            <w:r w:rsidR="00E47B04" w:rsidRPr="00E47B04">
              <w:rPr>
                <w:sz w:val="28"/>
                <w:szCs w:val="28"/>
              </w:rPr>
              <w:t>85 566</w:t>
            </w:r>
            <w:r>
              <w:rPr>
                <w:sz w:val="28"/>
                <w:szCs w:val="28"/>
              </w:rPr>
              <w:t xml:space="preserve"> млн. рублей, </w:t>
            </w:r>
            <w:r w:rsidR="00647036" w:rsidRPr="00E47B04">
              <w:rPr>
                <w:sz w:val="28"/>
                <w:szCs w:val="28"/>
              </w:rPr>
              <w:t>из них</w:t>
            </w:r>
            <w:r w:rsidR="00343B57" w:rsidRPr="00E47B04">
              <w:rPr>
                <w:sz w:val="28"/>
                <w:szCs w:val="28"/>
              </w:rPr>
              <w:t xml:space="preserve"> р</w:t>
            </w:r>
            <w:r w:rsidR="006A3ADB" w:rsidRPr="00E47B04">
              <w:rPr>
                <w:sz w:val="28"/>
                <w:szCs w:val="28"/>
              </w:rPr>
              <w:t>асходы Т</w:t>
            </w:r>
            <w:r w:rsidR="00343B57" w:rsidRPr="00E47B04">
              <w:rPr>
                <w:sz w:val="28"/>
                <w:szCs w:val="28"/>
              </w:rPr>
              <w:t>ФОМС</w:t>
            </w:r>
            <w:r w:rsidR="006A3ADB" w:rsidRPr="00E47B04">
              <w:rPr>
                <w:sz w:val="28"/>
                <w:szCs w:val="28"/>
              </w:rPr>
              <w:t xml:space="preserve"> по финансированию страховых медицинских компаний на оплату медицинской помощи, выплат по обязательному медицинскому страхованию и т.д.</w:t>
            </w:r>
            <w:r w:rsidR="00C42553" w:rsidRPr="00E47B04">
              <w:rPr>
                <w:sz w:val="28"/>
                <w:szCs w:val="28"/>
              </w:rPr>
              <w:t xml:space="preserve"> (код счета 140120261) </w:t>
            </w:r>
            <w:r>
              <w:rPr>
                <w:sz w:val="28"/>
                <w:szCs w:val="28"/>
              </w:rPr>
              <w:t>составляют</w:t>
            </w:r>
            <w:r w:rsidR="006A3ADB" w:rsidRPr="00E47B04">
              <w:rPr>
                <w:sz w:val="28"/>
                <w:szCs w:val="28"/>
              </w:rPr>
              <w:t xml:space="preserve"> </w:t>
            </w:r>
            <w:r w:rsidR="00E47B04" w:rsidRPr="00E47B04">
              <w:rPr>
                <w:sz w:val="28"/>
                <w:szCs w:val="28"/>
              </w:rPr>
              <w:t>40 691</w:t>
            </w:r>
            <w:r w:rsidR="006A3ADB" w:rsidRPr="00E47B04">
              <w:rPr>
                <w:sz w:val="28"/>
                <w:szCs w:val="28"/>
              </w:rPr>
              <w:t xml:space="preserve"> млн. рублей.</w:t>
            </w:r>
          </w:p>
          <w:p w:rsidR="00BD722C" w:rsidRDefault="00A0717D" w:rsidP="00BD722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</w:t>
            </w:r>
            <w:r w:rsidR="004C0334">
              <w:rPr>
                <w:sz w:val="28"/>
                <w:szCs w:val="28"/>
              </w:rPr>
              <w:t>ные</w:t>
            </w:r>
            <w:r w:rsidR="00BD722C" w:rsidRPr="00E47B04">
              <w:rPr>
                <w:sz w:val="28"/>
                <w:szCs w:val="28"/>
              </w:rPr>
              <w:t xml:space="preserve"> членски</w:t>
            </w:r>
            <w:r w:rsidR="004C0334">
              <w:rPr>
                <w:sz w:val="28"/>
                <w:szCs w:val="28"/>
              </w:rPr>
              <w:t>е</w:t>
            </w:r>
            <w:r w:rsidR="00BD722C" w:rsidRPr="00E47B04">
              <w:rPr>
                <w:sz w:val="28"/>
                <w:szCs w:val="28"/>
              </w:rPr>
              <w:t xml:space="preserve"> взнос</w:t>
            </w:r>
            <w:r w:rsidR="004C0334">
              <w:rPr>
                <w:sz w:val="28"/>
                <w:szCs w:val="28"/>
              </w:rPr>
              <w:t>ы</w:t>
            </w:r>
            <w:r w:rsidR="00BD722C" w:rsidRPr="00E47B04">
              <w:rPr>
                <w:sz w:val="28"/>
                <w:szCs w:val="28"/>
              </w:rPr>
              <w:t xml:space="preserve"> в международные организации  (код счета 140120253) </w:t>
            </w:r>
            <w:r>
              <w:rPr>
                <w:sz w:val="28"/>
                <w:szCs w:val="28"/>
              </w:rPr>
              <w:t>состав</w:t>
            </w:r>
            <w:r w:rsidR="004C03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</w:t>
            </w:r>
            <w:r w:rsidR="004C0334">
              <w:rPr>
                <w:sz w:val="28"/>
                <w:szCs w:val="28"/>
              </w:rPr>
              <w:t>и</w:t>
            </w:r>
            <w:r w:rsidR="00BD722C" w:rsidRPr="00E47B04">
              <w:rPr>
                <w:sz w:val="28"/>
                <w:szCs w:val="28"/>
              </w:rPr>
              <w:t xml:space="preserve"> 1,</w:t>
            </w:r>
            <w:r w:rsidR="00E47B04" w:rsidRPr="00E47B04">
              <w:rPr>
                <w:sz w:val="28"/>
                <w:szCs w:val="28"/>
              </w:rPr>
              <w:t>4</w:t>
            </w:r>
            <w:r w:rsidR="00BD722C" w:rsidRPr="00E47B04">
              <w:rPr>
                <w:sz w:val="28"/>
                <w:szCs w:val="28"/>
              </w:rPr>
              <w:t xml:space="preserve"> млн. рублей</w:t>
            </w:r>
            <w:r>
              <w:rPr>
                <w:sz w:val="28"/>
                <w:szCs w:val="28"/>
              </w:rPr>
              <w:t>.</w:t>
            </w:r>
          </w:p>
          <w:p w:rsidR="00A0717D" w:rsidRDefault="00A0717D" w:rsidP="00BD722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операционный результат по консолидированному бюджету Самарской области и бюджету ТФОМС состав</w:t>
            </w:r>
            <w:r w:rsidR="004C03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 39 232 млн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52E96">
              <w:rPr>
                <w:sz w:val="28"/>
                <w:szCs w:val="28"/>
              </w:rPr>
              <w:t>р</w:t>
            </w:r>
            <w:proofErr w:type="gramEnd"/>
            <w:r w:rsidR="00152E96">
              <w:rPr>
                <w:sz w:val="28"/>
                <w:szCs w:val="28"/>
              </w:rPr>
              <w:t>ублей.</w:t>
            </w:r>
          </w:p>
          <w:p w:rsidR="00351D17" w:rsidRDefault="00351D17" w:rsidP="0065644E">
            <w:pPr>
              <w:pStyle w:val="19"/>
              <w:shd w:val="clear" w:color="auto" w:fill="auto"/>
              <w:spacing w:line="360" w:lineRule="auto"/>
              <w:ind w:firstLine="709"/>
              <w:outlineLvl w:val="0"/>
              <w:rPr>
                <w:rStyle w:val="12"/>
                <w:b/>
                <w:sz w:val="28"/>
                <w:szCs w:val="28"/>
                <w:u w:val="none"/>
                <w:lang w:val="en-US" w:eastAsia="ru-RU"/>
              </w:rPr>
            </w:pPr>
          </w:p>
          <w:p w:rsidR="006B507E" w:rsidRPr="00F524FD" w:rsidRDefault="0065644E" w:rsidP="0065644E">
            <w:pPr>
              <w:pStyle w:val="19"/>
              <w:shd w:val="clear" w:color="auto" w:fill="auto"/>
              <w:spacing w:line="360" w:lineRule="auto"/>
              <w:ind w:firstLine="709"/>
              <w:outlineLvl w:val="0"/>
              <w:rPr>
                <w:rStyle w:val="12"/>
                <w:sz w:val="28"/>
                <w:szCs w:val="28"/>
                <w:u w:val="none"/>
                <w:lang w:val="ru-RU" w:eastAsia="ru-RU"/>
              </w:rPr>
            </w:pPr>
            <w:r w:rsidRPr="00F524FD">
              <w:rPr>
                <w:rStyle w:val="12"/>
                <w:b/>
                <w:sz w:val="28"/>
                <w:szCs w:val="28"/>
                <w:u w:val="none"/>
                <w:lang w:val="ru-RU" w:eastAsia="ru-RU"/>
              </w:rPr>
              <w:t>4.</w:t>
            </w:r>
            <w:r w:rsidR="00961870">
              <w:rPr>
                <w:rStyle w:val="12"/>
                <w:b/>
                <w:sz w:val="28"/>
                <w:szCs w:val="28"/>
                <w:u w:val="none"/>
                <w:lang w:val="ru-RU" w:eastAsia="ru-RU"/>
              </w:rPr>
              <w:t>3</w:t>
            </w:r>
            <w:r w:rsidRPr="00F524FD">
              <w:rPr>
                <w:rStyle w:val="12"/>
                <w:b/>
                <w:sz w:val="28"/>
                <w:szCs w:val="28"/>
                <w:u w:val="none"/>
                <w:lang w:val="ru-RU" w:eastAsia="ru-RU"/>
              </w:rPr>
              <w:t>.</w:t>
            </w:r>
            <w:r w:rsidR="006B507E" w:rsidRPr="00F524FD">
              <w:rPr>
                <w:rStyle w:val="12"/>
                <w:sz w:val="28"/>
                <w:szCs w:val="28"/>
                <w:u w:val="none"/>
                <w:lang w:val="ru-RU" w:eastAsia="ru-RU"/>
              </w:rPr>
              <w:t>Сведения о кредиторской</w:t>
            </w:r>
            <w:r w:rsidR="0061586F" w:rsidRPr="00F524FD">
              <w:rPr>
                <w:rStyle w:val="12"/>
                <w:sz w:val="28"/>
                <w:szCs w:val="28"/>
                <w:u w:val="none"/>
                <w:lang w:val="ru-RU" w:eastAsia="ru-RU"/>
              </w:rPr>
              <w:t xml:space="preserve"> (дебиторской) </w:t>
            </w:r>
            <w:r w:rsidR="006B507E" w:rsidRPr="00F524FD">
              <w:rPr>
                <w:rStyle w:val="12"/>
                <w:sz w:val="28"/>
                <w:szCs w:val="28"/>
                <w:u w:val="none"/>
                <w:lang w:val="ru-RU" w:eastAsia="ru-RU"/>
              </w:rPr>
              <w:t xml:space="preserve"> задолженности</w:t>
            </w:r>
            <w:r w:rsidRPr="00F524FD">
              <w:rPr>
                <w:rStyle w:val="12"/>
                <w:sz w:val="28"/>
                <w:szCs w:val="28"/>
                <w:u w:val="none"/>
                <w:lang w:val="ru-RU" w:eastAsia="ru-RU"/>
              </w:rPr>
              <w:t xml:space="preserve"> (ф.0503369)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 xml:space="preserve">Кредиторская задолженность по расчетам с поставщиками и подрядчиками, расчетам по налогам и сборам главных распорядителей средств областного бюджета </w:t>
            </w:r>
            <w:r w:rsidRPr="00F524FD">
              <w:rPr>
                <w:sz w:val="28"/>
                <w:szCs w:val="28"/>
              </w:rPr>
              <w:lastRenderedPageBreak/>
              <w:t>и местных бюджетов Самарской области, а также подведомственных им государственных и муниципальных казенных учреждений, ТФОМС Самарской области по состоянию на 01.01.2021 состав</w:t>
            </w:r>
            <w:r w:rsidR="0051499E">
              <w:rPr>
                <w:sz w:val="28"/>
                <w:szCs w:val="28"/>
              </w:rPr>
              <w:t>ила</w:t>
            </w:r>
            <w:r w:rsidRPr="00F524FD">
              <w:rPr>
                <w:sz w:val="28"/>
                <w:szCs w:val="28"/>
              </w:rPr>
              <w:t xml:space="preserve"> 2 12</w:t>
            </w:r>
            <w:r w:rsidR="0051499E">
              <w:rPr>
                <w:sz w:val="28"/>
                <w:szCs w:val="28"/>
              </w:rPr>
              <w:t>7</w:t>
            </w:r>
            <w:r w:rsidRPr="00F524FD">
              <w:rPr>
                <w:sz w:val="28"/>
                <w:szCs w:val="28"/>
              </w:rPr>
              <w:t xml:space="preserve"> млн. рублей.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По сравнению с показателями на 01.01.2020 (с учетом изменения валюты баланса) объем кредиторской задолженности</w:t>
            </w:r>
            <w:r w:rsidRPr="00F524FD">
              <w:rPr>
                <w:rStyle w:val="36"/>
                <w:sz w:val="28"/>
                <w:szCs w:val="28"/>
              </w:rPr>
              <w:t xml:space="preserve"> </w:t>
            </w:r>
            <w:r w:rsidRPr="00F524FD">
              <w:rPr>
                <w:rStyle w:val="35"/>
                <w:sz w:val="28"/>
                <w:szCs w:val="28"/>
              </w:rPr>
              <w:t>уменьшился на  23</w:t>
            </w:r>
            <w:r w:rsidR="0051499E">
              <w:rPr>
                <w:rStyle w:val="35"/>
                <w:sz w:val="28"/>
                <w:szCs w:val="28"/>
              </w:rPr>
              <w:t>8</w:t>
            </w:r>
            <w:r w:rsidRPr="00F524FD">
              <w:rPr>
                <w:rStyle w:val="35"/>
                <w:sz w:val="28"/>
                <w:szCs w:val="28"/>
              </w:rPr>
              <w:t xml:space="preserve"> млн. рублей, или на  10,0 %.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В составе кредиторской задолженности основную долю задолженности состав</w:t>
            </w:r>
            <w:r w:rsidR="0051499E">
              <w:rPr>
                <w:rStyle w:val="35"/>
                <w:sz w:val="28"/>
                <w:szCs w:val="28"/>
              </w:rPr>
              <w:t>и</w:t>
            </w:r>
            <w:r w:rsidRPr="00F524FD">
              <w:rPr>
                <w:rStyle w:val="35"/>
                <w:sz w:val="28"/>
                <w:szCs w:val="28"/>
              </w:rPr>
              <w:t>л</w:t>
            </w:r>
            <w:r w:rsidR="0051499E">
              <w:rPr>
                <w:rStyle w:val="35"/>
                <w:sz w:val="28"/>
                <w:szCs w:val="28"/>
              </w:rPr>
              <w:t>и</w:t>
            </w:r>
            <w:r w:rsidRPr="00F524FD">
              <w:rPr>
                <w:rStyle w:val="35"/>
                <w:sz w:val="28"/>
                <w:szCs w:val="28"/>
              </w:rPr>
              <w:t xml:space="preserve"> расчеты: 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по работам, услугам по содержанию имущества;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по арендной плате за пользование имуществом;</w:t>
            </w:r>
          </w:p>
          <w:p w:rsidR="00EC1D9B" w:rsidRPr="00F524FD" w:rsidRDefault="00EC1D9B" w:rsidP="00351D17">
            <w:pPr>
              <w:autoSpaceDE w:val="0"/>
              <w:autoSpaceDN w:val="0"/>
              <w:adjustRightInd w:val="0"/>
              <w:spacing w:line="360" w:lineRule="auto"/>
              <w:rPr>
                <w:rStyle w:val="35"/>
                <w:sz w:val="28"/>
                <w:szCs w:val="28"/>
                <w:shd w:val="clear" w:color="auto" w:fill="auto"/>
              </w:rPr>
            </w:pPr>
            <w:r w:rsidRPr="00F524FD">
              <w:rPr>
                <w:sz w:val="28"/>
                <w:szCs w:val="28"/>
              </w:rPr>
              <w:t xml:space="preserve">          по безвозмездным перечислениям текущего характера нефинансовым организациям государственного сектора на производство;</w:t>
            </w:r>
          </w:p>
          <w:p w:rsidR="00EC1D9B" w:rsidRPr="00F524FD" w:rsidRDefault="00EC1D9B" w:rsidP="00351D17">
            <w:pPr>
              <w:pStyle w:val="Style9"/>
              <w:widowControl/>
              <w:spacing w:line="360" w:lineRule="auto"/>
              <w:ind w:firstLine="0"/>
              <w:rPr>
                <w:rStyle w:val="35"/>
                <w:sz w:val="28"/>
                <w:szCs w:val="28"/>
                <w:shd w:val="clear" w:color="auto" w:fill="auto"/>
              </w:rPr>
            </w:pPr>
            <w:r w:rsidRPr="00F524FD">
              <w:rPr>
                <w:rStyle w:val="35"/>
                <w:sz w:val="28"/>
                <w:szCs w:val="28"/>
              </w:rPr>
              <w:t xml:space="preserve">          </w:t>
            </w:r>
            <w:proofErr w:type="gramStart"/>
            <w:r w:rsidRPr="00F524FD">
              <w:rPr>
                <w:rStyle w:val="35"/>
                <w:sz w:val="28"/>
                <w:szCs w:val="28"/>
              </w:rPr>
              <w:t xml:space="preserve">по </w:t>
            </w:r>
            <w:r w:rsidRPr="00F524FD">
              <w:rPr>
                <w:sz w:val="28"/>
                <w:szCs w:val="28"/>
              </w:rPr>
              <w:t>пенсиям, пособиям и выплатам по пенсионному, социальному и    медицинскому страхованию населения (в том числе  в сумме  1 069 млн. рублей текущая задолженность ТФОМС Самарской области по расчетам со страховыми медицинскими организациями за медицинскую помощь по договору о финансовом обеспечении ОМС погашенная в январе 2021 года в соответствии с условиями договора).</w:t>
            </w:r>
            <w:r w:rsidRPr="00F524FD">
              <w:rPr>
                <w:rStyle w:val="35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proofErr w:type="gramEnd"/>
          </w:p>
          <w:p w:rsidR="00EC1D9B" w:rsidRPr="00F524FD" w:rsidRDefault="00EC1D9B" w:rsidP="00351D17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 xml:space="preserve">Просроченная кредиторская задолженность </w:t>
            </w:r>
            <w:r w:rsidRPr="00F524FD">
              <w:rPr>
                <w:sz w:val="28"/>
                <w:szCs w:val="28"/>
              </w:rPr>
              <w:t xml:space="preserve">главных распорядителей средств областного бюджета и местных бюджетов Самарской области, а также подведомственных им государственных и муниципальных казенных учреждений Самарской области по состоянию на 01.01.2021 </w:t>
            </w:r>
            <w:r w:rsidRPr="00F524FD">
              <w:rPr>
                <w:rStyle w:val="35"/>
                <w:sz w:val="28"/>
                <w:szCs w:val="28"/>
              </w:rPr>
              <w:t>отсутствует.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2"/>
                <w:sz w:val="28"/>
                <w:szCs w:val="28"/>
                <w:shd w:val="clear" w:color="auto" w:fill="auto"/>
              </w:rPr>
            </w:pPr>
            <w:r w:rsidRPr="00F524FD">
              <w:rPr>
                <w:rStyle w:val="13"/>
                <w:sz w:val="28"/>
                <w:szCs w:val="28"/>
              </w:rPr>
              <w:t>Кредиторская задолженность главного администратора доходов областного бюджета УФНС по Самарской области на 01.01.2021 состав</w:t>
            </w:r>
            <w:r w:rsidR="0051499E">
              <w:rPr>
                <w:rStyle w:val="13"/>
                <w:sz w:val="28"/>
                <w:szCs w:val="28"/>
              </w:rPr>
              <w:t>ила</w:t>
            </w:r>
            <w:r w:rsidRPr="00F524FD">
              <w:rPr>
                <w:rStyle w:val="14"/>
                <w:sz w:val="28"/>
                <w:szCs w:val="28"/>
              </w:rPr>
              <w:t xml:space="preserve"> 22 697 млн</w:t>
            </w:r>
            <w:proofErr w:type="gramStart"/>
            <w:r w:rsidRPr="00F524FD">
              <w:rPr>
                <w:rStyle w:val="13"/>
                <w:sz w:val="28"/>
                <w:szCs w:val="28"/>
              </w:rPr>
              <w:t>.р</w:t>
            </w:r>
            <w:proofErr w:type="gramEnd"/>
            <w:r w:rsidRPr="00F524FD">
              <w:rPr>
                <w:rStyle w:val="13"/>
                <w:sz w:val="28"/>
                <w:szCs w:val="28"/>
              </w:rPr>
              <w:t>ублей. За 2020 год указанная кредиторская задолженность</w:t>
            </w:r>
            <w:r w:rsidRPr="00F524FD">
              <w:rPr>
                <w:rStyle w:val="14"/>
                <w:sz w:val="28"/>
                <w:szCs w:val="28"/>
              </w:rPr>
              <w:t xml:space="preserve"> </w:t>
            </w:r>
            <w:r w:rsidR="0051499E">
              <w:rPr>
                <w:rStyle w:val="13"/>
                <w:sz w:val="28"/>
                <w:szCs w:val="28"/>
              </w:rPr>
              <w:t>увеличилась на 13 102</w:t>
            </w:r>
            <w:r w:rsidRPr="00F524FD">
              <w:rPr>
                <w:rStyle w:val="13"/>
                <w:sz w:val="28"/>
                <w:szCs w:val="28"/>
              </w:rPr>
              <w:t xml:space="preserve"> млн</w:t>
            </w:r>
            <w:proofErr w:type="gramStart"/>
            <w:r w:rsidRPr="00F524FD">
              <w:rPr>
                <w:rStyle w:val="13"/>
                <w:sz w:val="28"/>
                <w:szCs w:val="28"/>
              </w:rPr>
              <w:t>.р</w:t>
            </w:r>
            <w:proofErr w:type="gramEnd"/>
            <w:r w:rsidRPr="00F524FD">
              <w:rPr>
                <w:rStyle w:val="13"/>
                <w:sz w:val="28"/>
                <w:szCs w:val="28"/>
              </w:rPr>
              <w:t>ублей, или на 136,5%. Просроченная кредиторская задолженность главного администратора доходов областного бюджета на 01.01.2021 отсутствует.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 xml:space="preserve">Дебиторская задолженность по расчетам с поставщиками и подрядчиками, расчетам по налогам и сборам главных распорядителей средств областного бюджета и местных бюджетов Самарской области, а также подведомственных им государственных и муниципальных казенных учреждений, ТФОМС Самарской </w:t>
            </w:r>
            <w:r w:rsidRPr="00F524FD">
              <w:rPr>
                <w:sz w:val="28"/>
                <w:szCs w:val="28"/>
              </w:rPr>
              <w:lastRenderedPageBreak/>
              <w:t>области по состоянию на 01.01.2021 состав</w:t>
            </w:r>
            <w:r w:rsidR="0051499E">
              <w:rPr>
                <w:sz w:val="28"/>
                <w:szCs w:val="28"/>
              </w:rPr>
              <w:t>ила</w:t>
            </w:r>
            <w:r w:rsidR="00197CFC">
              <w:rPr>
                <w:sz w:val="28"/>
                <w:szCs w:val="28"/>
              </w:rPr>
              <w:t xml:space="preserve"> 21 692</w:t>
            </w:r>
            <w:r w:rsidRPr="00F524FD">
              <w:rPr>
                <w:sz w:val="28"/>
                <w:szCs w:val="28"/>
              </w:rPr>
              <w:t xml:space="preserve"> млн. рублей.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По сравнению с показателями на 01.01.2020 (с учетом изменения валюты баланса) объем дебиторской задолженности</w:t>
            </w:r>
            <w:r w:rsidRPr="00F524FD">
              <w:rPr>
                <w:rStyle w:val="36"/>
                <w:sz w:val="28"/>
                <w:szCs w:val="28"/>
              </w:rPr>
              <w:t xml:space="preserve"> увеличился </w:t>
            </w:r>
            <w:r w:rsidR="00197CFC">
              <w:rPr>
                <w:rStyle w:val="35"/>
                <w:sz w:val="28"/>
                <w:szCs w:val="28"/>
              </w:rPr>
              <w:t>на 13 019</w:t>
            </w:r>
            <w:r w:rsidRPr="00F524FD">
              <w:rPr>
                <w:rStyle w:val="35"/>
                <w:sz w:val="28"/>
                <w:szCs w:val="28"/>
              </w:rPr>
              <w:t xml:space="preserve"> млн. рублей, или на 150,1%.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В составе дебиторской задолженности основную долю задолженности состав</w:t>
            </w:r>
            <w:r w:rsidR="0051499E">
              <w:rPr>
                <w:rStyle w:val="35"/>
                <w:sz w:val="28"/>
                <w:szCs w:val="28"/>
              </w:rPr>
              <w:t>и</w:t>
            </w:r>
            <w:r w:rsidRPr="00F524FD">
              <w:rPr>
                <w:rStyle w:val="35"/>
                <w:sz w:val="28"/>
                <w:szCs w:val="28"/>
              </w:rPr>
              <w:t>л</w:t>
            </w:r>
            <w:r w:rsidR="0051499E">
              <w:rPr>
                <w:rStyle w:val="35"/>
                <w:sz w:val="28"/>
                <w:szCs w:val="28"/>
              </w:rPr>
              <w:t>и</w:t>
            </w:r>
            <w:r w:rsidRPr="00F524FD">
              <w:rPr>
                <w:rStyle w:val="35"/>
                <w:sz w:val="28"/>
                <w:szCs w:val="28"/>
              </w:rPr>
              <w:t xml:space="preserve"> авансы: 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на приобретение основных средств;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 xml:space="preserve">по безвозмездным перечислениям финансовым организациям государственного сектора, </w:t>
            </w:r>
            <w:r w:rsidRPr="00F524FD">
              <w:rPr>
                <w:sz w:val="28"/>
                <w:szCs w:val="28"/>
              </w:rPr>
              <w:t>некоммерческим организациям и физическим лицам - производителям товаров, работ и услуг на производство;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 xml:space="preserve">на приобретение акций и иного участия в </w:t>
            </w:r>
            <w:proofErr w:type="gramStart"/>
            <w:r w:rsidRPr="00F524FD">
              <w:rPr>
                <w:rStyle w:val="35"/>
                <w:sz w:val="28"/>
                <w:szCs w:val="28"/>
              </w:rPr>
              <w:t>капитале</w:t>
            </w:r>
            <w:proofErr w:type="gramEnd"/>
            <w:r w:rsidRPr="00F524FD">
              <w:rPr>
                <w:rStyle w:val="35"/>
                <w:sz w:val="28"/>
                <w:szCs w:val="28"/>
              </w:rPr>
              <w:t>;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 xml:space="preserve">а также задолженность подрядчиков, поставщиков по возврату авансов в связи с расторжением государственных контрактов, начисленным неустойкам и штрафам за нарушение исполнения условий заключенных государственных контрактов.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 xml:space="preserve">Просроченная дебиторская задолженность </w:t>
            </w:r>
            <w:r w:rsidRPr="00F524FD">
              <w:rPr>
                <w:sz w:val="28"/>
                <w:szCs w:val="28"/>
              </w:rPr>
              <w:t xml:space="preserve">главных распорядителей средств областного бюджета и местных бюджетов Самарской области, а также  подведомственных им  государственных  и  муниципальных казенных учреждений Самарской  области по расчетам по ущербам и иным доходам по состоянию на 01.01.2021 </w:t>
            </w:r>
            <w:r w:rsidRPr="00F524FD">
              <w:rPr>
                <w:rStyle w:val="35"/>
                <w:sz w:val="28"/>
                <w:szCs w:val="28"/>
              </w:rPr>
              <w:t>состав</w:t>
            </w:r>
            <w:r w:rsidR="0051499E">
              <w:rPr>
                <w:rStyle w:val="35"/>
                <w:sz w:val="28"/>
                <w:szCs w:val="28"/>
              </w:rPr>
              <w:t>и</w:t>
            </w:r>
            <w:r w:rsidRPr="00F524FD">
              <w:rPr>
                <w:rStyle w:val="35"/>
                <w:sz w:val="28"/>
                <w:szCs w:val="28"/>
              </w:rPr>
              <w:t>л</w:t>
            </w:r>
            <w:r w:rsidR="0051499E">
              <w:rPr>
                <w:rStyle w:val="35"/>
                <w:sz w:val="28"/>
                <w:szCs w:val="28"/>
              </w:rPr>
              <w:t>а</w:t>
            </w:r>
            <w:r w:rsidR="00197CFC">
              <w:rPr>
                <w:rStyle w:val="35"/>
                <w:sz w:val="28"/>
                <w:szCs w:val="28"/>
              </w:rPr>
              <w:t xml:space="preserve"> 630</w:t>
            </w:r>
            <w:r w:rsidRPr="00F524FD">
              <w:rPr>
                <w:rStyle w:val="35"/>
                <w:sz w:val="28"/>
                <w:szCs w:val="28"/>
              </w:rPr>
              <w:t xml:space="preserve"> млн. рублей. За</w:t>
            </w:r>
            <w:r w:rsidRPr="00F524FD">
              <w:rPr>
                <w:rStyle w:val="13"/>
                <w:sz w:val="28"/>
                <w:szCs w:val="28"/>
              </w:rPr>
              <w:t xml:space="preserve"> 2020 год указанная кредиторская задолженность</w:t>
            </w:r>
            <w:r w:rsidRPr="00F524FD">
              <w:rPr>
                <w:rStyle w:val="14"/>
                <w:sz w:val="28"/>
                <w:szCs w:val="28"/>
              </w:rPr>
              <w:t xml:space="preserve"> </w:t>
            </w:r>
            <w:r w:rsidR="00A2555D">
              <w:rPr>
                <w:rStyle w:val="13"/>
                <w:sz w:val="28"/>
                <w:szCs w:val="28"/>
              </w:rPr>
              <w:t>уменьшилась на 97</w:t>
            </w:r>
            <w:r w:rsidRPr="00F524FD">
              <w:rPr>
                <w:rStyle w:val="13"/>
                <w:sz w:val="28"/>
                <w:szCs w:val="28"/>
              </w:rPr>
              <w:t xml:space="preserve"> млн</w:t>
            </w:r>
            <w:proofErr w:type="gramStart"/>
            <w:r w:rsidRPr="00F524FD">
              <w:rPr>
                <w:rStyle w:val="13"/>
                <w:sz w:val="28"/>
                <w:szCs w:val="28"/>
              </w:rPr>
              <w:t>.р</w:t>
            </w:r>
            <w:proofErr w:type="gramEnd"/>
            <w:r w:rsidRPr="00F524FD">
              <w:rPr>
                <w:rStyle w:val="13"/>
                <w:sz w:val="28"/>
                <w:szCs w:val="28"/>
              </w:rPr>
              <w:t>ублей, или на 13,3%.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13"/>
                <w:sz w:val="28"/>
                <w:szCs w:val="28"/>
              </w:rPr>
            </w:pPr>
            <w:r w:rsidRPr="00F524FD">
              <w:rPr>
                <w:rStyle w:val="35"/>
                <w:sz w:val="28"/>
                <w:szCs w:val="28"/>
              </w:rPr>
              <w:t>Дебиторская задолженность</w:t>
            </w:r>
            <w:r w:rsidRPr="00F524FD">
              <w:rPr>
                <w:rStyle w:val="13"/>
                <w:sz w:val="28"/>
                <w:szCs w:val="28"/>
              </w:rPr>
              <w:t xml:space="preserve"> главного администратора доходов областного бюджета УФНС по Самарской области на 01.01.2021 состав</w:t>
            </w:r>
            <w:r w:rsidR="0051499E">
              <w:rPr>
                <w:rStyle w:val="13"/>
                <w:sz w:val="28"/>
                <w:szCs w:val="28"/>
              </w:rPr>
              <w:t>и</w:t>
            </w:r>
            <w:r w:rsidRPr="00F524FD">
              <w:rPr>
                <w:rStyle w:val="13"/>
                <w:sz w:val="28"/>
                <w:szCs w:val="28"/>
              </w:rPr>
              <w:t>л</w:t>
            </w:r>
            <w:r w:rsidR="0051499E">
              <w:rPr>
                <w:rStyle w:val="13"/>
                <w:sz w:val="28"/>
                <w:szCs w:val="28"/>
              </w:rPr>
              <w:t>а</w:t>
            </w:r>
            <w:r w:rsidR="00197CFC">
              <w:rPr>
                <w:rStyle w:val="13"/>
                <w:sz w:val="28"/>
                <w:szCs w:val="28"/>
              </w:rPr>
              <w:t xml:space="preserve">   4 774</w:t>
            </w:r>
            <w:r w:rsidRPr="00F524FD">
              <w:rPr>
                <w:rStyle w:val="13"/>
                <w:sz w:val="28"/>
                <w:szCs w:val="28"/>
              </w:rPr>
              <w:t xml:space="preserve"> млн. рублей, в том числе просроченная дебиторская задолженность   4</w:t>
            </w:r>
            <w:r w:rsidR="00197CFC">
              <w:rPr>
                <w:rStyle w:val="13"/>
                <w:sz w:val="28"/>
                <w:szCs w:val="28"/>
              </w:rPr>
              <w:t> </w:t>
            </w:r>
            <w:r w:rsidRPr="00F524FD">
              <w:rPr>
                <w:rStyle w:val="13"/>
                <w:sz w:val="28"/>
                <w:szCs w:val="28"/>
              </w:rPr>
              <w:t>75</w:t>
            </w:r>
            <w:r w:rsidR="00197CFC">
              <w:rPr>
                <w:rStyle w:val="13"/>
                <w:sz w:val="28"/>
                <w:szCs w:val="28"/>
              </w:rPr>
              <w:t xml:space="preserve">1 </w:t>
            </w:r>
            <w:r w:rsidRPr="00F524FD">
              <w:rPr>
                <w:rStyle w:val="13"/>
                <w:sz w:val="28"/>
                <w:szCs w:val="28"/>
              </w:rPr>
              <w:t>млн. рублей.</w:t>
            </w:r>
          </w:p>
          <w:p w:rsidR="00EC1D9B" w:rsidRPr="00F524FD" w:rsidRDefault="00EC1D9B" w:rsidP="00EC1D9B">
            <w:pPr>
              <w:pStyle w:val="40"/>
              <w:shd w:val="clear" w:color="auto" w:fill="auto"/>
              <w:spacing w:line="360" w:lineRule="auto"/>
              <w:ind w:firstLine="709"/>
              <w:rPr>
                <w:rStyle w:val="35"/>
                <w:sz w:val="28"/>
                <w:szCs w:val="28"/>
              </w:rPr>
            </w:pPr>
            <w:r w:rsidRPr="00F524FD">
              <w:rPr>
                <w:rStyle w:val="13"/>
                <w:sz w:val="28"/>
                <w:szCs w:val="28"/>
              </w:rPr>
              <w:t xml:space="preserve">Просроченная </w:t>
            </w:r>
            <w:r w:rsidRPr="00F524FD">
              <w:rPr>
                <w:rStyle w:val="35"/>
                <w:sz w:val="28"/>
                <w:szCs w:val="28"/>
              </w:rPr>
              <w:t>дебиторская задолженность по расчетам по доходам от собственности на 01.01.2021 составила 1 65</w:t>
            </w:r>
            <w:r w:rsidR="00A2555D">
              <w:rPr>
                <w:rStyle w:val="35"/>
                <w:sz w:val="28"/>
                <w:szCs w:val="28"/>
              </w:rPr>
              <w:t>1</w:t>
            </w:r>
            <w:r w:rsidRPr="00F524FD">
              <w:rPr>
                <w:rStyle w:val="35"/>
                <w:sz w:val="28"/>
                <w:szCs w:val="28"/>
              </w:rPr>
              <w:t xml:space="preserve"> млн.</w:t>
            </w:r>
            <w:r w:rsidR="008D72A6">
              <w:rPr>
                <w:rStyle w:val="35"/>
                <w:sz w:val="28"/>
                <w:szCs w:val="28"/>
              </w:rPr>
              <w:t xml:space="preserve"> </w:t>
            </w:r>
            <w:r w:rsidRPr="00F524FD">
              <w:rPr>
                <w:rStyle w:val="35"/>
                <w:sz w:val="28"/>
                <w:szCs w:val="28"/>
              </w:rPr>
              <w:t>рублей, в том числе по бюджетам муниципальных образований 1 636 млн</w:t>
            </w:r>
            <w:proofErr w:type="gramStart"/>
            <w:r w:rsidRPr="00F524FD">
              <w:rPr>
                <w:rStyle w:val="35"/>
                <w:sz w:val="28"/>
                <w:szCs w:val="28"/>
              </w:rPr>
              <w:t>.р</w:t>
            </w:r>
            <w:proofErr w:type="gramEnd"/>
            <w:r w:rsidRPr="00F524FD">
              <w:rPr>
                <w:rStyle w:val="35"/>
                <w:sz w:val="28"/>
                <w:szCs w:val="28"/>
              </w:rPr>
              <w:t>ублей.</w:t>
            </w:r>
          </w:p>
          <w:p w:rsidR="00351D17" w:rsidRDefault="0061586F" w:rsidP="0061586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24FD">
              <w:rPr>
                <w:sz w:val="28"/>
                <w:szCs w:val="28"/>
              </w:rPr>
              <w:t xml:space="preserve">          </w:t>
            </w:r>
          </w:p>
          <w:p w:rsidR="001522C2" w:rsidRPr="00F524FD" w:rsidRDefault="00883B22" w:rsidP="0061586F">
            <w:pPr>
              <w:spacing w:line="360" w:lineRule="auto"/>
              <w:rPr>
                <w:sz w:val="28"/>
                <w:szCs w:val="28"/>
              </w:rPr>
            </w:pPr>
            <w:r w:rsidRPr="00F524FD">
              <w:rPr>
                <w:b/>
                <w:sz w:val="28"/>
                <w:szCs w:val="28"/>
              </w:rPr>
              <w:t>4.</w:t>
            </w:r>
            <w:r w:rsidR="004B5912">
              <w:rPr>
                <w:b/>
                <w:sz w:val="28"/>
                <w:szCs w:val="28"/>
              </w:rPr>
              <w:t>4</w:t>
            </w:r>
            <w:r w:rsidRPr="00F524FD">
              <w:rPr>
                <w:b/>
                <w:sz w:val="28"/>
                <w:szCs w:val="28"/>
              </w:rPr>
              <w:t>.</w:t>
            </w:r>
            <w:r w:rsidR="001522C2" w:rsidRPr="00F524FD">
              <w:rPr>
                <w:sz w:val="28"/>
                <w:szCs w:val="28"/>
              </w:rPr>
              <w:t>Сведения о движении нефинансовых активов</w:t>
            </w:r>
            <w:r w:rsidR="0061586F" w:rsidRPr="00F524FD">
              <w:rPr>
                <w:sz w:val="28"/>
                <w:szCs w:val="28"/>
              </w:rPr>
              <w:t xml:space="preserve"> (ф.0503368)</w:t>
            </w:r>
          </w:p>
          <w:p w:rsidR="00EC1D9B" w:rsidRPr="00F524FD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 xml:space="preserve">За истекший год произведена передача </w:t>
            </w:r>
            <w:r w:rsidR="006C57AB">
              <w:rPr>
                <w:sz w:val="28"/>
                <w:szCs w:val="28"/>
              </w:rPr>
              <w:t>нефинансовых активов</w:t>
            </w:r>
            <w:r w:rsidRPr="00F524FD">
              <w:rPr>
                <w:sz w:val="28"/>
                <w:szCs w:val="28"/>
              </w:rPr>
              <w:t xml:space="preserve"> в федеральную собственность (по остаточной стоимости) в безвозмездном порядке на сумму  1 9</w:t>
            </w:r>
            <w:r w:rsidR="006C57AB">
              <w:rPr>
                <w:sz w:val="28"/>
                <w:szCs w:val="28"/>
              </w:rPr>
              <w:t>61</w:t>
            </w:r>
            <w:r w:rsidRPr="00F524FD">
              <w:rPr>
                <w:sz w:val="28"/>
                <w:szCs w:val="28"/>
              </w:rPr>
              <w:t xml:space="preserve"> млн. рублей.  По сравнению с 2019 годом объем безвозмездно переданн</w:t>
            </w:r>
            <w:r w:rsidR="006C57AB">
              <w:rPr>
                <w:sz w:val="28"/>
                <w:szCs w:val="28"/>
              </w:rPr>
              <w:t>ых</w:t>
            </w:r>
            <w:r w:rsidRPr="00F524FD">
              <w:rPr>
                <w:sz w:val="28"/>
                <w:szCs w:val="28"/>
              </w:rPr>
              <w:t xml:space="preserve"> в </w:t>
            </w:r>
            <w:r w:rsidRPr="00F524FD">
              <w:rPr>
                <w:sz w:val="28"/>
                <w:szCs w:val="28"/>
              </w:rPr>
              <w:lastRenderedPageBreak/>
              <w:t xml:space="preserve">федеральную собственность </w:t>
            </w:r>
            <w:r w:rsidR="006C57AB">
              <w:rPr>
                <w:sz w:val="28"/>
                <w:szCs w:val="28"/>
              </w:rPr>
              <w:t>нефинансовых активов</w:t>
            </w:r>
            <w:r w:rsidRPr="00F524FD">
              <w:rPr>
                <w:sz w:val="28"/>
                <w:szCs w:val="28"/>
              </w:rPr>
              <w:t xml:space="preserve"> увеличился на 1 9</w:t>
            </w:r>
            <w:r w:rsidR="006C57AB">
              <w:rPr>
                <w:sz w:val="28"/>
                <w:szCs w:val="28"/>
              </w:rPr>
              <w:t>3</w:t>
            </w:r>
            <w:r w:rsidR="00426D15">
              <w:rPr>
                <w:sz w:val="28"/>
                <w:szCs w:val="28"/>
              </w:rPr>
              <w:t>5</w:t>
            </w:r>
            <w:r w:rsidRPr="00F524FD">
              <w:rPr>
                <w:sz w:val="28"/>
                <w:szCs w:val="28"/>
              </w:rPr>
              <w:t xml:space="preserve"> млн. рублей.</w:t>
            </w:r>
          </w:p>
          <w:p w:rsidR="00EC1D9B" w:rsidRPr="00F524FD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524FD">
              <w:rPr>
                <w:sz w:val="28"/>
                <w:szCs w:val="28"/>
              </w:rPr>
              <w:t>В 20</w:t>
            </w:r>
            <w:r w:rsidR="00123814">
              <w:rPr>
                <w:sz w:val="28"/>
                <w:szCs w:val="28"/>
              </w:rPr>
              <w:t>20</w:t>
            </w:r>
            <w:r w:rsidRPr="00F524FD">
              <w:rPr>
                <w:sz w:val="28"/>
                <w:szCs w:val="28"/>
              </w:rPr>
              <w:t xml:space="preserve"> году  от главных распорядителей средств федерального бюджета </w:t>
            </w:r>
            <w:r w:rsidR="00123814">
              <w:rPr>
                <w:sz w:val="28"/>
                <w:szCs w:val="28"/>
              </w:rPr>
              <w:t xml:space="preserve">и </w:t>
            </w:r>
            <w:r w:rsidRPr="00F524FD">
              <w:rPr>
                <w:sz w:val="28"/>
                <w:szCs w:val="28"/>
              </w:rPr>
              <w:t>в безвозмездном порядке получены материальные ценности (по остаточной стоимости) на сумму</w:t>
            </w:r>
            <w:r w:rsidR="00F25DAB">
              <w:rPr>
                <w:sz w:val="28"/>
                <w:szCs w:val="28"/>
              </w:rPr>
              <w:t xml:space="preserve"> 5 498</w:t>
            </w:r>
            <w:r w:rsidRPr="00F524FD">
              <w:rPr>
                <w:sz w:val="28"/>
                <w:szCs w:val="28"/>
              </w:rPr>
              <w:t xml:space="preserve">  млн. рублей. По сравнению с 2019 годом объем безвозмездно полученного в </w:t>
            </w:r>
            <w:r w:rsidR="00BE4F6C">
              <w:rPr>
                <w:sz w:val="28"/>
                <w:szCs w:val="28"/>
              </w:rPr>
              <w:t>государственную и муниципальную</w:t>
            </w:r>
            <w:r w:rsidRPr="00F524FD">
              <w:rPr>
                <w:sz w:val="28"/>
                <w:szCs w:val="28"/>
              </w:rPr>
              <w:t xml:space="preserve"> собственность </w:t>
            </w:r>
            <w:r w:rsidR="00BE4F6C">
              <w:rPr>
                <w:sz w:val="28"/>
                <w:szCs w:val="28"/>
              </w:rPr>
              <w:t xml:space="preserve">Самарской области </w:t>
            </w:r>
            <w:r w:rsidRPr="00F524FD">
              <w:rPr>
                <w:sz w:val="28"/>
                <w:szCs w:val="28"/>
              </w:rPr>
              <w:t>имущества уменьшил</w:t>
            </w:r>
            <w:r w:rsidR="00BE4F6C">
              <w:rPr>
                <w:sz w:val="28"/>
                <w:szCs w:val="28"/>
              </w:rPr>
              <w:t>ся</w:t>
            </w:r>
            <w:r w:rsidRPr="00F524FD">
              <w:rPr>
                <w:sz w:val="28"/>
                <w:szCs w:val="28"/>
              </w:rPr>
              <w:t xml:space="preserve"> на 1</w:t>
            </w:r>
            <w:r w:rsidR="00F25DAB">
              <w:rPr>
                <w:sz w:val="28"/>
                <w:szCs w:val="28"/>
              </w:rPr>
              <w:t>7</w:t>
            </w:r>
            <w:r w:rsidR="00BE4F6C">
              <w:rPr>
                <w:sz w:val="28"/>
                <w:szCs w:val="28"/>
              </w:rPr>
              <w:t xml:space="preserve"> 8</w:t>
            </w:r>
            <w:r w:rsidR="00F25DAB">
              <w:rPr>
                <w:sz w:val="28"/>
                <w:szCs w:val="28"/>
              </w:rPr>
              <w:t>2</w:t>
            </w:r>
            <w:r w:rsidR="00BE4F6C">
              <w:rPr>
                <w:sz w:val="28"/>
                <w:szCs w:val="28"/>
              </w:rPr>
              <w:t>0</w:t>
            </w:r>
            <w:r w:rsidRPr="00F524FD">
              <w:rPr>
                <w:sz w:val="28"/>
                <w:szCs w:val="28"/>
              </w:rPr>
              <w:t xml:space="preserve"> млн. рублей.</w:t>
            </w:r>
            <w:r w:rsidR="00F25DAB">
              <w:rPr>
                <w:sz w:val="28"/>
                <w:szCs w:val="28"/>
              </w:rPr>
              <w:t xml:space="preserve"> Значительное </w:t>
            </w:r>
            <w:r w:rsidR="005B305B">
              <w:rPr>
                <w:sz w:val="28"/>
                <w:szCs w:val="28"/>
              </w:rPr>
              <w:t>снижение объема п</w:t>
            </w:r>
            <w:r w:rsidR="008D72A6">
              <w:rPr>
                <w:sz w:val="28"/>
                <w:szCs w:val="28"/>
              </w:rPr>
              <w:t>олученного</w:t>
            </w:r>
            <w:r w:rsidR="005B305B">
              <w:rPr>
                <w:sz w:val="28"/>
                <w:szCs w:val="28"/>
              </w:rPr>
              <w:t xml:space="preserve"> имущества обусловлено передачей </w:t>
            </w:r>
            <w:r w:rsidR="008D72A6">
              <w:rPr>
                <w:sz w:val="28"/>
                <w:szCs w:val="28"/>
              </w:rPr>
              <w:t xml:space="preserve">в 2019 году из федеральной собственности </w:t>
            </w:r>
            <w:r w:rsidR="005B305B">
              <w:rPr>
                <w:sz w:val="28"/>
                <w:szCs w:val="28"/>
              </w:rPr>
              <w:t>в собственность Самарской области стадиона «Самара-Арена».</w:t>
            </w:r>
          </w:p>
          <w:p w:rsidR="00EC1D9B" w:rsidRPr="00A40513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40513">
              <w:rPr>
                <w:sz w:val="28"/>
                <w:szCs w:val="28"/>
              </w:rPr>
              <w:t>Стоимость земельных участков, относящихся к имуществу казны, согласно Сведениям о движении нефинансовых активов консолидированного бюджета (ф. 0503368) по состоянию на 01.01.2021 составила 362 892,55 млн. рублей, в том числе:</w:t>
            </w:r>
          </w:p>
          <w:p w:rsidR="00EC1D9B" w:rsidRPr="00A40513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40513">
              <w:rPr>
                <w:sz w:val="28"/>
                <w:szCs w:val="28"/>
              </w:rPr>
              <w:t xml:space="preserve"> по бюджету субъекта РФ – 28 200,53 млн. рублей; </w:t>
            </w:r>
          </w:p>
          <w:p w:rsidR="00EC1D9B" w:rsidRPr="00A40513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40513">
              <w:rPr>
                <w:sz w:val="28"/>
                <w:szCs w:val="28"/>
              </w:rPr>
              <w:t xml:space="preserve"> по местным бюджетам – 334 692,02 млн. рублей.</w:t>
            </w:r>
          </w:p>
          <w:p w:rsidR="00EC1D9B" w:rsidRPr="00A40513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40513">
              <w:rPr>
                <w:sz w:val="28"/>
                <w:szCs w:val="28"/>
              </w:rPr>
              <w:t xml:space="preserve"> За 2020 год поступило в казну земельных участков с учетом консолидации общей стоимостью 17 347,83 млн. рублей, в том числе по бюджету субъекта РФ – 6 600,34 млн. рублей, по местным бюджетам – 12 186,91 млн. рублей.</w:t>
            </w:r>
          </w:p>
          <w:p w:rsidR="00EC1D9B" w:rsidRPr="00A40513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40513">
              <w:rPr>
                <w:sz w:val="28"/>
                <w:szCs w:val="28"/>
              </w:rPr>
              <w:t xml:space="preserve"> Выбыло из состава имущества казны с учетом консолидации земельных участков  на общую сумму 8 025,46 млн. рублей, в том числе по бюджету субъекта РФ – 4 897,88 млн. рублей, по местным бюджетам – 4 566,99 млн. рублей. </w:t>
            </w:r>
          </w:p>
          <w:p w:rsidR="00EC1D9B" w:rsidRDefault="00EC1D9B" w:rsidP="00EC1D9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40513">
              <w:rPr>
                <w:sz w:val="28"/>
                <w:szCs w:val="28"/>
              </w:rPr>
              <w:t>По состоянию на 01.01.2021 материальные запасы, относящиеся к имуществу казны, составили 57,13 млн. рублей, в том числе по бюджету субъекта РФ – 2,22 млн. рублей и 54,91 млн. рублей по местным бюджетам.</w:t>
            </w:r>
            <w:r w:rsidRPr="00F524FD">
              <w:rPr>
                <w:sz w:val="28"/>
                <w:szCs w:val="28"/>
              </w:rPr>
              <w:t xml:space="preserve"> </w:t>
            </w:r>
          </w:p>
          <w:p w:rsidR="00351D17" w:rsidRDefault="00351D17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7610A1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E6EBF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5</w:t>
            </w:r>
            <w:r w:rsidRPr="001E6EB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F0A18">
              <w:rPr>
                <w:sz w:val="28"/>
                <w:szCs w:val="28"/>
              </w:rPr>
              <w:t>Сведения о финансовых вложениях (ф. 0503371)</w:t>
            </w:r>
            <w:r>
              <w:rPr>
                <w:sz w:val="28"/>
                <w:szCs w:val="28"/>
              </w:rPr>
              <w:t>.</w:t>
            </w:r>
          </w:p>
          <w:p w:rsidR="007610A1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F0A18">
              <w:rPr>
                <w:sz w:val="28"/>
                <w:szCs w:val="28"/>
              </w:rPr>
              <w:t>Объем финансовых вложений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F0A18">
              <w:rPr>
                <w:sz w:val="28"/>
                <w:szCs w:val="28"/>
              </w:rPr>
              <w:t>консолидированного бюджета Самарской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состоянию на 01.01.2021 составил 274 458 млн. рублей. По сравнению с показателями 2019 года финансовые вложения увеличились на 12 867 млн. рублей, или на 4,9%. </w:t>
            </w:r>
          </w:p>
          <w:p w:rsidR="007610A1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показателя обусловлен увеличением участия в государственных </w:t>
            </w:r>
            <w:r>
              <w:rPr>
                <w:sz w:val="28"/>
                <w:szCs w:val="28"/>
              </w:rPr>
              <w:lastRenderedPageBreak/>
              <w:t xml:space="preserve">(муниципальных) </w:t>
            </w: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>, которое составляет основную часть финансовых вложений 245 252 млн. рублей, или 89%</w:t>
            </w:r>
            <w:r w:rsidRPr="007610A1">
              <w:rPr>
                <w:sz w:val="28"/>
                <w:szCs w:val="28"/>
              </w:rPr>
              <w:t xml:space="preserve"> от общей величины </w:t>
            </w:r>
            <w:r>
              <w:rPr>
                <w:sz w:val="28"/>
                <w:szCs w:val="28"/>
              </w:rPr>
              <w:t xml:space="preserve">финансовых </w:t>
            </w:r>
            <w:r w:rsidRPr="007610A1">
              <w:rPr>
                <w:sz w:val="28"/>
                <w:szCs w:val="28"/>
              </w:rPr>
              <w:t>вложений</w:t>
            </w:r>
            <w:r>
              <w:rPr>
                <w:sz w:val="28"/>
                <w:szCs w:val="28"/>
              </w:rPr>
              <w:t xml:space="preserve">. </w:t>
            </w:r>
          </w:p>
          <w:p w:rsidR="007610A1" w:rsidRPr="0004362F" w:rsidRDefault="007610A1" w:rsidP="007610A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акций, находящихся в государственной и муниципальной собственности Самарской области на 01.01.2021 составила 25 730 млн. рублей</w:t>
            </w:r>
            <w:r w:rsidRPr="0004362F">
              <w:rPr>
                <w:sz w:val="28"/>
                <w:szCs w:val="28"/>
              </w:rPr>
              <w:t xml:space="preserve">. </w:t>
            </w:r>
            <w:proofErr w:type="gramStart"/>
            <w:r w:rsidRPr="0004362F">
              <w:rPr>
                <w:sz w:val="28"/>
                <w:szCs w:val="28"/>
              </w:rPr>
              <w:t xml:space="preserve">Основную часть </w:t>
            </w:r>
            <w:r>
              <w:rPr>
                <w:sz w:val="28"/>
                <w:szCs w:val="28"/>
              </w:rPr>
              <w:t xml:space="preserve">из них </w:t>
            </w:r>
            <w:r w:rsidRPr="0004362F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и</w:t>
            </w:r>
            <w:r w:rsidRPr="0004362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Pr="0004362F">
              <w:rPr>
                <w:sz w:val="28"/>
                <w:szCs w:val="28"/>
              </w:rPr>
              <w:t xml:space="preserve"> акции АО «Особая экономическая зона промышленно-производственного типа «Тольятти»</w:t>
            </w:r>
            <w:r>
              <w:rPr>
                <w:sz w:val="28"/>
                <w:szCs w:val="28"/>
              </w:rPr>
              <w:t xml:space="preserve"> ИНН 6321345424 </w:t>
            </w:r>
            <w:r>
              <w:rPr>
                <w:sz w:val="28"/>
                <w:szCs w:val="28"/>
              </w:rPr>
              <w:br/>
              <w:t xml:space="preserve">(7 769 млн. рублей), </w:t>
            </w:r>
            <w:r w:rsidRPr="0004362F">
              <w:rPr>
                <w:sz w:val="28"/>
                <w:szCs w:val="28"/>
              </w:rPr>
              <w:t>АО «Самарская региональная энергетическая корпорация»</w:t>
            </w:r>
            <w:r>
              <w:rPr>
                <w:sz w:val="28"/>
                <w:szCs w:val="28"/>
              </w:rPr>
              <w:t xml:space="preserve"> ИНН 6315395522 (6 964 млн. рублей)</w:t>
            </w:r>
            <w:r w:rsidRPr="0004362F">
              <w:rPr>
                <w:sz w:val="28"/>
                <w:szCs w:val="28"/>
              </w:rPr>
              <w:t>, ОАО «Корпорация развития Самарской области»</w:t>
            </w:r>
            <w:r>
              <w:rPr>
                <w:sz w:val="28"/>
                <w:szCs w:val="28"/>
              </w:rPr>
              <w:t xml:space="preserve"> ИНН 6315319761 (5 040 млн. рублей)</w:t>
            </w:r>
            <w:r w:rsidRPr="0004362F">
              <w:rPr>
                <w:sz w:val="28"/>
                <w:szCs w:val="28"/>
              </w:rPr>
              <w:t>,</w:t>
            </w:r>
            <w:r w:rsidR="00B042CC">
              <w:rPr>
                <w:sz w:val="28"/>
                <w:szCs w:val="28"/>
              </w:rPr>
              <w:t xml:space="preserve"> </w:t>
            </w:r>
            <w:r w:rsidRPr="0004362F">
              <w:rPr>
                <w:sz w:val="28"/>
                <w:szCs w:val="28"/>
              </w:rPr>
              <w:t>АО Микрокредитная компания «Гарантийный фонд Самарской области»</w:t>
            </w:r>
            <w:r>
              <w:rPr>
                <w:sz w:val="28"/>
                <w:szCs w:val="28"/>
              </w:rPr>
              <w:t xml:space="preserve"> ИНН 6315007931 (1 833 млн. рублей)</w:t>
            </w:r>
            <w:r w:rsidRPr="0004362F">
              <w:rPr>
                <w:sz w:val="28"/>
                <w:szCs w:val="28"/>
              </w:rPr>
              <w:t xml:space="preserve">, находящиеся в собственности субъекта </w:t>
            </w:r>
            <w:r>
              <w:rPr>
                <w:sz w:val="28"/>
                <w:szCs w:val="28"/>
              </w:rPr>
              <w:t>РФ (Самарской</w:t>
            </w:r>
            <w:proofErr w:type="gramEnd"/>
            <w:r>
              <w:rPr>
                <w:sz w:val="28"/>
                <w:szCs w:val="28"/>
              </w:rPr>
              <w:t xml:space="preserve"> области)</w:t>
            </w:r>
            <w:r w:rsidRPr="0004362F">
              <w:rPr>
                <w:sz w:val="28"/>
                <w:szCs w:val="28"/>
              </w:rPr>
              <w:t>, а так же акции ОАО «Производственное объединение коммунального хозяйства городского округа Тольятти»</w:t>
            </w:r>
            <w:r>
              <w:rPr>
                <w:sz w:val="28"/>
                <w:szCs w:val="28"/>
              </w:rPr>
              <w:t xml:space="preserve"> ИНН 6324014124 (1 467 млн. руб.)</w:t>
            </w:r>
            <w:r w:rsidRPr="0004362F">
              <w:rPr>
                <w:sz w:val="28"/>
                <w:szCs w:val="28"/>
              </w:rPr>
              <w:t xml:space="preserve">, находящиеся в </w:t>
            </w:r>
            <w:r>
              <w:rPr>
                <w:sz w:val="28"/>
                <w:szCs w:val="28"/>
              </w:rPr>
              <w:t>муниципальной собственности</w:t>
            </w:r>
            <w:r w:rsidRPr="0004362F">
              <w:rPr>
                <w:sz w:val="28"/>
                <w:szCs w:val="28"/>
              </w:rPr>
              <w:t xml:space="preserve">. </w:t>
            </w:r>
          </w:p>
          <w:p w:rsidR="00351D17" w:rsidRDefault="00351D17" w:rsidP="0061586F">
            <w:pPr>
              <w:spacing w:line="360" w:lineRule="auto"/>
              <w:ind w:firstLine="709"/>
              <w:rPr>
                <w:b/>
                <w:sz w:val="28"/>
                <w:szCs w:val="28"/>
                <w:lang w:val="en-US"/>
              </w:rPr>
            </w:pPr>
          </w:p>
          <w:p w:rsidR="00C9465D" w:rsidRDefault="00883B22" w:rsidP="0061586F">
            <w:pPr>
              <w:spacing w:line="360" w:lineRule="auto"/>
              <w:ind w:firstLine="709"/>
              <w:rPr>
                <w:sz w:val="28"/>
                <w:szCs w:val="28"/>
                <w:lang w:val="en-US"/>
              </w:rPr>
            </w:pPr>
            <w:r w:rsidRPr="00F6329C">
              <w:rPr>
                <w:b/>
                <w:sz w:val="28"/>
                <w:szCs w:val="28"/>
              </w:rPr>
              <w:t>4.</w:t>
            </w:r>
            <w:r w:rsidR="004B5912">
              <w:rPr>
                <w:b/>
                <w:sz w:val="28"/>
                <w:szCs w:val="28"/>
              </w:rPr>
              <w:t>6</w:t>
            </w:r>
            <w:r w:rsidRPr="00F6329C">
              <w:rPr>
                <w:b/>
                <w:sz w:val="28"/>
                <w:szCs w:val="28"/>
              </w:rPr>
              <w:t>.</w:t>
            </w:r>
            <w:r w:rsidR="00583989" w:rsidRPr="00F6329C">
              <w:rPr>
                <w:b/>
                <w:sz w:val="28"/>
                <w:szCs w:val="28"/>
              </w:rPr>
              <w:t xml:space="preserve"> </w:t>
            </w:r>
            <w:r w:rsidR="00C9465D" w:rsidRPr="00F6329C">
              <w:rPr>
                <w:sz w:val="28"/>
                <w:szCs w:val="28"/>
              </w:rPr>
              <w:t>Сведения о консолидированном долге</w:t>
            </w:r>
            <w:r w:rsidR="0061586F" w:rsidRPr="00F6329C">
              <w:rPr>
                <w:sz w:val="28"/>
                <w:szCs w:val="28"/>
              </w:rPr>
              <w:t xml:space="preserve"> </w:t>
            </w:r>
          </w:p>
          <w:p w:rsidR="00C9465D" w:rsidRPr="00F6329C" w:rsidRDefault="00C9465D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6329C">
              <w:rPr>
                <w:sz w:val="28"/>
                <w:szCs w:val="28"/>
              </w:rPr>
              <w:t>Объем государственного долга Самарской области и долга муниципальных образований, входящих в состав Самарской области, (консолидированный долг) по состоянию на 01.01.20</w:t>
            </w:r>
            <w:r w:rsidR="00B672C0" w:rsidRPr="00F6329C">
              <w:rPr>
                <w:sz w:val="28"/>
                <w:szCs w:val="28"/>
              </w:rPr>
              <w:t>2</w:t>
            </w:r>
            <w:r w:rsidR="00F6329C" w:rsidRPr="00F6329C">
              <w:rPr>
                <w:sz w:val="28"/>
                <w:szCs w:val="28"/>
              </w:rPr>
              <w:t>1</w:t>
            </w:r>
            <w:r w:rsidRPr="00F6329C">
              <w:rPr>
                <w:sz w:val="28"/>
                <w:szCs w:val="28"/>
              </w:rPr>
              <w:t xml:space="preserve"> состав</w:t>
            </w:r>
            <w:r w:rsidR="008D72A6">
              <w:rPr>
                <w:sz w:val="28"/>
                <w:szCs w:val="28"/>
              </w:rPr>
              <w:t>и</w:t>
            </w:r>
            <w:r w:rsidRPr="00F6329C">
              <w:rPr>
                <w:sz w:val="28"/>
                <w:szCs w:val="28"/>
              </w:rPr>
              <w:t xml:space="preserve">л </w:t>
            </w:r>
            <w:r w:rsidR="00F6329C" w:rsidRPr="00F6329C">
              <w:rPr>
                <w:sz w:val="28"/>
                <w:szCs w:val="28"/>
              </w:rPr>
              <w:t>62 378</w:t>
            </w:r>
            <w:r w:rsidRPr="00F6329C">
              <w:rPr>
                <w:sz w:val="28"/>
                <w:szCs w:val="28"/>
              </w:rPr>
              <w:t xml:space="preserve"> млн. рублей, из них:</w:t>
            </w:r>
          </w:p>
          <w:p w:rsidR="00C9465D" w:rsidRPr="00F6329C" w:rsidRDefault="00C9465D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6329C">
              <w:rPr>
                <w:sz w:val="28"/>
                <w:szCs w:val="28"/>
              </w:rPr>
              <w:t xml:space="preserve">ценные  бумаги – </w:t>
            </w:r>
            <w:r w:rsidR="00F6329C" w:rsidRPr="00F6329C">
              <w:rPr>
                <w:sz w:val="28"/>
                <w:szCs w:val="28"/>
              </w:rPr>
              <w:t>30 000</w:t>
            </w:r>
            <w:r w:rsidRPr="00F6329C">
              <w:rPr>
                <w:sz w:val="28"/>
                <w:szCs w:val="28"/>
              </w:rPr>
              <w:t xml:space="preserve"> млн. рублей;</w:t>
            </w:r>
          </w:p>
          <w:p w:rsidR="00C9465D" w:rsidRPr="00F6329C" w:rsidRDefault="00C9465D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6329C">
              <w:rPr>
                <w:sz w:val="28"/>
                <w:szCs w:val="28"/>
              </w:rPr>
              <w:t xml:space="preserve">бюджетные кредиты – </w:t>
            </w:r>
            <w:r w:rsidR="00B672C0" w:rsidRPr="00F6329C">
              <w:rPr>
                <w:sz w:val="28"/>
                <w:szCs w:val="28"/>
              </w:rPr>
              <w:t>17 385</w:t>
            </w:r>
            <w:r w:rsidRPr="00F6329C">
              <w:rPr>
                <w:sz w:val="28"/>
                <w:szCs w:val="28"/>
              </w:rPr>
              <w:t xml:space="preserve"> млн. рублей;</w:t>
            </w:r>
          </w:p>
          <w:p w:rsidR="00C9465D" w:rsidRPr="00F6329C" w:rsidRDefault="00C9465D" w:rsidP="003B6D81">
            <w:pPr>
              <w:spacing w:line="360" w:lineRule="auto"/>
              <w:ind w:left="720" w:hanging="11"/>
              <w:jc w:val="both"/>
              <w:rPr>
                <w:sz w:val="28"/>
                <w:szCs w:val="28"/>
              </w:rPr>
            </w:pPr>
            <w:r w:rsidRPr="00F6329C">
              <w:rPr>
                <w:sz w:val="28"/>
                <w:szCs w:val="28"/>
              </w:rPr>
              <w:t xml:space="preserve">кредиты коммерческих банков </w:t>
            </w:r>
            <w:r w:rsidR="00F6329C" w:rsidRPr="00F6329C">
              <w:rPr>
                <w:sz w:val="28"/>
                <w:szCs w:val="28"/>
              </w:rPr>
              <w:t>14 859</w:t>
            </w:r>
            <w:r w:rsidRPr="00F6329C">
              <w:rPr>
                <w:sz w:val="28"/>
                <w:szCs w:val="28"/>
              </w:rPr>
              <w:t xml:space="preserve"> млн. рублей;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9F0843" w:rsidRPr="00F6329C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843" w:rsidRPr="00F6329C" w:rsidRDefault="003B6D81" w:rsidP="00B672C0">
                  <w:pPr>
                    <w:spacing w:line="360" w:lineRule="auto"/>
                    <w:jc w:val="both"/>
                  </w:pPr>
                  <w:r w:rsidRPr="00F6329C">
                    <w:rPr>
                      <w:sz w:val="28"/>
                      <w:szCs w:val="28"/>
                    </w:rPr>
                    <w:t xml:space="preserve">          </w:t>
                  </w:r>
                  <w:r w:rsidR="007D5691" w:rsidRPr="00F6329C">
                    <w:rPr>
                      <w:sz w:val="28"/>
                      <w:szCs w:val="28"/>
                    </w:rPr>
                    <w:t>г</w:t>
                  </w:r>
                  <w:r w:rsidR="00C9465D" w:rsidRPr="00F6329C">
                    <w:rPr>
                      <w:sz w:val="28"/>
                      <w:szCs w:val="28"/>
                    </w:rPr>
                    <w:t>осударственные</w:t>
                  </w:r>
                  <w:r w:rsidR="007D5691" w:rsidRPr="00F6329C">
                    <w:rPr>
                      <w:sz w:val="28"/>
                      <w:szCs w:val="28"/>
                    </w:rPr>
                    <w:t xml:space="preserve"> (муниципальные)</w:t>
                  </w:r>
                  <w:r w:rsidR="00C9465D" w:rsidRPr="00F6329C">
                    <w:rPr>
                      <w:sz w:val="28"/>
                      <w:szCs w:val="28"/>
                    </w:rPr>
                    <w:t xml:space="preserve"> гарантии –  </w:t>
                  </w:r>
                  <w:r w:rsidR="00F14C4B" w:rsidRPr="00F6329C">
                    <w:rPr>
                      <w:sz w:val="28"/>
                      <w:szCs w:val="28"/>
                    </w:rPr>
                    <w:t>1</w:t>
                  </w:r>
                  <w:r w:rsidR="00B672C0" w:rsidRPr="00F6329C">
                    <w:rPr>
                      <w:sz w:val="28"/>
                      <w:szCs w:val="28"/>
                    </w:rPr>
                    <w:t>34</w:t>
                  </w:r>
                  <w:r w:rsidR="00C9465D" w:rsidRPr="00F6329C">
                    <w:rPr>
                      <w:sz w:val="28"/>
                      <w:szCs w:val="28"/>
                    </w:rPr>
                    <w:t xml:space="preserve"> млн. рублей.</w:t>
                  </w:r>
                </w:p>
              </w:tc>
            </w:tr>
          </w:tbl>
          <w:p w:rsidR="00786D2D" w:rsidRPr="00F6329C" w:rsidRDefault="005D6A90" w:rsidP="00883B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6329C">
              <w:rPr>
                <w:color w:val="000000"/>
                <w:sz w:val="28"/>
                <w:szCs w:val="28"/>
              </w:rPr>
              <w:t xml:space="preserve"> </w:t>
            </w:r>
            <w:r w:rsidR="00786D2D" w:rsidRPr="00F6329C">
              <w:rPr>
                <w:color w:val="000000"/>
                <w:sz w:val="28"/>
                <w:szCs w:val="28"/>
              </w:rPr>
              <w:t>Сокращение объема консолидированного долга Самарской области за 20</w:t>
            </w:r>
            <w:r w:rsidR="00F6329C" w:rsidRPr="00F6329C">
              <w:rPr>
                <w:color w:val="000000"/>
                <w:sz w:val="28"/>
                <w:szCs w:val="28"/>
              </w:rPr>
              <w:t>20</w:t>
            </w:r>
            <w:r w:rsidR="00786D2D" w:rsidRPr="00F6329C">
              <w:rPr>
                <w:color w:val="000000"/>
                <w:sz w:val="28"/>
                <w:szCs w:val="28"/>
              </w:rPr>
              <w:t xml:space="preserve"> год составило </w:t>
            </w:r>
            <w:r w:rsidR="00F6329C" w:rsidRPr="00F6329C">
              <w:rPr>
                <w:color w:val="000000"/>
                <w:sz w:val="28"/>
                <w:szCs w:val="28"/>
              </w:rPr>
              <w:t>2 115</w:t>
            </w:r>
            <w:r w:rsidR="00786D2D" w:rsidRPr="00F6329C">
              <w:rPr>
                <w:color w:val="000000"/>
                <w:sz w:val="28"/>
                <w:szCs w:val="28"/>
              </w:rPr>
              <w:t xml:space="preserve"> млн. рублей или </w:t>
            </w:r>
            <w:r w:rsidR="00F6329C" w:rsidRPr="00F6329C">
              <w:rPr>
                <w:color w:val="000000"/>
                <w:sz w:val="28"/>
                <w:szCs w:val="28"/>
              </w:rPr>
              <w:t>3,3</w:t>
            </w:r>
            <w:r w:rsidR="00786D2D" w:rsidRPr="00F6329C">
              <w:rPr>
                <w:color w:val="000000"/>
                <w:sz w:val="28"/>
                <w:szCs w:val="28"/>
              </w:rPr>
              <w:t>% от показателей предыдущего отчетного периода, из них сокращение составило:</w:t>
            </w:r>
          </w:p>
          <w:p w:rsidR="00B672C0" w:rsidRPr="00F6329C" w:rsidRDefault="00B672C0" w:rsidP="003B6D81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6329C">
              <w:rPr>
                <w:color w:val="000000"/>
                <w:sz w:val="28"/>
                <w:szCs w:val="28"/>
              </w:rPr>
              <w:t xml:space="preserve">по ценным бумагам -  </w:t>
            </w:r>
            <w:r w:rsidR="00F6329C" w:rsidRPr="00F6329C">
              <w:rPr>
                <w:color w:val="000000"/>
                <w:sz w:val="28"/>
                <w:szCs w:val="28"/>
              </w:rPr>
              <w:t>1 965</w:t>
            </w:r>
            <w:r w:rsidRPr="00F6329C">
              <w:rPr>
                <w:color w:val="000000"/>
                <w:sz w:val="28"/>
                <w:szCs w:val="28"/>
              </w:rPr>
              <w:t xml:space="preserve"> млн. рублей или  </w:t>
            </w:r>
            <w:r w:rsidR="00F6329C" w:rsidRPr="00F6329C">
              <w:rPr>
                <w:color w:val="000000"/>
                <w:sz w:val="28"/>
                <w:szCs w:val="28"/>
              </w:rPr>
              <w:t>6,1%;</w:t>
            </w:r>
          </w:p>
          <w:p w:rsidR="00786D2D" w:rsidRPr="00F524FD" w:rsidRDefault="004623A2" w:rsidP="003B6D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786D2D" w:rsidRPr="00F6329C">
              <w:rPr>
                <w:sz w:val="28"/>
                <w:szCs w:val="28"/>
              </w:rPr>
              <w:t>кредит</w:t>
            </w:r>
            <w:r>
              <w:rPr>
                <w:sz w:val="28"/>
                <w:szCs w:val="28"/>
              </w:rPr>
              <w:t>ам</w:t>
            </w:r>
            <w:r w:rsidR="00786D2D" w:rsidRPr="00F6329C">
              <w:rPr>
                <w:sz w:val="28"/>
                <w:szCs w:val="28"/>
              </w:rPr>
              <w:t xml:space="preserve"> коммерческих банков </w:t>
            </w:r>
            <w:r w:rsidR="00F6329C" w:rsidRPr="00F6329C">
              <w:rPr>
                <w:sz w:val="28"/>
                <w:szCs w:val="28"/>
              </w:rPr>
              <w:t>- 150</w:t>
            </w:r>
            <w:r w:rsidR="00786D2D" w:rsidRPr="00F6329C">
              <w:rPr>
                <w:sz w:val="28"/>
                <w:szCs w:val="28"/>
              </w:rPr>
              <w:t xml:space="preserve"> млн.</w:t>
            </w:r>
            <w:r w:rsidR="00DF19C1" w:rsidRPr="00F6329C">
              <w:rPr>
                <w:sz w:val="28"/>
                <w:szCs w:val="28"/>
              </w:rPr>
              <w:t xml:space="preserve"> </w:t>
            </w:r>
            <w:r w:rsidR="00786D2D" w:rsidRPr="00F6329C">
              <w:rPr>
                <w:sz w:val="28"/>
                <w:szCs w:val="28"/>
              </w:rPr>
              <w:t xml:space="preserve">рублей, или </w:t>
            </w:r>
            <w:r w:rsidR="00F6329C" w:rsidRPr="00F6329C">
              <w:rPr>
                <w:sz w:val="28"/>
                <w:szCs w:val="28"/>
              </w:rPr>
              <w:t>1</w:t>
            </w:r>
            <w:r w:rsidR="00F36636" w:rsidRPr="00F6329C">
              <w:rPr>
                <w:sz w:val="28"/>
                <w:szCs w:val="28"/>
              </w:rPr>
              <w:t>%.</w:t>
            </w:r>
          </w:p>
          <w:p w:rsidR="00351D17" w:rsidRPr="00351D17" w:rsidRDefault="00351D17" w:rsidP="003B6D81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084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EC1D9B" w:rsidRDefault="005D6A90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D9B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662D6B" w:rsidRPr="00EC1D9B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D17" w:rsidRDefault="00351D17" w:rsidP="00CE48D2">
                  <w:pPr>
                    <w:spacing w:line="360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CE48D2" w:rsidRPr="00EC1D9B" w:rsidRDefault="005D6A90" w:rsidP="00CE48D2">
                  <w:pPr>
                    <w:spacing w:line="360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C1D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</w:t>
                  </w:r>
                  <w:proofErr w:type="gramStart"/>
                  <w:r w:rsidR="00CE48D2" w:rsidRPr="00EC1D9B">
                    <w:rPr>
                      <w:color w:val="000000"/>
                      <w:sz w:val="28"/>
                      <w:szCs w:val="28"/>
                    </w:rPr>
                    <w:t>В составе бюджетной отчетности по исполнению консолидированного бюджета Самарской области и бюджета ТФОМС за 20</w:t>
                  </w:r>
                  <w:r w:rsidR="004D6F8F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="00CE48D2" w:rsidRPr="00EC1D9B">
                    <w:rPr>
                      <w:color w:val="000000"/>
                      <w:sz w:val="28"/>
                      <w:szCs w:val="28"/>
                    </w:rPr>
                    <w:t xml:space="preserve"> год Справки по консолидируемым расчетам формы 0503125 по счетам 120651000, 130121000, 140110189, 130131810, 130131710, 130251000, 130131000, 130121710, 130121810</w:t>
                  </w:r>
                  <w:r w:rsidR="004D6F8F">
                    <w:rPr>
                      <w:color w:val="000000"/>
                      <w:sz w:val="28"/>
                      <w:szCs w:val="28"/>
                    </w:rPr>
                    <w:t>, 130305831</w:t>
                  </w:r>
                  <w:r w:rsidR="00CE48D2" w:rsidRPr="00EC1D9B">
                    <w:rPr>
                      <w:color w:val="000000"/>
                      <w:sz w:val="28"/>
                      <w:szCs w:val="28"/>
                    </w:rPr>
                    <w:t xml:space="preserve">  представлены со статусом «показатели отсутствуют» в виду отсутствия числовых показателей по данным счетам для консолидации расчетов с федеральным бюджетом и бюджетами внебюджетных фондов.  </w:t>
                  </w:r>
                  <w:proofErr w:type="gramEnd"/>
                </w:p>
                <w:p w:rsidR="009F0843" w:rsidRPr="00EC1D9B" w:rsidRDefault="009F0843" w:rsidP="003B6D81">
                  <w:pPr>
                    <w:spacing w:line="360" w:lineRule="auto"/>
                    <w:jc w:val="both"/>
                  </w:pPr>
                </w:p>
                <w:p w:rsidR="00883B22" w:rsidRPr="00EC1D9B" w:rsidRDefault="00883B22" w:rsidP="003B6D81">
                  <w:pPr>
                    <w:spacing w:line="360" w:lineRule="auto"/>
                    <w:jc w:val="both"/>
                  </w:pPr>
                </w:p>
              </w:tc>
            </w:tr>
          </w:tbl>
          <w:p w:rsidR="003B6D81" w:rsidRPr="00EC1D9B" w:rsidRDefault="00FE5DF4" w:rsidP="003B6D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C1D9B">
              <w:rPr>
                <w:color w:val="000000"/>
                <w:sz w:val="28"/>
                <w:szCs w:val="28"/>
              </w:rPr>
              <w:lastRenderedPageBreak/>
              <w:t>М</w:t>
            </w:r>
            <w:r w:rsidR="003B6D81" w:rsidRPr="00EC1D9B">
              <w:rPr>
                <w:color w:val="000000"/>
                <w:sz w:val="28"/>
                <w:szCs w:val="28"/>
              </w:rPr>
              <w:t>инистр</w:t>
            </w:r>
            <w:r w:rsidRPr="00EC1D9B">
              <w:rPr>
                <w:color w:val="000000"/>
                <w:sz w:val="28"/>
                <w:szCs w:val="28"/>
              </w:rPr>
              <w:t xml:space="preserve">            </w:t>
            </w:r>
            <w:r w:rsidR="003B6D81" w:rsidRPr="00EC1D9B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DF5FFC" w:rsidRPr="00EC1D9B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3B6D81" w:rsidRPr="00EC1D9B">
              <w:rPr>
                <w:color w:val="000000"/>
                <w:sz w:val="28"/>
                <w:szCs w:val="28"/>
              </w:rPr>
              <w:t xml:space="preserve"> А.В. Прямилов</w:t>
            </w:r>
          </w:p>
          <w:p w:rsidR="003B6D81" w:rsidRPr="00EC1D9B" w:rsidRDefault="003B6D81" w:rsidP="003B6D8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03A18" w:rsidRDefault="00351D17" w:rsidP="00E03A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="00E03A18">
              <w:rPr>
                <w:color w:val="000000"/>
                <w:sz w:val="28"/>
                <w:szCs w:val="28"/>
              </w:rPr>
              <w:t xml:space="preserve">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бюджетного</w:t>
            </w:r>
            <w:proofErr w:type="gramEnd"/>
          </w:p>
          <w:p w:rsidR="009F0843" w:rsidRPr="00AB028F" w:rsidRDefault="00E03A18" w:rsidP="00E03A1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351D17">
              <w:rPr>
                <w:color w:val="000000"/>
                <w:sz w:val="28"/>
                <w:szCs w:val="28"/>
              </w:rPr>
              <w:t>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1D17">
              <w:rPr>
                <w:color w:val="000000"/>
                <w:sz w:val="28"/>
                <w:szCs w:val="28"/>
              </w:rPr>
              <w:t>и отчетности – г</w:t>
            </w:r>
            <w:r w:rsidR="003B6D81" w:rsidRPr="00EC1D9B">
              <w:rPr>
                <w:color w:val="000000"/>
                <w:sz w:val="28"/>
                <w:szCs w:val="28"/>
              </w:rPr>
              <w:t xml:space="preserve">лавный бухгалтер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3B6D81" w:rsidRPr="00EC1D9B">
              <w:rPr>
                <w:color w:val="000000"/>
                <w:sz w:val="28"/>
                <w:szCs w:val="28"/>
              </w:rPr>
              <w:t>М.Ю. Ульянкина</w:t>
            </w:r>
          </w:p>
        </w:tc>
      </w:tr>
      <w:tr w:rsidR="00351D17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D17" w:rsidRPr="00EC1D9B" w:rsidRDefault="00351D17" w:rsidP="003B6D8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0843" w:rsidTr="00883B22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43" w:rsidRPr="00AB028F" w:rsidRDefault="009F0843" w:rsidP="00227842">
            <w:pPr>
              <w:spacing w:line="360" w:lineRule="auto"/>
              <w:rPr>
                <w:highlight w:val="yellow"/>
              </w:rPr>
            </w:pPr>
          </w:p>
          <w:p w:rsidR="0012654F" w:rsidRPr="00AB028F" w:rsidRDefault="0012654F" w:rsidP="00227842">
            <w:pPr>
              <w:spacing w:line="360" w:lineRule="auto"/>
              <w:rPr>
                <w:highlight w:val="yellow"/>
              </w:rPr>
            </w:pPr>
          </w:p>
          <w:p w:rsidR="0012654F" w:rsidRPr="00AB028F" w:rsidRDefault="0012654F" w:rsidP="00227842">
            <w:pPr>
              <w:spacing w:line="360" w:lineRule="auto"/>
              <w:rPr>
                <w:highlight w:val="yellow"/>
              </w:rPr>
            </w:pPr>
          </w:p>
          <w:p w:rsidR="0012654F" w:rsidRPr="00AB028F" w:rsidRDefault="0012654F" w:rsidP="00227842">
            <w:pPr>
              <w:spacing w:line="360" w:lineRule="auto"/>
              <w:rPr>
                <w:highlight w:val="yellow"/>
              </w:rPr>
            </w:pPr>
          </w:p>
          <w:p w:rsidR="0012654F" w:rsidRPr="00AB028F" w:rsidRDefault="0012654F" w:rsidP="00227842">
            <w:pPr>
              <w:spacing w:line="360" w:lineRule="auto"/>
              <w:rPr>
                <w:highlight w:val="yellow"/>
              </w:rPr>
            </w:pPr>
          </w:p>
          <w:p w:rsidR="0012654F" w:rsidRPr="00AB028F" w:rsidRDefault="0012654F" w:rsidP="00227842">
            <w:pPr>
              <w:spacing w:line="360" w:lineRule="auto"/>
              <w:rPr>
                <w:highlight w:val="yellow"/>
              </w:rPr>
            </w:pPr>
          </w:p>
          <w:p w:rsidR="0012654F" w:rsidRPr="00AB028F" w:rsidRDefault="0012654F" w:rsidP="00D04479">
            <w:pPr>
              <w:rPr>
                <w:highlight w:val="yellow"/>
              </w:rPr>
            </w:pPr>
          </w:p>
        </w:tc>
      </w:tr>
    </w:tbl>
    <w:p w:rsidR="009F0843" w:rsidRDefault="009F0843">
      <w:pPr>
        <w:rPr>
          <w:vanish/>
        </w:rPr>
      </w:pPr>
      <w:bookmarkStart w:id="2" w:name="__bookmark_3"/>
      <w:bookmarkEnd w:id="2"/>
    </w:p>
    <w:sectPr w:rsidR="009F0843" w:rsidSect="00351D17">
      <w:headerReference w:type="default" r:id="rId8"/>
      <w:footerReference w:type="default" r:id="rId9"/>
      <w:pgSz w:w="11905" w:h="16837" w:code="9"/>
      <w:pgMar w:top="1021" w:right="567" w:bottom="454" w:left="1134" w:header="34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0D" w:rsidRDefault="0068060D" w:rsidP="009F0843">
      <w:r>
        <w:separator/>
      </w:r>
    </w:p>
  </w:endnote>
  <w:endnote w:type="continuationSeparator" w:id="0">
    <w:p w:rsidR="0068060D" w:rsidRDefault="0068060D" w:rsidP="009F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9E" w:rsidRDefault="0051499E">
    <w:pPr>
      <w:pStyle w:val="a7"/>
      <w:jc w:val="center"/>
    </w:pPr>
  </w:p>
  <w:p w:rsidR="0051499E" w:rsidRDefault="005149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0D" w:rsidRDefault="0068060D" w:rsidP="009F0843">
      <w:r>
        <w:separator/>
      </w:r>
    </w:p>
  </w:footnote>
  <w:footnote w:type="continuationSeparator" w:id="0">
    <w:p w:rsidR="0068060D" w:rsidRDefault="0068060D" w:rsidP="009F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1499E">
      <w:tc>
        <w:tcPr>
          <w:tcW w:w="10421" w:type="dxa"/>
        </w:tcPr>
        <w:p w:rsidR="0051499E" w:rsidRPr="00583989" w:rsidRDefault="0051499E">
          <w:pPr>
            <w:pStyle w:val="a5"/>
            <w:jc w:val="center"/>
            <w:rPr>
              <w:sz w:val="28"/>
              <w:szCs w:val="28"/>
            </w:rPr>
          </w:pPr>
          <w:r w:rsidRPr="00583989">
            <w:rPr>
              <w:sz w:val="28"/>
              <w:szCs w:val="28"/>
            </w:rPr>
            <w:fldChar w:fldCharType="begin"/>
          </w:r>
          <w:r w:rsidRPr="00583989">
            <w:rPr>
              <w:sz w:val="28"/>
              <w:szCs w:val="28"/>
            </w:rPr>
            <w:instrText xml:space="preserve"> PAGE   \* MERGEFORMAT </w:instrText>
          </w:r>
          <w:r w:rsidRPr="00583989">
            <w:rPr>
              <w:sz w:val="28"/>
              <w:szCs w:val="28"/>
            </w:rPr>
            <w:fldChar w:fldCharType="separate"/>
          </w:r>
          <w:r w:rsidR="00320CEB">
            <w:rPr>
              <w:noProof/>
              <w:sz w:val="28"/>
              <w:szCs w:val="28"/>
            </w:rPr>
            <w:t>14</w:t>
          </w:r>
          <w:r w:rsidRPr="00583989">
            <w:rPr>
              <w:noProof/>
              <w:sz w:val="28"/>
              <w:szCs w:val="28"/>
            </w:rPr>
            <w:fldChar w:fldCharType="end"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40C1"/>
    <w:multiLevelType w:val="hybridMultilevel"/>
    <w:tmpl w:val="EA1E2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43"/>
    <w:rsid w:val="00012235"/>
    <w:rsid w:val="00015C64"/>
    <w:rsid w:val="0004713B"/>
    <w:rsid w:val="000476BA"/>
    <w:rsid w:val="0005102B"/>
    <w:rsid w:val="00051E1A"/>
    <w:rsid w:val="00060087"/>
    <w:rsid w:val="00066805"/>
    <w:rsid w:val="00070B7E"/>
    <w:rsid w:val="000715DD"/>
    <w:rsid w:val="00073A62"/>
    <w:rsid w:val="00084151"/>
    <w:rsid w:val="0009292E"/>
    <w:rsid w:val="000A60A0"/>
    <w:rsid w:val="000A72BA"/>
    <w:rsid w:val="000B7D1E"/>
    <w:rsid w:val="000C0EC2"/>
    <w:rsid w:val="000C46A8"/>
    <w:rsid w:val="000C5ACF"/>
    <w:rsid w:val="00102404"/>
    <w:rsid w:val="00113368"/>
    <w:rsid w:val="001217A5"/>
    <w:rsid w:val="00123814"/>
    <w:rsid w:val="0012601E"/>
    <w:rsid w:val="0012654F"/>
    <w:rsid w:val="0014384F"/>
    <w:rsid w:val="001460D6"/>
    <w:rsid w:val="0015113F"/>
    <w:rsid w:val="001522C2"/>
    <w:rsid w:val="00152E96"/>
    <w:rsid w:val="00153E6D"/>
    <w:rsid w:val="001631FC"/>
    <w:rsid w:val="00163CBA"/>
    <w:rsid w:val="001754CB"/>
    <w:rsid w:val="00185987"/>
    <w:rsid w:val="0019094B"/>
    <w:rsid w:val="00196DA9"/>
    <w:rsid w:val="00197CFC"/>
    <w:rsid w:val="001D57C9"/>
    <w:rsid w:val="001E5504"/>
    <w:rsid w:val="001E6EBF"/>
    <w:rsid w:val="001F125F"/>
    <w:rsid w:val="00210BD6"/>
    <w:rsid w:val="0021219D"/>
    <w:rsid w:val="00212514"/>
    <w:rsid w:val="00213905"/>
    <w:rsid w:val="00215F54"/>
    <w:rsid w:val="0022061E"/>
    <w:rsid w:val="00227842"/>
    <w:rsid w:val="00230F51"/>
    <w:rsid w:val="00236732"/>
    <w:rsid w:val="00246EAD"/>
    <w:rsid w:val="00252639"/>
    <w:rsid w:val="00256226"/>
    <w:rsid w:val="00263289"/>
    <w:rsid w:val="00265E24"/>
    <w:rsid w:val="00270884"/>
    <w:rsid w:val="002739DD"/>
    <w:rsid w:val="0027538F"/>
    <w:rsid w:val="0029133F"/>
    <w:rsid w:val="00295144"/>
    <w:rsid w:val="00295EF0"/>
    <w:rsid w:val="002A04EF"/>
    <w:rsid w:val="002A4F61"/>
    <w:rsid w:val="002A7B2E"/>
    <w:rsid w:val="002C5541"/>
    <w:rsid w:val="002C7D31"/>
    <w:rsid w:val="002D6A8D"/>
    <w:rsid w:val="002E6F28"/>
    <w:rsid w:val="0030667E"/>
    <w:rsid w:val="00310645"/>
    <w:rsid w:val="00320CEB"/>
    <w:rsid w:val="00331BD5"/>
    <w:rsid w:val="0033512D"/>
    <w:rsid w:val="00343B57"/>
    <w:rsid w:val="0034452D"/>
    <w:rsid w:val="00351D17"/>
    <w:rsid w:val="00373BB2"/>
    <w:rsid w:val="00377E28"/>
    <w:rsid w:val="00385A64"/>
    <w:rsid w:val="003A41B0"/>
    <w:rsid w:val="003B0A37"/>
    <w:rsid w:val="003B0E7A"/>
    <w:rsid w:val="003B6D81"/>
    <w:rsid w:val="003B7EF8"/>
    <w:rsid w:val="003C5919"/>
    <w:rsid w:val="003D1747"/>
    <w:rsid w:val="003D2069"/>
    <w:rsid w:val="003F6F60"/>
    <w:rsid w:val="0040371A"/>
    <w:rsid w:val="00413398"/>
    <w:rsid w:val="004148D8"/>
    <w:rsid w:val="0041588F"/>
    <w:rsid w:val="00416FAA"/>
    <w:rsid w:val="00426D15"/>
    <w:rsid w:val="004337CA"/>
    <w:rsid w:val="0045607A"/>
    <w:rsid w:val="004623A2"/>
    <w:rsid w:val="00464364"/>
    <w:rsid w:val="00464C44"/>
    <w:rsid w:val="00466D86"/>
    <w:rsid w:val="004943B1"/>
    <w:rsid w:val="004A1291"/>
    <w:rsid w:val="004B2746"/>
    <w:rsid w:val="004B5912"/>
    <w:rsid w:val="004C0334"/>
    <w:rsid w:val="004C472C"/>
    <w:rsid w:val="004C5DF0"/>
    <w:rsid w:val="004D46FB"/>
    <w:rsid w:val="004D6F8F"/>
    <w:rsid w:val="004E236A"/>
    <w:rsid w:val="004F3635"/>
    <w:rsid w:val="004F6B5A"/>
    <w:rsid w:val="00503BB5"/>
    <w:rsid w:val="00504C20"/>
    <w:rsid w:val="00505CCD"/>
    <w:rsid w:val="00510B37"/>
    <w:rsid w:val="0051499E"/>
    <w:rsid w:val="00530463"/>
    <w:rsid w:val="005309D2"/>
    <w:rsid w:val="00530DBF"/>
    <w:rsid w:val="00553B36"/>
    <w:rsid w:val="00555F54"/>
    <w:rsid w:val="00576E83"/>
    <w:rsid w:val="00583989"/>
    <w:rsid w:val="0059100E"/>
    <w:rsid w:val="005B305B"/>
    <w:rsid w:val="005B5CE0"/>
    <w:rsid w:val="005C048F"/>
    <w:rsid w:val="005C0C7C"/>
    <w:rsid w:val="005C1EE9"/>
    <w:rsid w:val="005C78F3"/>
    <w:rsid w:val="005D0C13"/>
    <w:rsid w:val="005D6A90"/>
    <w:rsid w:val="005E125D"/>
    <w:rsid w:val="005F6DDC"/>
    <w:rsid w:val="0061406A"/>
    <w:rsid w:val="0061586F"/>
    <w:rsid w:val="0062106A"/>
    <w:rsid w:val="006219C5"/>
    <w:rsid w:val="00647036"/>
    <w:rsid w:val="006503E2"/>
    <w:rsid w:val="006525B7"/>
    <w:rsid w:val="00654133"/>
    <w:rsid w:val="0065644E"/>
    <w:rsid w:val="00662D6B"/>
    <w:rsid w:val="00670B81"/>
    <w:rsid w:val="0068060D"/>
    <w:rsid w:val="006846F2"/>
    <w:rsid w:val="0069463D"/>
    <w:rsid w:val="006A06AD"/>
    <w:rsid w:val="006A26BF"/>
    <w:rsid w:val="006A3ADB"/>
    <w:rsid w:val="006A75F5"/>
    <w:rsid w:val="006A7EC7"/>
    <w:rsid w:val="006B0C1F"/>
    <w:rsid w:val="006B3393"/>
    <w:rsid w:val="006B507E"/>
    <w:rsid w:val="006C57AB"/>
    <w:rsid w:val="006C76C2"/>
    <w:rsid w:val="006D0D73"/>
    <w:rsid w:val="006E469F"/>
    <w:rsid w:val="006E48F2"/>
    <w:rsid w:val="006F5A17"/>
    <w:rsid w:val="00700085"/>
    <w:rsid w:val="00703090"/>
    <w:rsid w:val="00714B53"/>
    <w:rsid w:val="00730F13"/>
    <w:rsid w:val="007322BF"/>
    <w:rsid w:val="00732E17"/>
    <w:rsid w:val="0074171D"/>
    <w:rsid w:val="00742C2C"/>
    <w:rsid w:val="007505AB"/>
    <w:rsid w:val="00753EAF"/>
    <w:rsid w:val="00757C71"/>
    <w:rsid w:val="0076058A"/>
    <w:rsid w:val="007610A1"/>
    <w:rsid w:val="00764EB3"/>
    <w:rsid w:val="007769EC"/>
    <w:rsid w:val="00782DBE"/>
    <w:rsid w:val="00785DE2"/>
    <w:rsid w:val="00786D2D"/>
    <w:rsid w:val="007A0125"/>
    <w:rsid w:val="007A1E21"/>
    <w:rsid w:val="007B18CE"/>
    <w:rsid w:val="007B2391"/>
    <w:rsid w:val="007C0BB7"/>
    <w:rsid w:val="007C156F"/>
    <w:rsid w:val="007C2A0E"/>
    <w:rsid w:val="007C4948"/>
    <w:rsid w:val="007C649B"/>
    <w:rsid w:val="007D1EE9"/>
    <w:rsid w:val="007D5691"/>
    <w:rsid w:val="00813123"/>
    <w:rsid w:val="00820272"/>
    <w:rsid w:val="0082294F"/>
    <w:rsid w:val="008263D9"/>
    <w:rsid w:val="00844458"/>
    <w:rsid w:val="008644B1"/>
    <w:rsid w:val="00865CD3"/>
    <w:rsid w:val="00867924"/>
    <w:rsid w:val="008713A8"/>
    <w:rsid w:val="00871B0B"/>
    <w:rsid w:val="00883B22"/>
    <w:rsid w:val="00887CF0"/>
    <w:rsid w:val="00891A4E"/>
    <w:rsid w:val="008A6EE0"/>
    <w:rsid w:val="008B02AE"/>
    <w:rsid w:val="008C319D"/>
    <w:rsid w:val="008C4F2F"/>
    <w:rsid w:val="008D2BA0"/>
    <w:rsid w:val="008D72A6"/>
    <w:rsid w:val="008E66B5"/>
    <w:rsid w:val="008F04E7"/>
    <w:rsid w:val="008F72BC"/>
    <w:rsid w:val="00903E3C"/>
    <w:rsid w:val="0090590E"/>
    <w:rsid w:val="0090642B"/>
    <w:rsid w:val="00911B58"/>
    <w:rsid w:val="00924522"/>
    <w:rsid w:val="00933E6D"/>
    <w:rsid w:val="00947558"/>
    <w:rsid w:val="0095244C"/>
    <w:rsid w:val="00961870"/>
    <w:rsid w:val="00961B39"/>
    <w:rsid w:val="0096248A"/>
    <w:rsid w:val="0096415C"/>
    <w:rsid w:val="00966076"/>
    <w:rsid w:val="00980961"/>
    <w:rsid w:val="00983EFD"/>
    <w:rsid w:val="0098690A"/>
    <w:rsid w:val="00995950"/>
    <w:rsid w:val="009C1602"/>
    <w:rsid w:val="009C2F14"/>
    <w:rsid w:val="009D2737"/>
    <w:rsid w:val="009D32DB"/>
    <w:rsid w:val="009D3C96"/>
    <w:rsid w:val="009F0843"/>
    <w:rsid w:val="00A0717D"/>
    <w:rsid w:val="00A11CA8"/>
    <w:rsid w:val="00A1205D"/>
    <w:rsid w:val="00A1285D"/>
    <w:rsid w:val="00A136E3"/>
    <w:rsid w:val="00A2555D"/>
    <w:rsid w:val="00A305ED"/>
    <w:rsid w:val="00A40513"/>
    <w:rsid w:val="00A50B6B"/>
    <w:rsid w:val="00A56085"/>
    <w:rsid w:val="00A72CBF"/>
    <w:rsid w:val="00A8356B"/>
    <w:rsid w:val="00A84491"/>
    <w:rsid w:val="00A90816"/>
    <w:rsid w:val="00A9535E"/>
    <w:rsid w:val="00A95EFF"/>
    <w:rsid w:val="00AA22A0"/>
    <w:rsid w:val="00AB028F"/>
    <w:rsid w:val="00AB5DDD"/>
    <w:rsid w:val="00AC01E1"/>
    <w:rsid w:val="00AC2FE7"/>
    <w:rsid w:val="00AC6727"/>
    <w:rsid w:val="00AE2D13"/>
    <w:rsid w:val="00AE3E9C"/>
    <w:rsid w:val="00AE4AEA"/>
    <w:rsid w:val="00AE4F3E"/>
    <w:rsid w:val="00AF1F37"/>
    <w:rsid w:val="00AF5347"/>
    <w:rsid w:val="00AF5FEB"/>
    <w:rsid w:val="00AF7669"/>
    <w:rsid w:val="00B042CC"/>
    <w:rsid w:val="00B156F0"/>
    <w:rsid w:val="00B40A76"/>
    <w:rsid w:val="00B41648"/>
    <w:rsid w:val="00B43E74"/>
    <w:rsid w:val="00B52BF6"/>
    <w:rsid w:val="00B53638"/>
    <w:rsid w:val="00B5663E"/>
    <w:rsid w:val="00B672C0"/>
    <w:rsid w:val="00B842CC"/>
    <w:rsid w:val="00BB13C7"/>
    <w:rsid w:val="00BC1CEB"/>
    <w:rsid w:val="00BC2446"/>
    <w:rsid w:val="00BC2B14"/>
    <w:rsid w:val="00BD419B"/>
    <w:rsid w:val="00BD722C"/>
    <w:rsid w:val="00BE055B"/>
    <w:rsid w:val="00BE1899"/>
    <w:rsid w:val="00BE4F6C"/>
    <w:rsid w:val="00BF09FC"/>
    <w:rsid w:val="00C059B6"/>
    <w:rsid w:val="00C10310"/>
    <w:rsid w:val="00C10962"/>
    <w:rsid w:val="00C10FD3"/>
    <w:rsid w:val="00C12517"/>
    <w:rsid w:val="00C217E0"/>
    <w:rsid w:val="00C314BA"/>
    <w:rsid w:val="00C42553"/>
    <w:rsid w:val="00C457B5"/>
    <w:rsid w:val="00C47A26"/>
    <w:rsid w:val="00C5166B"/>
    <w:rsid w:val="00C53539"/>
    <w:rsid w:val="00C554AB"/>
    <w:rsid w:val="00C62673"/>
    <w:rsid w:val="00C82119"/>
    <w:rsid w:val="00C823E6"/>
    <w:rsid w:val="00C90F76"/>
    <w:rsid w:val="00C92DB2"/>
    <w:rsid w:val="00C9465D"/>
    <w:rsid w:val="00C97EAD"/>
    <w:rsid w:val="00CB0C18"/>
    <w:rsid w:val="00CC46D6"/>
    <w:rsid w:val="00CC685A"/>
    <w:rsid w:val="00CD329F"/>
    <w:rsid w:val="00CE18AC"/>
    <w:rsid w:val="00CE1C66"/>
    <w:rsid w:val="00CE221F"/>
    <w:rsid w:val="00CE48D2"/>
    <w:rsid w:val="00D0053C"/>
    <w:rsid w:val="00D0120B"/>
    <w:rsid w:val="00D04479"/>
    <w:rsid w:val="00D04F83"/>
    <w:rsid w:val="00D30D26"/>
    <w:rsid w:val="00D30D7F"/>
    <w:rsid w:val="00D45CCA"/>
    <w:rsid w:val="00D46B8D"/>
    <w:rsid w:val="00D50522"/>
    <w:rsid w:val="00D57B16"/>
    <w:rsid w:val="00D623F6"/>
    <w:rsid w:val="00D67883"/>
    <w:rsid w:val="00D70529"/>
    <w:rsid w:val="00D71FD2"/>
    <w:rsid w:val="00D81FFE"/>
    <w:rsid w:val="00D952D0"/>
    <w:rsid w:val="00DA1AE8"/>
    <w:rsid w:val="00DB1B40"/>
    <w:rsid w:val="00DB68BB"/>
    <w:rsid w:val="00DC5D9E"/>
    <w:rsid w:val="00DD3C6A"/>
    <w:rsid w:val="00DD415E"/>
    <w:rsid w:val="00DE5860"/>
    <w:rsid w:val="00DF19C1"/>
    <w:rsid w:val="00DF5FFC"/>
    <w:rsid w:val="00E03A18"/>
    <w:rsid w:val="00E07D9D"/>
    <w:rsid w:val="00E17F8C"/>
    <w:rsid w:val="00E24A06"/>
    <w:rsid w:val="00E264DE"/>
    <w:rsid w:val="00E4486E"/>
    <w:rsid w:val="00E44BB5"/>
    <w:rsid w:val="00E47B04"/>
    <w:rsid w:val="00E562CA"/>
    <w:rsid w:val="00E57B3D"/>
    <w:rsid w:val="00E61467"/>
    <w:rsid w:val="00E63C68"/>
    <w:rsid w:val="00E651F1"/>
    <w:rsid w:val="00E656AD"/>
    <w:rsid w:val="00E6710E"/>
    <w:rsid w:val="00E714CE"/>
    <w:rsid w:val="00E7399B"/>
    <w:rsid w:val="00E820B1"/>
    <w:rsid w:val="00E874DF"/>
    <w:rsid w:val="00EA400D"/>
    <w:rsid w:val="00EA5010"/>
    <w:rsid w:val="00EB3E83"/>
    <w:rsid w:val="00EC15E9"/>
    <w:rsid w:val="00EC1D9B"/>
    <w:rsid w:val="00ED4DB0"/>
    <w:rsid w:val="00EF240A"/>
    <w:rsid w:val="00EF2818"/>
    <w:rsid w:val="00F14C4B"/>
    <w:rsid w:val="00F16C53"/>
    <w:rsid w:val="00F25DAB"/>
    <w:rsid w:val="00F27D1F"/>
    <w:rsid w:val="00F3184D"/>
    <w:rsid w:val="00F36636"/>
    <w:rsid w:val="00F41762"/>
    <w:rsid w:val="00F45207"/>
    <w:rsid w:val="00F45BA8"/>
    <w:rsid w:val="00F47282"/>
    <w:rsid w:val="00F524FD"/>
    <w:rsid w:val="00F57E2A"/>
    <w:rsid w:val="00F6329C"/>
    <w:rsid w:val="00F64C47"/>
    <w:rsid w:val="00F6788F"/>
    <w:rsid w:val="00F7096A"/>
    <w:rsid w:val="00F725B6"/>
    <w:rsid w:val="00FA30FE"/>
    <w:rsid w:val="00FB6BE8"/>
    <w:rsid w:val="00FC11D6"/>
    <w:rsid w:val="00FC4114"/>
    <w:rsid w:val="00FC575C"/>
    <w:rsid w:val="00FD1E32"/>
    <w:rsid w:val="00FD2E49"/>
    <w:rsid w:val="00FD426F"/>
    <w:rsid w:val="00FE2FE5"/>
    <w:rsid w:val="00FE56F1"/>
    <w:rsid w:val="00FE5DF4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C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F0843"/>
    <w:rPr>
      <w:color w:val="0000FF"/>
      <w:u w:val="single"/>
    </w:rPr>
  </w:style>
  <w:style w:type="character" w:customStyle="1" w:styleId="a4">
    <w:name w:val="Основной текст_"/>
    <w:link w:val="19"/>
    <w:uiPriority w:val="99"/>
    <w:locked/>
    <w:rsid w:val="006B507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4"/>
    <w:uiPriority w:val="99"/>
    <w:rsid w:val="006B507E"/>
    <w:pPr>
      <w:shd w:val="clear" w:color="auto" w:fill="FFFFFF"/>
      <w:spacing w:line="240" w:lineRule="atLeast"/>
    </w:pPr>
    <w:rPr>
      <w:sz w:val="26"/>
      <w:szCs w:val="26"/>
      <w:lang/>
    </w:rPr>
  </w:style>
  <w:style w:type="character" w:customStyle="1" w:styleId="12">
    <w:name w:val="Основной текст12"/>
    <w:uiPriority w:val="99"/>
    <w:rsid w:val="006B507E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customStyle="1" w:styleId="40">
    <w:name w:val="Основной текст40"/>
    <w:basedOn w:val="a"/>
    <w:rsid w:val="006B507E"/>
    <w:pPr>
      <w:shd w:val="clear" w:color="auto" w:fill="FFFFFF"/>
      <w:spacing w:line="317" w:lineRule="exact"/>
      <w:jc w:val="both"/>
    </w:pPr>
    <w:rPr>
      <w:rFonts w:eastAsia="Arial Unicode MS"/>
      <w:color w:val="000000"/>
      <w:sz w:val="26"/>
      <w:szCs w:val="26"/>
    </w:rPr>
  </w:style>
  <w:style w:type="character" w:customStyle="1" w:styleId="35">
    <w:name w:val="Основной текст35"/>
    <w:rsid w:val="006B50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36"/>
    <w:uiPriority w:val="99"/>
    <w:rsid w:val="006B507E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rsid w:val="006B507E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4">
    <w:name w:val="Основной текст14"/>
    <w:rsid w:val="006B507E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">
    <w:name w:val="Основной текст1"/>
    <w:rsid w:val="001522C2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52">
    <w:name w:val="Основной текст (5)2"/>
    <w:rsid w:val="001522C2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10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11">
    <w:name w:val="Основной текст11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">
    <w:name w:val="Основной текст3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8">
    <w:name w:val="Основной текст8"/>
    <w:rsid w:val="001522C2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9">
    <w:name w:val="Основной текст9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2">
    <w:name w:val="Основной текст2"/>
    <w:rsid w:val="001522C2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paragraph" w:styleId="a5">
    <w:name w:val="header"/>
    <w:basedOn w:val="a"/>
    <w:link w:val="a6"/>
    <w:rsid w:val="00DD3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3C6A"/>
  </w:style>
  <w:style w:type="paragraph" w:styleId="a7">
    <w:name w:val="footer"/>
    <w:basedOn w:val="a"/>
    <w:link w:val="a8"/>
    <w:rsid w:val="00DD3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3C6A"/>
  </w:style>
  <w:style w:type="paragraph" w:styleId="a9">
    <w:name w:val="List Paragraph"/>
    <w:basedOn w:val="a"/>
    <w:qFormat/>
    <w:rsid w:val="00DC5D9E"/>
    <w:pPr>
      <w:ind w:left="720"/>
      <w:contextualSpacing/>
    </w:pPr>
  </w:style>
  <w:style w:type="paragraph" w:customStyle="1" w:styleId="Style9">
    <w:name w:val="Style9"/>
    <w:basedOn w:val="a"/>
    <w:uiPriority w:val="99"/>
    <w:rsid w:val="00E714CE"/>
    <w:pPr>
      <w:widowControl w:val="0"/>
      <w:autoSpaceDE w:val="0"/>
      <w:autoSpaceDN w:val="0"/>
      <w:adjustRightInd w:val="0"/>
      <w:spacing w:line="312" w:lineRule="exact"/>
      <w:ind w:firstLine="6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5DED-E8E2-4168-AD92-A8C12AD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Tishkova</cp:lastModifiedBy>
  <cp:revision>2</cp:revision>
  <cp:lastPrinted>2021-03-19T11:52:00Z</cp:lastPrinted>
  <dcterms:created xsi:type="dcterms:W3CDTF">2021-04-25T06:12:00Z</dcterms:created>
  <dcterms:modified xsi:type="dcterms:W3CDTF">2021-04-25T06:12:00Z</dcterms:modified>
</cp:coreProperties>
</file>