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2" w:rsidRDefault="00A47B52" w:rsidP="008E0E51">
      <w:pPr>
        <w:pStyle w:val="ConsPlusTitle"/>
        <w:jc w:val="center"/>
        <w:rPr>
          <w:rFonts w:ascii="Times New Roman" w:hAnsi="Times New Roman"/>
          <w:sz w:val="30"/>
        </w:rPr>
      </w:pPr>
    </w:p>
    <w:p w:rsidR="006C3D4B" w:rsidRPr="006F3A98" w:rsidRDefault="006C3D4B" w:rsidP="008E0E51">
      <w:pPr>
        <w:pStyle w:val="ConsPlusTitle"/>
        <w:jc w:val="center"/>
        <w:rPr>
          <w:rFonts w:ascii="Times New Roman" w:hAnsi="Times New Roman"/>
          <w:sz w:val="30"/>
        </w:rPr>
      </w:pPr>
      <w:r w:rsidRPr="006F3A98">
        <w:rPr>
          <w:rFonts w:ascii="Times New Roman" w:hAnsi="Times New Roman"/>
          <w:sz w:val="30"/>
        </w:rPr>
        <w:t>ПОЯ</w:t>
      </w:r>
      <w:r w:rsidR="009C4CB5" w:rsidRPr="006F3A98">
        <w:rPr>
          <w:rFonts w:ascii="Times New Roman" w:hAnsi="Times New Roman"/>
          <w:sz w:val="30"/>
        </w:rPr>
        <w:t xml:space="preserve">СНИТЕЛЬНАЯ </w:t>
      </w:r>
      <w:r w:rsidRPr="006F3A98">
        <w:rPr>
          <w:rFonts w:ascii="Times New Roman" w:hAnsi="Times New Roman"/>
          <w:sz w:val="30"/>
        </w:rPr>
        <w:t>ЗАПИСКА</w:t>
      </w:r>
    </w:p>
    <w:p w:rsidR="006C3D4B" w:rsidRPr="006F3A98" w:rsidRDefault="006C3D4B" w:rsidP="008E0E51">
      <w:pPr>
        <w:pStyle w:val="ConsPlusTitle"/>
        <w:jc w:val="center"/>
        <w:rPr>
          <w:rFonts w:ascii="Times New Roman" w:hAnsi="Times New Roman"/>
          <w:sz w:val="30"/>
        </w:rPr>
      </w:pPr>
      <w:r w:rsidRPr="006F3A98">
        <w:rPr>
          <w:rFonts w:ascii="Times New Roman" w:hAnsi="Times New Roman"/>
          <w:sz w:val="30"/>
        </w:rPr>
        <w:t>к проекту закона Самарской области</w:t>
      </w:r>
    </w:p>
    <w:p w:rsidR="006C3D4B" w:rsidRPr="006F3A98" w:rsidRDefault="00DF104E" w:rsidP="008E0E51">
      <w:pPr>
        <w:pStyle w:val="ConsPlusTitle"/>
        <w:jc w:val="center"/>
        <w:rPr>
          <w:rFonts w:ascii="Times New Roman" w:hAnsi="Times New Roman"/>
          <w:sz w:val="30"/>
        </w:rPr>
      </w:pPr>
      <w:r w:rsidRPr="006F3A98">
        <w:rPr>
          <w:rFonts w:ascii="Times New Roman" w:hAnsi="Times New Roman"/>
          <w:sz w:val="30"/>
        </w:rPr>
        <w:t>«</w:t>
      </w:r>
      <w:r w:rsidR="00A55D98" w:rsidRPr="006F3A98">
        <w:rPr>
          <w:rFonts w:ascii="Times New Roman" w:hAnsi="Times New Roman"/>
          <w:sz w:val="30"/>
        </w:rPr>
        <w:t>Об областном бюджете на 20</w:t>
      </w:r>
      <w:r w:rsidR="00B61F2E" w:rsidRPr="006F3A98">
        <w:rPr>
          <w:rFonts w:ascii="Times New Roman" w:hAnsi="Times New Roman"/>
          <w:sz w:val="30"/>
        </w:rPr>
        <w:t>2</w:t>
      </w:r>
      <w:r w:rsidR="009902AF" w:rsidRPr="006F3A98">
        <w:rPr>
          <w:rFonts w:ascii="Times New Roman" w:hAnsi="Times New Roman"/>
          <w:sz w:val="30"/>
        </w:rPr>
        <w:t>1</w:t>
      </w:r>
      <w:r w:rsidR="006C3D4B" w:rsidRPr="006F3A98">
        <w:rPr>
          <w:rFonts w:ascii="Times New Roman" w:hAnsi="Times New Roman"/>
          <w:sz w:val="30"/>
        </w:rPr>
        <w:t xml:space="preserve"> год и </w:t>
      </w:r>
      <w:proofErr w:type="gramStart"/>
      <w:r w:rsidR="006C3D4B" w:rsidRPr="006F3A98">
        <w:rPr>
          <w:rFonts w:ascii="Times New Roman" w:hAnsi="Times New Roman"/>
          <w:sz w:val="30"/>
        </w:rPr>
        <w:t>на</w:t>
      </w:r>
      <w:proofErr w:type="gramEnd"/>
      <w:r w:rsidR="006C3D4B" w:rsidRPr="006F3A98">
        <w:rPr>
          <w:rFonts w:ascii="Times New Roman" w:hAnsi="Times New Roman"/>
          <w:sz w:val="30"/>
        </w:rPr>
        <w:t xml:space="preserve"> плановый </w:t>
      </w:r>
    </w:p>
    <w:p w:rsidR="006C3D4B" w:rsidRPr="006F3A98" w:rsidRDefault="006C3D4B" w:rsidP="008E0E51">
      <w:pPr>
        <w:pStyle w:val="ConsPlusTitle"/>
        <w:jc w:val="center"/>
        <w:rPr>
          <w:rFonts w:ascii="Times New Roman" w:hAnsi="Times New Roman"/>
          <w:sz w:val="30"/>
        </w:rPr>
      </w:pPr>
      <w:r w:rsidRPr="006F3A98">
        <w:rPr>
          <w:rFonts w:ascii="Times New Roman" w:hAnsi="Times New Roman"/>
          <w:sz w:val="30"/>
        </w:rPr>
        <w:t>период 20</w:t>
      </w:r>
      <w:r w:rsidR="00FE6B5F" w:rsidRPr="006F3A98">
        <w:rPr>
          <w:rFonts w:ascii="Times New Roman" w:hAnsi="Times New Roman"/>
          <w:sz w:val="30"/>
        </w:rPr>
        <w:t>2</w:t>
      </w:r>
      <w:r w:rsidR="009902AF" w:rsidRPr="006F3A98">
        <w:rPr>
          <w:rFonts w:ascii="Times New Roman" w:hAnsi="Times New Roman"/>
          <w:sz w:val="30"/>
        </w:rPr>
        <w:t>2</w:t>
      </w:r>
      <w:r w:rsidRPr="006F3A98">
        <w:rPr>
          <w:rFonts w:ascii="Times New Roman" w:hAnsi="Times New Roman"/>
          <w:sz w:val="30"/>
        </w:rPr>
        <w:t xml:space="preserve"> и 20</w:t>
      </w:r>
      <w:r w:rsidR="008E7AF9" w:rsidRPr="006F3A98">
        <w:rPr>
          <w:rFonts w:ascii="Times New Roman" w:hAnsi="Times New Roman"/>
          <w:sz w:val="30"/>
        </w:rPr>
        <w:t>2</w:t>
      </w:r>
      <w:r w:rsidR="009902AF" w:rsidRPr="006F3A98">
        <w:rPr>
          <w:rFonts w:ascii="Times New Roman" w:hAnsi="Times New Roman"/>
          <w:sz w:val="30"/>
        </w:rPr>
        <w:t>3</w:t>
      </w:r>
      <w:r w:rsidRPr="006F3A98">
        <w:rPr>
          <w:rFonts w:ascii="Times New Roman" w:hAnsi="Times New Roman"/>
          <w:sz w:val="30"/>
        </w:rPr>
        <w:t xml:space="preserve"> годов</w:t>
      </w:r>
      <w:r w:rsidR="00DF104E" w:rsidRPr="006F3A98">
        <w:rPr>
          <w:rFonts w:ascii="Times New Roman" w:hAnsi="Times New Roman"/>
          <w:sz w:val="30"/>
        </w:rPr>
        <w:t>»</w:t>
      </w:r>
    </w:p>
    <w:p w:rsidR="006C3D4B" w:rsidRPr="006F3A98" w:rsidRDefault="006C3D4B" w:rsidP="008E0E51">
      <w:pPr>
        <w:widowControl w:val="0"/>
        <w:spacing w:line="360" w:lineRule="auto"/>
        <w:ind w:firstLine="720"/>
      </w:pPr>
    </w:p>
    <w:p w:rsidR="00396F4B" w:rsidRPr="006F3A98" w:rsidRDefault="00396F4B" w:rsidP="00396F4B">
      <w:pPr>
        <w:widowControl w:val="0"/>
        <w:tabs>
          <w:tab w:val="clear" w:pos="-30"/>
          <w:tab w:val="clear" w:pos="0"/>
        </w:tabs>
        <w:spacing w:line="360" w:lineRule="auto"/>
      </w:pPr>
      <w:r w:rsidRPr="006F3A98">
        <w:t>В представленном проекте закона Самарской области «Об областном бюджете на 20</w:t>
      </w:r>
      <w:r w:rsidR="00B61F2E" w:rsidRPr="006F3A98">
        <w:t>2</w:t>
      </w:r>
      <w:r w:rsidR="009902AF" w:rsidRPr="006F3A98">
        <w:t>1</w:t>
      </w:r>
      <w:r w:rsidRPr="006F3A98">
        <w:t xml:space="preserve"> год и на плановый период 202</w:t>
      </w:r>
      <w:r w:rsidR="009902AF" w:rsidRPr="006F3A98">
        <w:t>2</w:t>
      </w:r>
      <w:r w:rsidRPr="006F3A98">
        <w:t xml:space="preserve"> и 202</w:t>
      </w:r>
      <w:r w:rsidR="009902AF" w:rsidRPr="006F3A98">
        <w:t>3</w:t>
      </w:r>
      <w:r w:rsidRPr="006F3A98">
        <w:t xml:space="preserve"> годов» доходы областного бюджета запланированы:</w:t>
      </w:r>
    </w:p>
    <w:p w:rsidR="00A321CB" w:rsidRPr="006F3A98" w:rsidRDefault="00C03F36" w:rsidP="00A321CB">
      <w:pPr>
        <w:widowControl w:val="0"/>
        <w:tabs>
          <w:tab w:val="clear" w:pos="-30"/>
          <w:tab w:val="clear" w:pos="0"/>
        </w:tabs>
        <w:spacing w:line="360" w:lineRule="auto"/>
      </w:pPr>
      <w:r w:rsidRPr="006F3A98">
        <w:t>на 20</w:t>
      </w:r>
      <w:r w:rsidR="00B61F2E" w:rsidRPr="006F3A98">
        <w:t>2</w:t>
      </w:r>
      <w:r w:rsidR="009902AF" w:rsidRPr="006F3A98">
        <w:t>1</w:t>
      </w:r>
      <w:r w:rsidRPr="006F3A98">
        <w:t xml:space="preserve"> год в размере 1</w:t>
      </w:r>
      <w:r w:rsidR="00B61F2E" w:rsidRPr="006F3A98">
        <w:t>4</w:t>
      </w:r>
      <w:r w:rsidR="0058618A" w:rsidRPr="006F3A98">
        <w:t>2</w:t>
      </w:r>
      <w:r w:rsidR="008B32D8" w:rsidRPr="006F3A98">
        <w:t xml:space="preserve"> </w:t>
      </w:r>
      <w:r w:rsidR="00493EEC" w:rsidRPr="006F3A98">
        <w:t>114</w:t>
      </w:r>
      <w:r w:rsidRPr="006F3A98">
        <w:t xml:space="preserve"> млн. рублей;</w:t>
      </w:r>
    </w:p>
    <w:p w:rsidR="006725F0" w:rsidRPr="006F3A98" w:rsidRDefault="0058618A" w:rsidP="006725F0">
      <w:pPr>
        <w:widowControl w:val="0"/>
        <w:tabs>
          <w:tab w:val="clear" w:pos="-30"/>
          <w:tab w:val="clear" w:pos="0"/>
        </w:tabs>
        <w:spacing w:line="360" w:lineRule="auto"/>
      </w:pPr>
      <w:r w:rsidRPr="006F3A98">
        <w:t>на 2022 год в размере 149</w:t>
      </w:r>
      <w:r w:rsidR="006725F0" w:rsidRPr="006F3A98">
        <w:t xml:space="preserve"> 569 млн. рублей;</w:t>
      </w:r>
    </w:p>
    <w:p w:rsidR="006725F0" w:rsidRPr="006F3A98" w:rsidRDefault="0058618A" w:rsidP="006725F0">
      <w:pPr>
        <w:spacing w:line="360" w:lineRule="auto"/>
        <w:contextualSpacing/>
      </w:pPr>
      <w:r w:rsidRPr="006F3A98">
        <w:t>на 2023 год в размере 155</w:t>
      </w:r>
      <w:r w:rsidR="006725F0" w:rsidRPr="006F3A98">
        <w:t> 076 млн. рублей.</w:t>
      </w:r>
    </w:p>
    <w:p w:rsidR="006835DC" w:rsidRPr="006F3A98" w:rsidRDefault="00DC5CFC" w:rsidP="00E77857">
      <w:pPr>
        <w:widowControl w:val="0"/>
        <w:tabs>
          <w:tab w:val="clear" w:pos="-30"/>
          <w:tab w:val="clear" w:pos="0"/>
        </w:tabs>
        <w:spacing w:line="360" w:lineRule="auto"/>
      </w:pPr>
      <w:r w:rsidRPr="006F3A98">
        <w:t>Р</w:t>
      </w:r>
      <w:r w:rsidR="006835DC" w:rsidRPr="006F3A98">
        <w:t>асходы областного бюджета запланированы:</w:t>
      </w:r>
    </w:p>
    <w:p w:rsidR="008E1609" w:rsidRPr="006F3A98" w:rsidRDefault="006835DC" w:rsidP="00E77857">
      <w:pPr>
        <w:spacing w:line="360" w:lineRule="auto"/>
      </w:pPr>
      <w:r w:rsidRPr="006F3A98">
        <w:t>на 20</w:t>
      </w:r>
      <w:r w:rsidR="00B61F2E" w:rsidRPr="006F3A98">
        <w:t>2</w:t>
      </w:r>
      <w:r w:rsidR="009902AF" w:rsidRPr="006F3A98">
        <w:t>1</w:t>
      </w:r>
      <w:r w:rsidRPr="006F3A98">
        <w:t xml:space="preserve"> год в размере </w:t>
      </w:r>
      <w:r w:rsidR="008E1609" w:rsidRPr="006F3A98">
        <w:rPr>
          <w:rFonts w:eastAsia="Times New Roman"/>
          <w:bCs/>
        </w:rPr>
        <w:t>1</w:t>
      </w:r>
      <w:r w:rsidR="00F528DE" w:rsidRPr="006F3A98">
        <w:rPr>
          <w:rFonts w:eastAsia="Times New Roman"/>
          <w:bCs/>
        </w:rPr>
        <w:t>4</w:t>
      </w:r>
      <w:r w:rsidR="0058618A" w:rsidRPr="006F3A98">
        <w:rPr>
          <w:rFonts w:eastAsia="Times New Roman"/>
          <w:bCs/>
        </w:rPr>
        <w:t>9</w:t>
      </w:r>
      <w:r w:rsidR="00A321CB" w:rsidRPr="006F3A98">
        <w:rPr>
          <w:rFonts w:eastAsia="Times New Roman"/>
          <w:bCs/>
        </w:rPr>
        <w:t> </w:t>
      </w:r>
      <w:r w:rsidR="00493EEC" w:rsidRPr="006F3A98">
        <w:rPr>
          <w:rFonts w:eastAsia="Times New Roman"/>
          <w:bCs/>
        </w:rPr>
        <w:t>874</w:t>
      </w:r>
      <w:r w:rsidR="008E1609" w:rsidRPr="006F3A98">
        <w:rPr>
          <w:rFonts w:eastAsia="Times New Roman"/>
          <w:b/>
          <w:bCs/>
        </w:rPr>
        <w:t xml:space="preserve"> </w:t>
      </w:r>
      <w:r w:rsidRPr="006F3A98">
        <w:t>млн. рублей;</w:t>
      </w:r>
    </w:p>
    <w:p w:rsidR="006835DC" w:rsidRPr="006F3A98" w:rsidRDefault="00B61F2E" w:rsidP="00E77857">
      <w:pPr>
        <w:spacing w:line="360" w:lineRule="auto"/>
      </w:pPr>
      <w:r w:rsidRPr="006F3A98">
        <w:t>на 202</w:t>
      </w:r>
      <w:r w:rsidR="009902AF" w:rsidRPr="006F3A98">
        <w:t>2</w:t>
      </w:r>
      <w:r w:rsidR="006835DC" w:rsidRPr="006F3A98">
        <w:t xml:space="preserve"> год в размере</w:t>
      </w:r>
      <w:r w:rsidR="00E1135C" w:rsidRPr="006F3A98">
        <w:t xml:space="preserve"> 1</w:t>
      </w:r>
      <w:r w:rsidR="00493EEC" w:rsidRPr="006F3A98">
        <w:t>4</w:t>
      </w:r>
      <w:r w:rsidR="0058618A" w:rsidRPr="006F3A98">
        <w:t>9</w:t>
      </w:r>
      <w:r w:rsidR="00493EEC" w:rsidRPr="006F3A98">
        <w:t xml:space="preserve"> </w:t>
      </w:r>
      <w:r w:rsidR="00EA0360" w:rsidRPr="006F3A98">
        <w:t>959</w:t>
      </w:r>
      <w:r w:rsidR="006835DC" w:rsidRPr="006F3A98">
        <w:t xml:space="preserve"> млн. рублей, из них условно </w:t>
      </w:r>
      <w:r w:rsidR="00F375B0" w:rsidRPr="006F3A98">
        <w:t>утвержденные расходы</w:t>
      </w:r>
      <w:r w:rsidR="00493EEC" w:rsidRPr="006F3A98">
        <w:rPr>
          <w:rFonts w:eastAsia="Times New Roman"/>
          <w:bCs/>
          <w:iCs/>
        </w:rPr>
        <w:t xml:space="preserve"> </w:t>
      </w:r>
      <w:r w:rsidR="0058618A" w:rsidRPr="006F3A98">
        <w:rPr>
          <w:rFonts w:eastAsia="Times New Roman"/>
          <w:bCs/>
          <w:iCs/>
        </w:rPr>
        <w:t>4</w:t>
      </w:r>
      <w:r w:rsidR="00EA0360" w:rsidRPr="006F3A98">
        <w:rPr>
          <w:rFonts w:eastAsia="Times New Roman"/>
          <w:bCs/>
          <w:iCs/>
        </w:rPr>
        <w:t xml:space="preserve"> 988</w:t>
      </w:r>
      <w:r w:rsidR="003A2208" w:rsidRPr="006F3A98">
        <w:rPr>
          <w:rFonts w:eastAsia="Times New Roman"/>
          <w:bCs/>
          <w:iCs/>
        </w:rPr>
        <w:t xml:space="preserve"> </w:t>
      </w:r>
      <w:r w:rsidR="006835DC" w:rsidRPr="006F3A98">
        <w:t>млн. рублей;</w:t>
      </w:r>
    </w:p>
    <w:p w:rsidR="006835DC" w:rsidRPr="006F3A98" w:rsidRDefault="006835DC" w:rsidP="00E77857">
      <w:pPr>
        <w:widowControl w:val="0"/>
        <w:tabs>
          <w:tab w:val="clear" w:pos="-30"/>
          <w:tab w:val="clear" w:pos="0"/>
        </w:tabs>
        <w:spacing w:line="360" w:lineRule="auto"/>
      </w:pPr>
      <w:r w:rsidRPr="006F3A98">
        <w:t>на 202</w:t>
      </w:r>
      <w:r w:rsidR="009902AF" w:rsidRPr="006F3A98">
        <w:t>3</w:t>
      </w:r>
      <w:r w:rsidRPr="006F3A98">
        <w:t xml:space="preserve"> год в размере </w:t>
      </w:r>
      <w:r w:rsidR="00EA0360" w:rsidRPr="006F3A98">
        <w:t>15</w:t>
      </w:r>
      <w:r w:rsidR="0058618A" w:rsidRPr="006F3A98">
        <w:t>4</w:t>
      </w:r>
      <w:r w:rsidR="00EA0360" w:rsidRPr="006F3A98">
        <w:t xml:space="preserve"> 556</w:t>
      </w:r>
      <w:r w:rsidR="00983917" w:rsidRPr="006F3A98">
        <w:t xml:space="preserve"> </w:t>
      </w:r>
      <w:r w:rsidRPr="006F3A98">
        <w:t>млн. рублей, из них условно утвержденные расходы</w:t>
      </w:r>
      <w:r w:rsidR="0058618A" w:rsidRPr="006F3A98">
        <w:t xml:space="preserve"> 9</w:t>
      </w:r>
      <w:r w:rsidR="00EA0360" w:rsidRPr="006F3A98">
        <w:t xml:space="preserve"> 072</w:t>
      </w:r>
      <w:r w:rsidR="00252A04" w:rsidRPr="006F3A98">
        <w:t xml:space="preserve"> </w:t>
      </w:r>
      <w:r w:rsidRPr="006F3A98">
        <w:t>млн. рублей</w:t>
      </w:r>
      <w:r w:rsidR="008D6ACE" w:rsidRPr="006F3A98">
        <w:t>.</w:t>
      </w:r>
    </w:p>
    <w:p w:rsidR="006835DC" w:rsidRPr="006F3A98" w:rsidRDefault="008D6ACE" w:rsidP="006835DC">
      <w:pPr>
        <w:widowControl w:val="0"/>
        <w:tabs>
          <w:tab w:val="clear" w:pos="-30"/>
          <w:tab w:val="clear" w:pos="0"/>
        </w:tabs>
        <w:spacing w:line="360" w:lineRule="auto"/>
      </w:pPr>
      <w:r w:rsidRPr="006F3A98">
        <w:t>П</w:t>
      </w:r>
      <w:r w:rsidR="006835DC" w:rsidRPr="006F3A98">
        <w:t xml:space="preserve">араметры условно утвержденных расходов соответствуют Бюджетному кодексу </w:t>
      </w:r>
      <w:r w:rsidR="00702117" w:rsidRPr="006F3A98">
        <w:t>Российской Федерации</w:t>
      </w:r>
      <w:r w:rsidR="006835DC" w:rsidRPr="006F3A98">
        <w:t>.</w:t>
      </w:r>
    </w:p>
    <w:p w:rsidR="005B3A88" w:rsidRPr="006F3A98" w:rsidRDefault="005B3A88" w:rsidP="005B3A88">
      <w:pPr>
        <w:spacing w:line="360" w:lineRule="auto"/>
        <w:contextualSpacing/>
      </w:pPr>
      <w:r w:rsidRPr="006F3A98">
        <w:t xml:space="preserve">Дефицит областного бюджета в 2021 году составит 7 760 млн. рублей, </w:t>
      </w:r>
      <w:r w:rsidRPr="006F3A98">
        <w:br/>
        <w:t xml:space="preserve">в 2022 году – 390 млн. рублей. </w:t>
      </w:r>
    </w:p>
    <w:p w:rsidR="00202A2D" w:rsidRPr="006F3A98" w:rsidRDefault="00202A2D" w:rsidP="00702117">
      <w:pPr>
        <w:spacing w:line="360" w:lineRule="auto"/>
      </w:pPr>
      <w:r w:rsidRPr="006F3A98">
        <w:t xml:space="preserve">В 2023 году </w:t>
      </w:r>
      <w:proofErr w:type="gramStart"/>
      <w:r w:rsidRPr="006F3A98">
        <w:t>запланирован</w:t>
      </w:r>
      <w:proofErr w:type="gramEnd"/>
      <w:r w:rsidRPr="006F3A98">
        <w:t xml:space="preserve"> </w:t>
      </w:r>
      <w:proofErr w:type="spellStart"/>
      <w:r w:rsidRPr="006F3A98">
        <w:t>профицит</w:t>
      </w:r>
      <w:proofErr w:type="spellEnd"/>
      <w:r w:rsidRPr="006F3A98">
        <w:t xml:space="preserve"> областного бюджета в сумме </w:t>
      </w:r>
      <w:r w:rsidRPr="006F3A98">
        <w:br/>
        <w:t>520 млн. рублей в целях осуществления погашения ранее привлеченных заимствований.</w:t>
      </w:r>
    </w:p>
    <w:p w:rsidR="00702117" w:rsidRPr="006F3A98" w:rsidRDefault="00702117" w:rsidP="00702117">
      <w:pPr>
        <w:spacing w:line="360" w:lineRule="auto"/>
      </w:pPr>
      <w:r w:rsidRPr="006F3A98">
        <w:t>При составлении законопроекта использовались следующие показатели:</w:t>
      </w:r>
    </w:p>
    <w:p w:rsidR="00702117" w:rsidRPr="006F3A98" w:rsidRDefault="00702117" w:rsidP="00702117">
      <w:pPr>
        <w:spacing w:line="360" w:lineRule="auto"/>
      </w:pPr>
      <w:r w:rsidRPr="006F3A98">
        <w:t>прогноз социально-экономического развития Самарской области на 202</w:t>
      </w:r>
      <w:r w:rsidR="009902AF" w:rsidRPr="006F3A98">
        <w:t>1</w:t>
      </w:r>
      <w:r w:rsidRPr="006F3A98">
        <w:t xml:space="preserve"> год и плановый период 202</w:t>
      </w:r>
      <w:r w:rsidR="009902AF" w:rsidRPr="006F3A98">
        <w:t>2</w:t>
      </w:r>
      <w:r w:rsidRPr="006F3A98">
        <w:t xml:space="preserve"> и 202</w:t>
      </w:r>
      <w:r w:rsidR="009902AF" w:rsidRPr="006F3A98">
        <w:t>3</w:t>
      </w:r>
      <w:r w:rsidRPr="006F3A98">
        <w:t xml:space="preserve"> годов;</w:t>
      </w:r>
    </w:p>
    <w:p w:rsidR="00702117" w:rsidRPr="006F3A98" w:rsidRDefault="00702117" w:rsidP="00702117">
      <w:pPr>
        <w:spacing w:line="360" w:lineRule="auto"/>
      </w:pPr>
      <w:r w:rsidRPr="006F3A98">
        <w:t>основные характеристики областного бюджета текущего года;</w:t>
      </w:r>
    </w:p>
    <w:p w:rsidR="00702117" w:rsidRPr="006F3A98" w:rsidRDefault="00702117" w:rsidP="00702117">
      <w:pPr>
        <w:spacing w:line="360" w:lineRule="auto"/>
      </w:pPr>
      <w:r w:rsidRPr="006F3A98">
        <w:t>оценка ожидаемого исполнения бюджета текущего года.</w:t>
      </w:r>
    </w:p>
    <w:p w:rsidR="00521A4A" w:rsidRPr="006F3A98" w:rsidRDefault="00521A4A" w:rsidP="005A4C92">
      <w:pPr>
        <w:widowControl w:val="0"/>
        <w:spacing w:line="360" w:lineRule="auto"/>
        <w:ind w:firstLine="0"/>
        <w:jc w:val="center"/>
        <w:rPr>
          <w:b/>
        </w:rPr>
      </w:pPr>
    </w:p>
    <w:p w:rsidR="005A4C92" w:rsidRPr="006F3A98" w:rsidRDefault="005A4C92" w:rsidP="005A4C92">
      <w:pPr>
        <w:widowControl w:val="0"/>
        <w:spacing w:line="360" w:lineRule="auto"/>
        <w:ind w:firstLine="0"/>
        <w:jc w:val="center"/>
        <w:rPr>
          <w:b/>
        </w:rPr>
      </w:pPr>
      <w:r w:rsidRPr="006F3A98">
        <w:rPr>
          <w:b/>
        </w:rPr>
        <w:lastRenderedPageBreak/>
        <w:t>Доходы</w:t>
      </w:r>
    </w:p>
    <w:p w:rsidR="006F655D" w:rsidRPr="006F3A98" w:rsidRDefault="006F655D" w:rsidP="006F655D">
      <w:pPr>
        <w:spacing w:line="360" w:lineRule="auto"/>
        <w:contextualSpacing/>
      </w:pPr>
      <w:proofErr w:type="gramStart"/>
      <w:r w:rsidRPr="006F3A98">
        <w:t>Проект закона Самарской области «Об областном бюджете на 2021 год и на плановый период 2022 и 2023 годов» сформирован исходя из действующих норм федерального и регионального законодательства, а также с учетом изменений федерального законодательства в соответствии с проектом федерального закона «О федеральном бюджете на 2021 год и на плановый период 2022 и 2023 годов».</w:t>
      </w:r>
      <w:proofErr w:type="gramEnd"/>
    </w:p>
    <w:p w:rsidR="00D16ACE" w:rsidRPr="006F3A98" w:rsidRDefault="006F655D" w:rsidP="00D16ACE">
      <w:pPr>
        <w:spacing w:line="360" w:lineRule="auto"/>
        <w:contextualSpacing/>
      </w:pPr>
      <w:r w:rsidRPr="006F3A98">
        <w:t>При расчете доходной части областного бюджета учтены следующие изменения федерального законодательства</w:t>
      </w:r>
      <w:r w:rsidR="00D16ACE" w:rsidRPr="006F3A98">
        <w:t>:</w:t>
      </w:r>
      <w:r w:rsidRPr="006F3A98">
        <w:t xml:space="preserve"> </w:t>
      </w:r>
    </w:p>
    <w:p w:rsidR="006F655D" w:rsidRPr="006F3A98" w:rsidRDefault="006F655D" w:rsidP="00D16ACE">
      <w:pPr>
        <w:spacing w:line="360" w:lineRule="auto"/>
        <w:contextualSpacing/>
      </w:pPr>
      <w:r w:rsidRPr="006F3A98">
        <w:t>продолжение централизации в федеральном бюджете дополнительного 1 п.п. налога на прибыль организаций (снижение ставки налога на прибыль организаций, подлежащего зачислению в бюджеты субъектов Российской Федерации с 18% до 17%);</w:t>
      </w:r>
    </w:p>
    <w:p w:rsidR="006F655D" w:rsidRPr="006F3A98" w:rsidRDefault="006F655D" w:rsidP="006F655D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6F3A98">
        <w:rPr>
          <w:sz w:val="28"/>
          <w:szCs w:val="28"/>
        </w:rPr>
        <w:t xml:space="preserve">постепенное увеличение доли доходов от акцизов на нефтепродукты, зачисляемой в региональные бюджеты (с 74,9% в 2021 году до 91,6% </w:t>
      </w:r>
      <w:r w:rsidR="009467FC" w:rsidRPr="006F3A98">
        <w:rPr>
          <w:sz w:val="28"/>
          <w:szCs w:val="28"/>
        </w:rPr>
        <w:br/>
      </w:r>
      <w:r w:rsidRPr="006F3A98">
        <w:rPr>
          <w:sz w:val="28"/>
          <w:szCs w:val="28"/>
        </w:rPr>
        <w:t>в 202</w:t>
      </w:r>
      <w:r w:rsidR="00791FE6" w:rsidRPr="006F3A98">
        <w:rPr>
          <w:sz w:val="28"/>
          <w:szCs w:val="28"/>
        </w:rPr>
        <w:t>3</w:t>
      </w:r>
      <w:r w:rsidRPr="006F3A98">
        <w:rPr>
          <w:sz w:val="28"/>
          <w:szCs w:val="28"/>
        </w:rPr>
        <w:t xml:space="preserve"> году). Одновременно с этим часть указанных доходов будет направляться на реализацию национального проекта «Безопасные и качественные дороги» (22,3% в 2021 году и 36,5% в 2023 году);</w:t>
      </w:r>
    </w:p>
    <w:p w:rsidR="006F655D" w:rsidRPr="006F3A98" w:rsidRDefault="006F655D" w:rsidP="006F655D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6F3A98">
        <w:rPr>
          <w:sz w:val="28"/>
          <w:szCs w:val="28"/>
        </w:rPr>
        <w:t xml:space="preserve">изменение норматива отчислений по доходам от акцизов на нефтепродукты, установленных для Самарской области: 2,2130% </w:t>
      </w:r>
      <w:r w:rsidR="009467FC" w:rsidRPr="006F3A98">
        <w:rPr>
          <w:sz w:val="28"/>
          <w:szCs w:val="28"/>
        </w:rPr>
        <w:br/>
      </w:r>
      <w:r w:rsidRPr="006F3A98">
        <w:rPr>
          <w:sz w:val="28"/>
          <w:szCs w:val="28"/>
        </w:rPr>
        <w:t xml:space="preserve">в 2021 году; 2,2575% в 2022 году; </w:t>
      </w:r>
      <w:r w:rsidRPr="006F3A98">
        <w:rPr>
          <w:color w:val="000000"/>
          <w:sz w:val="28"/>
        </w:rPr>
        <w:t xml:space="preserve">2,2188% в 2023 году. В части указанных доходов, распределяемых в рамках </w:t>
      </w:r>
      <w:r w:rsidRPr="006F3A98">
        <w:rPr>
          <w:sz w:val="28"/>
          <w:szCs w:val="28"/>
        </w:rPr>
        <w:t xml:space="preserve">реализации национального проекта «Безопасные и качественные дороги», установлены следующие нормативы: </w:t>
      </w:r>
      <w:r w:rsidRPr="006F3A98">
        <w:rPr>
          <w:color w:val="000000"/>
          <w:sz w:val="28"/>
        </w:rPr>
        <w:t>3,5271</w:t>
      </w:r>
      <w:r w:rsidRPr="006F3A98">
        <w:rPr>
          <w:sz w:val="28"/>
          <w:szCs w:val="28"/>
        </w:rPr>
        <w:t xml:space="preserve">% в 2021 году; </w:t>
      </w:r>
      <w:r w:rsidRPr="006F3A98">
        <w:rPr>
          <w:color w:val="000000"/>
          <w:sz w:val="28"/>
          <w:szCs w:val="28"/>
        </w:rPr>
        <w:t>2,7880</w:t>
      </w:r>
      <w:r w:rsidRPr="006F3A98">
        <w:rPr>
          <w:sz w:val="28"/>
          <w:szCs w:val="28"/>
        </w:rPr>
        <w:t xml:space="preserve">% в 2022 году; </w:t>
      </w:r>
      <w:r w:rsidRPr="006F3A98">
        <w:rPr>
          <w:color w:val="000000"/>
          <w:sz w:val="28"/>
          <w:szCs w:val="28"/>
        </w:rPr>
        <w:t>2,7880% в 2023 году</w:t>
      </w:r>
      <w:r w:rsidR="00EA0360" w:rsidRPr="006F3A98">
        <w:rPr>
          <w:color w:val="000000"/>
          <w:sz w:val="28"/>
          <w:szCs w:val="28"/>
        </w:rPr>
        <w:t>;</w:t>
      </w:r>
    </w:p>
    <w:p w:rsidR="0092288B" w:rsidRPr="006F3A98" w:rsidRDefault="006F655D" w:rsidP="0092288B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6F3A98">
        <w:rPr>
          <w:sz w:val="28"/>
          <w:szCs w:val="28"/>
        </w:rPr>
        <w:t xml:space="preserve">распределение 50% доходов от акцизов на средние дистилляты между субъектами РФ (по нормативам для Самарской области: </w:t>
      </w:r>
      <w:r w:rsidRPr="006F3A98">
        <w:rPr>
          <w:color w:val="000000"/>
          <w:sz w:val="28"/>
          <w:szCs w:val="28"/>
        </w:rPr>
        <w:t>0,5721</w:t>
      </w:r>
      <w:r w:rsidR="004C4F87" w:rsidRPr="006F3A98">
        <w:rPr>
          <w:sz w:val="28"/>
          <w:szCs w:val="28"/>
        </w:rPr>
        <w:t xml:space="preserve">% </w:t>
      </w:r>
      <w:r w:rsidR="009467FC" w:rsidRPr="006F3A98">
        <w:rPr>
          <w:sz w:val="28"/>
          <w:szCs w:val="28"/>
        </w:rPr>
        <w:br/>
      </w:r>
      <w:r w:rsidR="004C4F87" w:rsidRPr="006F3A98">
        <w:rPr>
          <w:sz w:val="28"/>
          <w:szCs w:val="28"/>
        </w:rPr>
        <w:t>в 2021</w:t>
      </w:r>
      <w:r w:rsidR="009467FC" w:rsidRPr="006F3A98">
        <w:rPr>
          <w:sz w:val="28"/>
          <w:szCs w:val="28"/>
        </w:rPr>
        <w:t xml:space="preserve"> – </w:t>
      </w:r>
      <w:r w:rsidR="004C4F87" w:rsidRPr="006F3A98">
        <w:rPr>
          <w:sz w:val="28"/>
          <w:szCs w:val="28"/>
        </w:rPr>
        <w:t>2023 годах)</w:t>
      </w:r>
      <w:r w:rsidR="0092288B" w:rsidRPr="006F3A98">
        <w:rPr>
          <w:sz w:val="28"/>
          <w:szCs w:val="28"/>
        </w:rPr>
        <w:t>;</w:t>
      </w:r>
    </w:p>
    <w:p w:rsidR="0092288B" w:rsidRPr="006F3A98" w:rsidRDefault="0092288B" w:rsidP="0092288B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6F3A98">
        <w:rPr>
          <w:sz w:val="28"/>
          <w:szCs w:val="28"/>
        </w:rPr>
        <w:t xml:space="preserve">индексация ставок акцизов на алкогольную продукцию и пиво </w:t>
      </w:r>
      <w:r w:rsidRPr="006F3A98">
        <w:rPr>
          <w:sz w:val="28"/>
          <w:szCs w:val="28"/>
        </w:rPr>
        <w:br/>
        <w:t>в 2021 – 2022 годах (на уровень инфляции)</w:t>
      </w:r>
      <w:r w:rsidR="00B24009" w:rsidRPr="006F3A98">
        <w:rPr>
          <w:sz w:val="28"/>
          <w:szCs w:val="28"/>
        </w:rPr>
        <w:t>.</w:t>
      </w:r>
    </w:p>
    <w:p w:rsidR="006725F0" w:rsidRPr="006F3A98" w:rsidRDefault="006725F0" w:rsidP="006725F0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</w:p>
    <w:p w:rsidR="00D323DC" w:rsidRPr="006F3A98" w:rsidRDefault="006F655D" w:rsidP="00D323DC">
      <w:pPr>
        <w:spacing w:line="360" w:lineRule="auto"/>
        <w:contextualSpacing/>
      </w:pPr>
      <w:r w:rsidRPr="006F3A98">
        <w:lastRenderedPageBreak/>
        <w:t xml:space="preserve">Из изменений регионального законодательства учтена передача дополнительных нормативов отчислений от налога, взимаемого в связи с применением упрощенной системы налогообложения, в бюджеты муниципальных </w:t>
      </w:r>
      <w:r w:rsidRPr="00D323DC">
        <w:t>о</w:t>
      </w:r>
      <w:r w:rsidR="00D323DC" w:rsidRPr="00D323DC">
        <w:t>бразований (в целях компенсации отмены ЕНВД).</w:t>
      </w:r>
    </w:p>
    <w:p w:rsidR="006725F0" w:rsidRPr="006F3A98" w:rsidRDefault="006725F0" w:rsidP="006725F0">
      <w:pPr>
        <w:spacing w:line="360" w:lineRule="auto"/>
        <w:ind w:firstLine="720"/>
      </w:pPr>
      <w:r w:rsidRPr="006F3A98">
        <w:t xml:space="preserve">Прогноз </w:t>
      </w:r>
      <w:proofErr w:type="gramStart"/>
      <w:r w:rsidRPr="006F3A98">
        <w:t>налоговых</w:t>
      </w:r>
      <w:proofErr w:type="gramEnd"/>
      <w:r w:rsidRPr="006F3A98">
        <w:t xml:space="preserve"> и неналоговых доходов областного бюджета составил:</w:t>
      </w:r>
    </w:p>
    <w:p w:rsidR="006725F0" w:rsidRPr="006F3A98" w:rsidRDefault="006725F0" w:rsidP="006725F0">
      <w:pPr>
        <w:spacing w:line="360" w:lineRule="auto"/>
        <w:ind w:firstLine="720"/>
      </w:pPr>
      <w:r w:rsidRPr="006F3A98">
        <w:t>на 2021 год –14</w:t>
      </w:r>
      <w:r w:rsidR="005D76D9" w:rsidRPr="006F3A98">
        <w:t>2</w:t>
      </w:r>
      <w:r w:rsidRPr="006F3A98">
        <w:t> 086 млн. рублей;</w:t>
      </w:r>
    </w:p>
    <w:p w:rsidR="006725F0" w:rsidRPr="006F3A98" w:rsidRDefault="005D76D9" w:rsidP="006725F0">
      <w:pPr>
        <w:spacing w:line="360" w:lineRule="auto"/>
        <w:ind w:firstLine="720"/>
      </w:pPr>
      <w:r w:rsidRPr="006F3A98">
        <w:t>на 2022 год –149</w:t>
      </w:r>
      <w:r w:rsidR="006725F0" w:rsidRPr="006F3A98">
        <w:t> 569 млн. рублей;</w:t>
      </w:r>
    </w:p>
    <w:p w:rsidR="006725F0" w:rsidRPr="006F3A98" w:rsidRDefault="005D76D9" w:rsidP="006725F0">
      <w:pPr>
        <w:spacing w:line="360" w:lineRule="auto"/>
        <w:ind w:firstLine="720"/>
      </w:pPr>
      <w:r w:rsidRPr="006F3A98">
        <w:t xml:space="preserve">на 2023 год –155 </w:t>
      </w:r>
      <w:r w:rsidR="006725F0" w:rsidRPr="006F3A98">
        <w:t xml:space="preserve">076  млн. рублей. </w:t>
      </w:r>
    </w:p>
    <w:p w:rsidR="006F655D" w:rsidRPr="006F3A98" w:rsidRDefault="006F655D" w:rsidP="006F655D">
      <w:pPr>
        <w:spacing w:line="360" w:lineRule="auto"/>
        <w:ind w:firstLine="720"/>
      </w:pPr>
      <w:r w:rsidRPr="006F3A98">
        <w:t>Для расчета прогнозных показателей по основным доходным источникам использованы показатели консервативного варианта прогноза социально-экономического развития на 2021</w:t>
      </w:r>
      <w:r w:rsidR="005D76D9" w:rsidRPr="006F3A98">
        <w:t xml:space="preserve"> – </w:t>
      </w:r>
      <w:r w:rsidRPr="006F3A98">
        <w:t xml:space="preserve">2023 годы, разработанного министерством экономического развития и инвестиций Самарской области. </w:t>
      </w:r>
    </w:p>
    <w:p w:rsidR="006F655D" w:rsidRPr="006F3A98" w:rsidRDefault="006F655D" w:rsidP="006F655D">
      <w:pPr>
        <w:spacing w:line="360" w:lineRule="auto"/>
        <w:ind w:firstLine="720"/>
      </w:pPr>
      <w:r w:rsidRPr="006F3A98">
        <w:t>Кроме того, по ряду неналоговых доходов областного бюджета использованы прогнозы главных администраторов доходов областного бюджета.</w:t>
      </w:r>
    </w:p>
    <w:p w:rsidR="006F655D" w:rsidRPr="006F3A98" w:rsidRDefault="006F655D" w:rsidP="006F655D">
      <w:pPr>
        <w:spacing w:line="360" w:lineRule="auto"/>
        <w:ind w:firstLine="720"/>
      </w:pPr>
      <w:r w:rsidRPr="006F3A98">
        <w:t>Основными источниками доходов областного бюджета по-прежнему остаются налог на прибыль организаций и налог на доходы физических лиц (62,</w:t>
      </w:r>
      <w:r w:rsidR="00AC1019" w:rsidRPr="006F3A98">
        <w:t>5</w:t>
      </w:r>
      <w:r w:rsidRPr="006F3A98">
        <w:t>% налоговых и неналоговых доходов областного бюджета).</w:t>
      </w:r>
    </w:p>
    <w:p w:rsidR="006725F0" w:rsidRPr="006F3A98" w:rsidRDefault="006725F0" w:rsidP="006725F0">
      <w:pPr>
        <w:spacing w:line="360" w:lineRule="auto"/>
        <w:ind w:firstLine="720"/>
      </w:pPr>
      <w:r w:rsidRPr="006F3A98">
        <w:t xml:space="preserve">При расчете прогноза по налогу на прибыль организаций </w:t>
      </w:r>
      <w:r w:rsidRPr="006F3A98">
        <w:br/>
        <w:t>на 2021 – 2023 годы использован темп роста прибыли прибыльных организаций, который на 2021 год составил 106,3%. На 2022</w:t>
      </w:r>
      <w:r w:rsidR="00EA0360" w:rsidRPr="006F3A98">
        <w:t xml:space="preserve"> – </w:t>
      </w:r>
      <w:r w:rsidRPr="006F3A98">
        <w:t>2023 годы этот показатель составил по годам соответственно 106,8% и 106,1%.</w:t>
      </w:r>
    </w:p>
    <w:p w:rsidR="006725F0" w:rsidRPr="006F3A98" w:rsidRDefault="006725F0" w:rsidP="006725F0">
      <w:pPr>
        <w:spacing w:line="360" w:lineRule="auto"/>
        <w:ind w:firstLine="720"/>
      </w:pPr>
      <w:r w:rsidRPr="006F3A98">
        <w:t xml:space="preserve">Для расчета поступлений налога на доходы физических лиц на </w:t>
      </w:r>
      <w:r w:rsidRPr="006F3A98">
        <w:br/>
        <w:t>2021 – 2023 годы использован показатель роста фонда заработной платы, который соответственно по годам составил 103,9%, 104,7%, 106%.</w:t>
      </w:r>
    </w:p>
    <w:p w:rsidR="00702117" w:rsidRPr="006F3A98" w:rsidRDefault="00702117" w:rsidP="00702117">
      <w:pPr>
        <w:spacing w:line="360" w:lineRule="auto"/>
        <w:ind w:firstLine="720"/>
      </w:pPr>
      <w:r w:rsidRPr="006F3A98">
        <w:t>Доходы дорожного фонда прогнозируются в следующем объеме:</w:t>
      </w:r>
    </w:p>
    <w:p w:rsidR="00702117" w:rsidRPr="006F3A98" w:rsidRDefault="00702117" w:rsidP="006725F0">
      <w:pPr>
        <w:spacing w:line="360" w:lineRule="auto"/>
        <w:ind w:firstLine="720"/>
      </w:pPr>
      <w:r w:rsidRPr="006F3A98">
        <w:t>202</w:t>
      </w:r>
      <w:r w:rsidR="005145B2" w:rsidRPr="006F3A98">
        <w:t>1</w:t>
      </w:r>
      <w:r w:rsidRPr="006F3A98">
        <w:t xml:space="preserve"> год –1</w:t>
      </w:r>
      <w:r w:rsidR="005145B2" w:rsidRPr="006F3A98">
        <w:t>8 73</w:t>
      </w:r>
      <w:r w:rsidR="00CD55DB" w:rsidRPr="006F3A98">
        <w:t>7</w:t>
      </w:r>
      <w:r w:rsidRPr="006F3A98">
        <w:t xml:space="preserve"> млн. рублей;</w:t>
      </w:r>
    </w:p>
    <w:p w:rsidR="00702117" w:rsidRPr="006F3A98" w:rsidRDefault="00702117" w:rsidP="006725F0">
      <w:pPr>
        <w:spacing w:line="360" w:lineRule="auto"/>
        <w:ind w:firstLine="720"/>
      </w:pPr>
      <w:r w:rsidRPr="006F3A98">
        <w:t>202</w:t>
      </w:r>
      <w:r w:rsidR="005145B2" w:rsidRPr="006F3A98">
        <w:t>2</w:t>
      </w:r>
      <w:r w:rsidRPr="006F3A98">
        <w:t xml:space="preserve"> год –</w:t>
      </w:r>
      <w:r w:rsidR="005145B2" w:rsidRPr="006F3A98">
        <w:t>21 242</w:t>
      </w:r>
      <w:r w:rsidRPr="006F3A98">
        <w:t xml:space="preserve"> млн. рублей;</w:t>
      </w:r>
    </w:p>
    <w:p w:rsidR="00702117" w:rsidRPr="006F3A98" w:rsidRDefault="00702117" w:rsidP="006725F0">
      <w:pPr>
        <w:spacing w:line="360" w:lineRule="auto"/>
        <w:ind w:firstLine="720"/>
      </w:pPr>
      <w:r w:rsidRPr="006F3A98">
        <w:t>202</w:t>
      </w:r>
      <w:r w:rsidR="005145B2" w:rsidRPr="006F3A98">
        <w:t>3</w:t>
      </w:r>
      <w:r w:rsidRPr="006F3A98">
        <w:t xml:space="preserve"> год –</w:t>
      </w:r>
      <w:r w:rsidR="005145B2" w:rsidRPr="006F3A98">
        <w:t>22 05</w:t>
      </w:r>
      <w:r w:rsidR="00CD55DB" w:rsidRPr="006F3A98">
        <w:t>2</w:t>
      </w:r>
      <w:r w:rsidRPr="006F3A98">
        <w:t xml:space="preserve"> млн. рублей.</w:t>
      </w:r>
    </w:p>
    <w:p w:rsidR="00B66C40" w:rsidRPr="006F3A98" w:rsidRDefault="00B66C40" w:rsidP="00B66C40">
      <w:pPr>
        <w:spacing w:line="360" w:lineRule="auto"/>
      </w:pPr>
      <w:r w:rsidRPr="006F3A98">
        <w:lastRenderedPageBreak/>
        <w:t>Проект областного бюджета сформирован без учета целевых поступлений из федерального бюджета, в связи с тем, что проект федерального бюджета на 2021 год  и на плановый период 2022 и 2023 годов на момент формирования законопроекта не принят.</w:t>
      </w:r>
    </w:p>
    <w:p w:rsidR="00702117" w:rsidRPr="006F3A98" w:rsidRDefault="00B66C40" w:rsidP="009902AF">
      <w:pPr>
        <w:pStyle w:val="ad"/>
        <w:tabs>
          <w:tab w:val="left" w:pos="4111"/>
        </w:tabs>
        <w:spacing w:line="360" w:lineRule="auto"/>
      </w:pPr>
      <w:r w:rsidRPr="006F3A98">
        <w:t>При этом в</w:t>
      </w:r>
      <w:r w:rsidR="00702117" w:rsidRPr="006F3A98">
        <w:t xml:space="preserve"> законопроекте отражены безвозмездные поступления из бюджетов «</w:t>
      </w:r>
      <w:proofErr w:type="spellStart"/>
      <w:r w:rsidR="00702117" w:rsidRPr="006F3A98">
        <w:t>сверхдоходных</w:t>
      </w:r>
      <w:proofErr w:type="spellEnd"/>
      <w:r w:rsidR="00702117" w:rsidRPr="006F3A98">
        <w:t>» муниципалитетов («отрицательные трансферты») на 202</w:t>
      </w:r>
      <w:r w:rsidR="005145B2" w:rsidRPr="006F3A98">
        <w:t>1</w:t>
      </w:r>
      <w:r w:rsidR="00702117" w:rsidRPr="006F3A98">
        <w:t xml:space="preserve"> год в сумме 2</w:t>
      </w:r>
      <w:r w:rsidR="00D166D8" w:rsidRPr="006F3A98">
        <w:t>9</w:t>
      </w:r>
      <w:r w:rsidR="00702117" w:rsidRPr="006F3A98">
        <w:t xml:space="preserve"> млн. рублей.</w:t>
      </w:r>
    </w:p>
    <w:p w:rsidR="00702117" w:rsidRPr="006F3A98" w:rsidRDefault="00702117" w:rsidP="00702117">
      <w:pPr>
        <w:pStyle w:val="ad"/>
        <w:spacing w:line="360" w:lineRule="auto"/>
      </w:pPr>
    </w:p>
    <w:p w:rsidR="00463A46" w:rsidRPr="006F3A98" w:rsidRDefault="00D8090C" w:rsidP="00463A46">
      <w:pPr>
        <w:widowControl w:val="0"/>
        <w:spacing w:line="276" w:lineRule="auto"/>
        <w:ind w:firstLine="0"/>
        <w:jc w:val="center"/>
        <w:rPr>
          <w:b/>
        </w:rPr>
      </w:pPr>
      <w:r w:rsidRPr="006F3A98">
        <w:rPr>
          <w:b/>
        </w:rPr>
        <w:t xml:space="preserve">Источники финансирования дефицита, </w:t>
      </w:r>
    </w:p>
    <w:p w:rsidR="005E38D5" w:rsidRPr="006F3A98" w:rsidRDefault="00D8090C" w:rsidP="00463A46">
      <w:pPr>
        <w:widowControl w:val="0"/>
        <w:spacing w:line="276" w:lineRule="auto"/>
        <w:ind w:firstLine="0"/>
        <w:jc w:val="center"/>
        <w:rPr>
          <w:b/>
        </w:rPr>
      </w:pPr>
      <w:r w:rsidRPr="006F3A98">
        <w:rPr>
          <w:b/>
        </w:rPr>
        <w:t>г</w:t>
      </w:r>
      <w:r w:rsidR="005E38D5" w:rsidRPr="006F3A98">
        <w:rPr>
          <w:b/>
        </w:rPr>
        <w:t>осударственный долг и заимствования</w:t>
      </w:r>
      <w:r w:rsidR="00B61F2E" w:rsidRPr="006F3A98">
        <w:rPr>
          <w:b/>
        </w:rPr>
        <w:t xml:space="preserve"> </w:t>
      </w:r>
    </w:p>
    <w:p w:rsidR="00463A46" w:rsidRPr="006F3A98" w:rsidRDefault="00463A46" w:rsidP="00463A46">
      <w:pPr>
        <w:widowControl w:val="0"/>
        <w:spacing w:line="276" w:lineRule="auto"/>
        <w:ind w:firstLine="0"/>
        <w:jc w:val="center"/>
        <w:rPr>
          <w:b/>
        </w:rPr>
      </w:pPr>
    </w:p>
    <w:p w:rsidR="0058618A" w:rsidRPr="006F3A98" w:rsidRDefault="0058618A" w:rsidP="0058618A">
      <w:pPr>
        <w:autoSpaceDE w:val="0"/>
        <w:autoSpaceDN w:val="0"/>
        <w:adjustRightInd w:val="0"/>
        <w:spacing w:line="367" w:lineRule="auto"/>
      </w:pPr>
      <w:r w:rsidRPr="006F3A98">
        <w:t>В 2021 – 2023 годах предусмотрено привлечение государственных внутренних заимствований Самарской области:</w:t>
      </w:r>
    </w:p>
    <w:p w:rsidR="0058618A" w:rsidRPr="006F3A98" w:rsidRDefault="0058618A" w:rsidP="0058618A">
      <w:pPr>
        <w:autoSpaceDE w:val="0"/>
        <w:autoSpaceDN w:val="0"/>
        <w:adjustRightInd w:val="0"/>
        <w:spacing w:line="367" w:lineRule="auto"/>
      </w:pPr>
      <w:r w:rsidRPr="006F3A98">
        <w:t xml:space="preserve">в 2021 году – 29 916 млн. рублей, в том числе в форме выпуска облигационного займа – 12 000 млн. рублей, банковских кредитов – </w:t>
      </w:r>
      <w:r w:rsidRPr="006F3A98">
        <w:br/>
        <w:t>6 075 млн. рублей, бюджетных кредитов на пополнение остатков средств на едином счете бюджета внутри года – 11</w:t>
      </w:r>
      <w:r w:rsidR="004F5A0D" w:rsidRPr="006F3A98">
        <w:t> </w:t>
      </w:r>
      <w:r w:rsidRPr="006F3A98">
        <w:t>840 млн. рублей. Объем привлекаемых долговых обязательств в 2021 году без учета бюджетных кредитов на пополнение остатков средств на едином счете бюджета составит – 18 075 млн. рублей;</w:t>
      </w:r>
    </w:p>
    <w:p w:rsidR="009902AF" w:rsidRPr="006F3A98" w:rsidRDefault="009902AF" w:rsidP="009902AF">
      <w:pPr>
        <w:autoSpaceDE w:val="0"/>
        <w:autoSpaceDN w:val="0"/>
        <w:adjustRightInd w:val="0"/>
        <w:spacing w:line="367" w:lineRule="auto"/>
      </w:pPr>
      <w:r w:rsidRPr="006F3A98">
        <w:t xml:space="preserve">в 2022 году – 13 053 млн. рублей, в том числе в форме выпуска облигационного займа – 8 000 млн. рублей, банковских кредитов – </w:t>
      </w:r>
      <w:r w:rsidRPr="006F3A98">
        <w:br/>
        <w:t>5 053 млн. рублей;</w:t>
      </w:r>
    </w:p>
    <w:p w:rsidR="009902AF" w:rsidRPr="006F3A98" w:rsidRDefault="009902AF" w:rsidP="009902AF">
      <w:pPr>
        <w:autoSpaceDE w:val="0"/>
        <w:autoSpaceDN w:val="0"/>
        <w:adjustRightInd w:val="0"/>
        <w:spacing w:line="367" w:lineRule="auto"/>
      </w:pPr>
      <w:r w:rsidRPr="006F3A98">
        <w:t xml:space="preserve">в 2023 году – 11 523 млн. рублей, в том числе в форме выпуска облигационного займа – 9 000 млн. рублей, банковских кредитов – </w:t>
      </w:r>
      <w:r w:rsidRPr="006F3A98">
        <w:br/>
        <w:t>2 523 млн. рублей.</w:t>
      </w:r>
    </w:p>
    <w:p w:rsidR="009902AF" w:rsidRPr="006F3A98" w:rsidRDefault="009902AF" w:rsidP="009902AF">
      <w:pPr>
        <w:autoSpaceDE w:val="0"/>
        <w:autoSpaceDN w:val="0"/>
        <w:adjustRightInd w:val="0"/>
        <w:spacing w:line="367" w:lineRule="auto"/>
      </w:pPr>
      <w:r w:rsidRPr="006F3A98">
        <w:t xml:space="preserve">В соответствии с условиями погашения действующих государственных заимствований Самарской области по заключенным кредитным соглашениям с банками, Министерством финансов Российской Федерации, а также </w:t>
      </w:r>
      <w:r w:rsidRPr="006F3A98">
        <w:lastRenderedPageBreak/>
        <w:t xml:space="preserve">сроками погашения облигаций, находящихся в обращении, в 2021 – </w:t>
      </w:r>
      <w:r w:rsidR="00463A46" w:rsidRPr="006F3A98">
        <w:br/>
      </w:r>
      <w:r w:rsidRPr="006F3A98">
        <w:t>2023 годах предусмотрены следующие объемы погашения основного долга:</w:t>
      </w:r>
    </w:p>
    <w:p w:rsidR="0058618A" w:rsidRPr="006F3A98" w:rsidRDefault="0058618A" w:rsidP="0058618A">
      <w:pPr>
        <w:autoSpaceDE w:val="0"/>
        <w:autoSpaceDN w:val="0"/>
        <w:adjustRightInd w:val="0"/>
        <w:spacing w:line="367" w:lineRule="auto"/>
      </w:pPr>
      <w:proofErr w:type="gramStart"/>
      <w:r w:rsidRPr="006F3A98">
        <w:t>в 2021 году – 22 052 млн. рублей, в том числе на погашение кредитов из федерального бюджета – 12</w:t>
      </w:r>
      <w:r w:rsidR="004F5A0D" w:rsidRPr="006F3A98">
        <w:t> </w:t>
      </w:r>
      <w:r w:rsidRPr="006F3A98">
        <w:t>452 млн. рублей (в т. ч. краткосрочные кредиты на пополнение остатков средств на едином счете бюджета внутри года – 11 840 млн. рублей и реструктурированная задолженность – 611 млн. рублей), облигационных займов – 4 600 млн. рублей, банковских кредитов – 5 000 млн. рублей.</w:t>
      </w:r>
      <w:proofErr w:type="gramEnd"/>
      <w:r w:rsidRPr="006F3A98">
        <w:t xml:space="preserve"> Объем долговых обязательств к погашению в 2021 году без учета краткосрочных заимствований, погашаемых внутри года, составит – 10 211 млн. рублей;</w:t>
      </w:r>
    </w:p>
    <w:p w:rsidR="009902AF" w:rsidRPr="006F3A98" w:rsidRDefault="009902AF" w:rsidP="009902AF">
      <w:pPr>
        <w:autoSpaceDE w:val="0"/>
        <w:autoSpaceDN w:val="0"/>
        <w:adjustRightInd w:val="0"/>
        <w:spacing w:line="367" w:lineRule="auto"/>
      </w:pPr>
      <w:proofErr w:type="gramStart"/>
      <w:r w:rsidRPr="006F3A98">
        <w:t xml:space="preserve">в 2022 году – 12 735 млн. рублей, в том числе на погашение реструктурированных бюджетных кредитов – 611 млн. рублей, облигационных займов – 7 100 млн. рублей, банковских кредитов – </w:t>
      </w:r>
      <w:r w:rsidRPr="006F3A98">
        <w:br/>
        <w:t>5 024 млн.  рублей;</w:t>
      </w:r>
      <w:proofErr w:type="gramEnd"/>
    </w:p>
    <w:p w:rsidR="009902AF" w:rsidRPr="006F3A98" w:rsidRDefault="009902AF" w:rsidP="009902AF">
      <w:pPr>
        <w:autoSpaceDE w:val="0"/>
        <w:autoSpaceDN w:val="0"/>
        <w:adjustRightInd w:val="0"/>
        <w:spacing w:line="367" w:lineRule="auto"/>
      </w:pPr>
      <w:proofErr w:type="gramStart"/>
      <w:r w:rsidRPr="006F3A98">
        <w:t xml:space="preserve">в 2023 году – 12 279 млн. рублей, в том числе на погашение реструктурированных бюджетных кредитов – 611 млн. рублей, облигационных займов – 6 200 млн. рублей, банковских кредитов – </w:t>
      </w:r>
      <w:r w:rsidRPr="006F3A98">
        <w:br/>
        <w:t>5 468 млн. рублей.</w:t>
      </w:r>
      <w:proofErr w:type="gramEnd"/>
    </w:p>
    <w:p w:rsidR="009902AF" w:rsidRPr="006F3A98" w:rsidRDefault="009902AF" w:rsidP="009902AF">
      <w:pPr>
        <w:autoSpaceDE w:val="0"/>
        <w:autoSpaceDN w:val="0"/>
        <w:adjustRightInd w:val="0"/>
        <w:spacing w:line="367" w:lineRule="auto"/>
      </w:pPr>
      <w:r w:rsidRPr="006F3A98">
        <w:t xml:space="preserve">Объем государственного внутреннего долга Самарской области </w:t>
      </w:r>
      <w:r w:rsidRPr="006F3A98">
        <w:br/>
        <w:t>в 2021 – 2023 годах составит:</w:t>
      </w:r>
    </w:p>
    <w:p w:rsidR="009902AF" w:rsidRPr="006F3A98" w:rsidRDefault="009902AF" w:rsidP="009902AF">
      <w:pPr>
        <w:autoSpaceDE w:val="0"/>
        <w:autoSpaceDN w:val="0"/>
        <w:adjustRightInd w:val="0"/>
        <w:spacing w:line="367" w:lineRule="auto"/>
      </w:pPr>
      <w:r w:rsidRPr="006F3A98">
        <w:t>на 1 января 2022 года – 63 436 млн. рублей (в том числе задолженность по рыночным заимствованиям – 46 662 млн. рублей, по бюджетным  кредитам – 16 774 млн. рублей);</w:t>
      </w:r>
    </w:p>
    <w:p w:rsidR="009902AF" w:rsidRPr="006F3A98" w:rsidRDefault="009902AF" w:rsidP="009902AF">
      <w:pPr>
        <w:autoSpaceDE w:val="0"/>
        <w:autoSpaceDN w:val="0"/>
        <w:adjustRightInd w:val="0"/>
        <w:spacing w:line="367" w:lineRule="auto"/>
      </w:pPr>
      <w:r w:rsidRPr="006F3A98">
        <w:t>на 1 января 2023 года – 63 754 млн. рублей (в том числе задолженность по рыночным заимствованиям – 47 592 млн. рублей, по бюджетным  кредитам – 16 162 млн. рублей);</w:t>
      </w:r>
    </w:p>
    <w:p w:rsidR="009902AF" w:rsidRPr="006F3A98" w:rsidRDefault="009902AF" w:rsidP="009902AF">
      <w:pPr>
        <w:autoSpaceDE w:val="0"/>
        <w:autoSpaceDN w:val="0"/>
        <w:adjustRightInd w:val="0"/>
        <w:spacing w:line="367" w:lineRule="auto"/>
      </w:pPr>
      <w:r w:rsidRPr="006F3A98">
        <w:t>на 1 января 2024 года – 62 998 млн. рублей (в том числе задолженность по рыночным заимствованиям – 47 447 млн. рублей, по бюджетным  кредитам – 15 551 млн. рублей).</w:t>
      </w:r>
    </w:p>
    <w:p w:rsidR="009902AF" w:rsidRPr="006F3A98" w:rsidRDefault="009902AF" w:rsidP="009902AF">
      <w:pPr>
        <w:autoSpaceDE w:val="0"/>
        <w:autoSpaceDN w:val="0"/>
        <w:adjustRightInd w:val="0"/>
        <w:spacing w:line="367" w:lineRule="auto"/>
      </w:pPr>
      <w:r w:rsidRPr="006F3A98">
        <w:lastRenderedPageBreak/>
        <w:t>Уровень долговой нагрузки по всем видам долговых обязательств будет ежегодно сокращаться на 2% с 45% в 2021 году до 41% в 2023 году, при этом уровень долговой нагрузки по рыночным заимствованиям снизится с 33% до 31%.</w:t>
      </w:r>
    </w:p>
    <w:p w:rsidR="009902AF" w:rsidRPr="006F3A98" w:rsidRDefault="009902AF" w:rsidP="009902AF">
      <w:pPr>
        <w:autoSpaceDE w:val="0"/>
        <w:autoSpaceDN w:val="0"/>
        <w:adjustRightInd w:val="0"/>
        <w:spacing w:line="367" w:lineRule="auto"/>
      </w:pPr>
      <w:r w:rsidRPr="006F3A98">
        <w:t xml:space="preserve">В источниках финансирования дефицита бюджета предусмотрены средства от возврата бюджетных кредитов, предоставляемых из областного бюджета, за вычетом ассигнований на предоставление соответствующих кредитов. </w:t>
      </w:r>
    </w:p>
    <w:p w:rsidR="00E23731" w:rsidRPr="006F3A98" w:rsidRDefault="00E23731" w:rsidP="001857BD">
      <w:pPr>
        <w:autoSpaceDE w:val="0"/>
        <w:autoSpaceDN w:val="0"/>
        <w:adjustRightInd w:val="0"/>
        <w:spacing w:line="367" w:lineRule="auto"/>
      </w:pPr>
    </w:p>
    <w:p w:rsidR="00FA4358" w:rsidRPr="006F3A98" w:rsidRDefault="00FA4358" w:rsidP="00FA4358">
      <w:pPr>
        <w:widowControl w:val="0"/>
        <w:spacing w:line="360" w:lineRule="auto"/>
        <w:ind w:firstLine="0"/>
        <w:jc w:val="center"/>
        <w:rPr>
          <w:b/>
        </w:rPr>
      </w:pPr>
      <w:r w:rsidRPr="006F3A98">
        <w:rPr>
          <w:b/>
        </w:rPr>
        <w:t>Расходы</w:t>
      </w:r>
    </w:p>
    <w:p w:rsidR="00FA4358" w:rsidRPr="006F3A98" w:rsidRDefault="00FA4358" w:rsidP="00FA4358">
      <w:pPr>
        <w:tabs>
          <w:tab w:val="left" w:pos="142"/>
        </w:tabs>
        <w:spacing w:line="360" w:lineRule="auto"/>
      </w:pPr>
      <w:r w:rsidRPr="006F3A98">
        <w:t>С учетом прогнозируемого объема поступлений и источников финансирования дефицита областного бюджета общий объем расходов на 20</w:t>
      </w:r>
      <w:r w:rsidR="00B61F2E" w:rsidRPr="006F3A98">
        <w:t>2</w:t>
      </w:r>
      <w:r w:rsidR="00566CBB" w:rsidRPr="006F3A98">
        <w:t>1</w:t>
      </w:r>
      <w:r w:rsidRPr="006F3A98">
        <w:t xml:space="preserve"> год сформирован в сумме </w:t>
      </w:r>
      <w:r w:rsidR="0031080E" w:rsidRPr="006F3A98">
        <w:t>1</w:t>
      </w:r>
      <w:r w:rsidR="00AC1C73" w:rsidRPr="006F3A98">
        <w:t>4</w:t>
      </w:r>
      <w:r w:rsidR="005D76D9" w:rsidRPr="006F3A98">
        <w:t>9</w:t>
      </w:r>
      <w:r w:rsidR="00BB16A1" w:rsidRPr="006F3A98">
        <w:t> 874</w:t>
      </w:r>
      <w:r w:rsidR="00AF7238" w:rsidRPr="006F3A98">
        <w:t xml:space="preserve"> </w:t>
      </w:r>
      <w:r w:rsidR="00E73C91" w:rsidRPr="006F3A98">
        <w:t>млн. рублей, чт</w:t>
      </w:r>
      <w:r w:rsidR="00187A45" w:rsidRPr="006F3A98">
        <w:t xml:space="preserve">о на </w:t>
      </w:r>
      <w:r w:rsidR="005D76D9" w:rsidRPr="006F3A98">
        <w:t>55</w:t>
      </w:r>
      <w:r w:rsidR="00295ED8" w:rsidRPr="006F3A98">
        <w:t>7</w:t>
      </w:r>
      <w:r w:rsidR="00AC1C73" w:rsidRPr="006F3A98">
        <w:t xml:space="preserve"> </w:t>
      </w:r>
      <w:r w:rsidR="0031080E" w:rsidRPr="006F3A98">
        <w:t>млн</w:t>
      </w:r>
      <w:r w:rsidR="00E73C91" w:rsidRPr="006F3A98">
        <w:t xml:space="preserve">. рублей </w:t>
      </w:r>
      <w:r w:rsidR="005D76D9" w:rsidRPr="006F3A98">
        <w:t>больше</w:t>
      </w:r>
      <w:r w:rsidR="0031080E" w:rsidRPr="006F3A98">
        <w:t xml:space="preserve"> </w:t>
      </w:r>
      <w:r w:rsidR="00E73C91" w:rsidRPr="006F3A98">
        <w:t>объема текущего года</w:t>
      </w:r>
      <w:r w:rsidR="00E84739" w:rsidRPr="006F3A98">
        <w:t xml:space="preserve"> в сопоставимых условиях</w:t>
      </w:r>
      <w:r w:rsidR="00E73C91" w:rsidRPr="006F3A98">
        <w:t>.</w:t>
      </w:r>
    </w:p>
    <w:p w:rsidR="00056DCE" w:rsidRPr="006F3A98" w:rsidRDefault="00056DCE" w:rsidP="00056DCE">
      <w:pPr>
        <w:tabs>
          <w:tab w:val="left" w:pos="142"/>
        </w:tabs>
        <w:spacing w:line="360" w:lineRule="auto"/>
      </w:pPr>
      <w:r w:rsidRPr="006F3A98">
        <w:t>Расходная часть областного бюджета формировалась с учетом необходимости:</w:t>
      </w:r>
    </w:p>
    <w:p w:rsidR="00C2443A" w:rsidRPr="006F3A98" w:rsidRDefault="00C2443A" w:rsidP="00056DCE">
      <w:pPr>
        <w:tabs>
          <w:tab w:val="left" w:pos="142"/>
        </w:tabs>
        <w:spacing w:line="360" w:lineRule="auto"/>
      </w:pPr>
      <w:r w:rsidRPr="006F3A98">
        <w:t>реализации указ</w:t>
      </w:r>
      <w:r w:rsidR="00E84739" w:rsidRPr="006F3A98">
        <w:t>ов</w:t>
      </w:r>
      <w:r w:rsidRPr="006F3A98">
        <w:t xml:space="preserve"> Президента </w:t>
      </w:r>
      <w:r w:rsidR="00297579" w:rsidRPr="006F3A98">
        <w:t>Российской Федерации</w:t>
      </w:r>
      <w:r w:rsidRPr="006F3A98">
        <w:t xml:space="preserve"> </w:t>
      </w:r>
      <w:r w:rsidR="00E84739" w:rsidRPr="006F3A98">
        <w:t xml:space="preserve">от 2012 и </w:t>
      </w:r>
      <w:r w:rsidR="00297579" w:rsidRPr="006F3A98">
        <w:t xml:space="preserve">              </w:t>
      </w:r>
      <w:r w:rsidRPr="006F3A98">
        <w:t>201</w:t>
      </w:r>
      <w:r w:rsidR="00C645CA" w:rsidRPr="006F3A98">
        <w:t>8</w:t>
      </w:r>
      <w:r w:rsidRPr="006F3A98">
        <w:t xml:space="preserve"> год</w:t>
      </w:r>
      <w:r w:rsidR="00507B9F" w:rsidRPr="006F3A98">
        <w:t>о</w:t>
      </w:r>
      <w:r w:rsidR="00013104" w:rsidRPr="006F3A98">
        <w:t>в,</w:t>
      </w:r>
      <w:r w:rsidR="00507B9F" w:rsidRPr="006F3A98">
        <w:t xml:space="preserve"> приорит</w:t>
      </w:r>
      <w:r w:rsidR="00013104" w:rsidRPr="006F3A98">
        <w:t>етных</w:t>
      </w:r>
      <w:r w:rsidR="00507B9F" w:rsidRPr="006F3A98">
        <w:t xml:space="preserve"> нац</w:t>
      </w:r>
      <w:r w:rsidR="00013104" w:rsidRPr="006F3A98">
        <w:t>иональных</w:t>
      </w:r>
      <w:r w:rsidR="00507B9F" w:rsidRPr="006F3A98">
        <w:t xml:space="preserve"> проектов</w:t>
      </w:r>
      <w:r w:rsidRPr="006F3A98">
        <w:t>;</w:t>
      </w:r>
    </w:p>
    <w:p w:rsidR="00056DCE" w:rsidRPr="006F3A98" w:rsidRDefault="00056DCE" w:rsidP="00056DCE">
      <w:pPr>
        <w:tabs>
          <w:tab w:val="left" w:pos="142"/>
        </w:tabs>
        <w:spacing w:line="360" w:lineRule="auto"/>
      </w:pPr>
      <w:r w:rsidRPr="006F3A98">
        <w:t>реализации принятых публичных нормативных обязательств и мер социальной поддержки населения, выплаты заработной платы работникам бюджетной сферы;</w:t>
      </w:r>
    </w:p>
    <w:p w:rsidR="00056DCE" w:rsidRPr="006F3A98" w:rsidRDefault="00D8090C" w:rsidP="00056DCE">
      <w:pPr>
        <w:shd w:val="clear" w:color="auto" w:fill="FFFFFF"/>
        <w:tabs>
          <w:tab w:val="left" w:pos="993"/>
        </w:tabs>
        <w:spacing w:line="360" w:lineRule="auto"/>
      </w:pPr>
      <w:r w:rsidRPr="006F3A98">
        <w:t>сохранения социальной направленности бюджета</w:t>
      </w:r>
      <w:r w:rsidR="00056DCE" w:rsidRPr="006F3A98">
        <w:t>;</w:t>
      </w:r>
    </w:p>
    <w:p w:rsidR="00056DCE" w:rsidRPr="006F3A98" w:rsidRDefault="00290BFE" w:rsidP="00056DCE">
      <w:pPr>
        <w:tabs>
          <w:tab w:val="left" w:pos="142"/>
        </w:tabs>
        <w:spacing w:line="360" w:lineRule="auto"/>
      </w:pPr>
      <w:r w:rsidRPr="006F3A98">
        <w:t>о</w:t>
      </w:r>
      <w:r w:rsidR="00056DCE" w:rsidRPr="006F3A98">
        <w:t>птимизации расходов.</w:t>
      </w:r>
    </w:p>
    <w:p w:rsidR="00FA4358" w:rsidRPr="006F3A98" w:rsidRDefault="00FA4358" w:rsidP="00FA4358">
      <w:pPr>
        <w:tabs>
          <w:tab w:val="left" w:pos="142"/>
        </w:tabs>
        <w:spacing w:line="336" w:lineRule="auto"/>
      </w:pPr>
      <w:r w:rsidRPr="006F3A98">
        <w:t xml:space="preserve">Структура расходов областного бюджета в разрезе </w:t>
      </w:r>
      <w:proofErr w:type="gramStart"/>
      <w:r w:rsidRPr="006F3A98">
        <w:t>разделов классификации расходов бюджетов бюджетной системы Российской Федерации</w:t>
      </w:r>
      <w:proofErr w:type="gramEnd"/>
      <w:r w:rsidRPr="006F3A98">
        <w:t xml:space="preserve"> на 20</w:t>
      </w:r>
      <w:r w:rsidR="006A2C98" w:rsidRPr="006F3A98">
        <w:t>2</w:t>
      </w:r>
      <w:r w:rsidR="00566CBB" w:rsidRPr="006F3A98">
        <w:t>1</w:t>
      </w:r>
      <w:r w:rsidR="007E6E4C" w:rsidRPr="006F3A98">
        <w:t xml:space="preserve"> – 2023</w:t>
      </w:r>
      <w:r w:rsidRPr="006F3A98">
        <w:t xml:space="preserve"> год</w:t>
      </w:r>
      <w:r w:rsidR="007E6E4C" w:rsidRPr="006F3A98">
        <w:t xml:space="preserve">ы </w:t>
      </w:r>
      <w:r w:rsidRPr="006F3A98">
        <w:t>представлена в приложении к пояснительной записке.</w:t>
      </w:r>
    </w:p>
    <w:p w:rsidR="00B47C58" w:rsidRPr="006F3A98" w:rsidRDefault="00B47C58" w:rsidP="0085281C">
      <w:pPr>
        <w:tabs>
          <w:tab w:val="left" w:pos="142"/>
        </w:tabs>
        <w:spacing w:line="360" w:lineRule="auto"/>
      </w:pPr>
      <w:r w:rsidRPr="006F3A98">
        <w:t xml:space="preserve">Традиционно в бюджете отведена значительная роль в финансировании социальных отраслей экономики, таких как </w:t>
      </w:r>
      <w:r w:rsidR="00131F17" w:rsidRPr="006F3A98">
        <w:t xml:space="preserve">социальная политика, образование, </w:t>
      </w:r>
      <w:r w:rsidRPr="006F3A98">
        <w:t xml:space="preserve">здравоохранение, </w:t>
      </w:r>
      <w:r w:rsidR="00CE1647" w:rsidRPr="006F3A98">
        <w:t>физическая культура и</w:t>
      </w:r>
      <w:r w:rsidRPr="006F3A98">
        <w:t xml:space="preserve"> спорт</w:t>
      </w:r>
      <w:r w:rsidR="00CE1647" w:rsidRPr="006F3A98">
        <w:t>,</w:t>
      </w:r>
      <w:r w:rsidRPr="006F3A98">
        <w:t xml:space="preserve"> культура – </w:t>
      </w:r>
      <w:r w:rsidR="00DB275C" w:rsidRPr="006F3A98">
        <w:br/>
      </w:r>
      <w:r w:rsidR="00EC6682" w:rsidRPr="006F3A98">
        <w:lastRenderedPageBreak/>
        <w:t xml:space="preserve">на них направлено </w:t>
      </w:r>
      <w:r w:rsidR="00DB275C" w:rsidRPr="006F3A98">
        <w:t>101</w:t>
      </w:r>
      <w:r w:rsidR="00EC6682" w:rsidRPr="006F3A98">
        <w:t> </w:t>
      </w:r>
      <w:r w:rsidR="00D8650C" w:rsidRPr="006F3A98">
        <w:t>567</w:t>
      </w:r>
      <w:r w:rsidR="00EC6682" w:rsidRPr="006F3A98">
        <w:t xml:space="preserve"> млн</w:t>
      </w:r>
      <w:r w:rsidRPr="006F3A98">
        <w:t>.</w:t>
      </w:r>
      <w:r w:rsidR="00EE7EA9" w:rsidRPr="006F3A98">
        <w:t xml:space="preserve"> </w:t>
      </w:r>
      <w:r w:rsidRPr="006F3A98">
        <w:t xml:space="preserve">рублей, или </w:t>
      </w:r>
      <w:r w:rsidR="00FF28E5" w:rsidRPr="006F3A98">
        <w:t>67,8</w:t>
      </w:r>
      <w:r w:rsidRPr="006F3A98">
        <w:t>% от общего объема расходов.</w:t>
      </w:r>
    </w:p>
    <w:p w:rsidR="00FA4358" w:rsidRPr="006F3A98" w:rsidRDefault="00FA4358" w:rsidP="0085281C">
      <w:pPr>
        <w:spacing w:line="348" w:lineRule="auto"/>
        <w:rPr>
          <w:spacing w:val="-4"/>
        </w:rPr>
      </w:pPr>
      <w:r w:rsidRPr="006F3A98">
        <w:rPr>
          <w:spacing w:val="-4"/>
        </w:rPr>
        <w:t>Значительные средства направляются на поддержку социально-незащищенных слоев населения, семей, имеющих детей, и других категорий граждан.</w:t>
      </w:r>
    </w:p>
    <w:p w:rsidR="007F7BE5" w:rsidRPr="006F3A98" w:rsidRDefault="00FA4358" w:rsidP="0085281C">
      <w:pPr>
        <w:tabs>
          <w:tab w:val="left" w:pos="142"/>
        </w:tabs>
        <w:spacing w:line="360" w:lineRule="auto"/>
      </w:pPr>
      <w:r w:rsidRPr="006F3A98">
        <w:t>В целях оказания мер социальной поддержки отдельным категориям граждан и выполнения публичных нормативных обязательств</w:t>
      </w:r>
      <w:r w:rsidR="00D10D7E" w:rsidRPr="006F3A98">
        <w:t xml:space="preserve"> проектом бюджета предусмотрено </w:t>
      </w:r>
      <w:r w:rsidR="00405B11" w:rsidRPr="006F3A98">
        <w:t>22 282</w:t>
      </w:r>
      <w:r w:rsidR="004770E5" w:rsidRPr="006F3A98">
        <w:t xml:space="preserve"> млн</w:t>
      </w:r>
      <w:proofErr w:type="gramStart"/>
      <w:r w:rsidR="004770E5" w:rsidRPr="006F3A98">
        <w:t>.</w:t>
      </w:r>
      <w:r w:rsidRPr="006F3A98">
        <w:t>р</w:t>
      </w:r>
      <w:proofErr w:type="gramEnd"/>
      <w:r w:rsidRPr="006F3A98">
        <w:t>ублей</w:t>
      </w:r>
      <w:r w:rsidR="007F7BE5" w:rsidRPr="006F3A98">
        <w:t>.</w:t>
      </w:r>
    </w:p>
    <w:p w:rsidR="00C445C1" w:rsidRPr="006F3A98" w:rsidRDefault="00C445C1" w:rsidP="00C445C1">
      <w:pPr>
        <w:pStyle w:val="af3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6F3A98">
        <w:rPr>
          <w:sz w:val="28"/>
          <w:szCs w:val="28"/>
        </w:rPr>
        <w:t>Формирование фонда оплаты труда произведено с учетом:</w:t>
      </w:r>
    </w:p>
    <w:p w:rsidR="00C445C1" w:rsidRPr="006F3A98" w:rsidRDefault="00C445C1" w:rsidP="00C445C1">
      <w:pPr>
        <w:pStyle w:val="af3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F3A98">
        <w:rPr>
          <w:sz w:val="28"/>
          <w:szCs w:val="28"/>
        </w:rPr>
        <w:t xml:space="preserve">необходимости сохранения целевых индикаторов повышения заработной платы категориям работников, установленных указами Президента Российской Федерации 2012 года (расчет произведен исходя из достижения в 2021 году 95% уровня целевых показателей средней заработной платы при значении среднемесячного дохода от трудовой деятельности на 2021 год </w:t>
      </w:r>
      <w:r w:rsidR="00013104" w:rsidRPr="006F3A98">
        <w:t>–</w:t>
      </w:r>
      <w:r w:rsidR="00507B9F" w:rsidRPr="006F3A98">
        <w:rPr>
          <w:sz w:val="28"/>
          <w:szCs w:val="28"/>
        </w:rPr>
        <w:t xml:space="preserve"> </w:t>
      </w:r>
      <w:r w:rsidRPr="006F3A98">
        <w:rPr>
          <w:sz w:val="28"/>
          <w:szCs w:val="28"/>
        </w:rPr>
        <w:t>32 380 рублей</w:t>
      </w:r>
      <w:r w:rsidRPr="006F3A98">
        <w:rPr>
          <w:i/>
          <w:sz w:val="28"/>
          <w:szCs w:val="28"/>
        </w:rPr>
        <w:t>)</w:t>
      </w:r>
      <w:r w:rsidRPr="006F3A98">
        <w:rPr>
          <w:sz w:val="28"/>
          <w:szCs w:val="28"/>
        </w:rPr>
        <w:t xml:space="preserve">; </w:t>
      </w:r>
      <w:proofErr w:type="gramEnd"/>
    </w:p>
    <w:p w:rsidR="00C445C1" w:rsidRPr="006F3A98" w:rsidRDefault="00C445C1" w:rsidP="00C445C1">
      <w:pPr>
        <w:pStyle w:val="af3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F3A98">
        <w:rPr>
          <w:sz w:val="28"/>
          <w:szCs w:val="28"/>
        </w:rPr>
        <w:t>доведения заработной платы низкооплачиваемых категорий работников до планируемого минимального размера оплаты труда                      (с 01.01.2021 планируется увеличение минимального размера оплаты труда на 5,5 % (12 792 рублей) по сравнению с уровнем 2020 года (12 130 рублей)</w:t>
      </w:r>
      <w:r w:rsidR="001578D4" w:rsidRPr="006F3A98">
        <w:rPr>
          <w:sz w:val="28"/>
          <w:szCs w:val="28"/>
        </w:rPr>
        <w:t>)</w:t>
      </w:r>
      <w:r w:rsidRPr="006F3A98">
        <w:rPr>
          <w:sz w:val="28"/>
          <w:szCs w:val="28"/>
        </w:rPr>
        <w:t xml:space="preserve"> путем индексации заработной платы работников учреждений, категории которых не отнесены к указам Президента Российской Федерации 2012 года, на 5,5 % с 01.01.2021, в целях сохранения дифференциации в</w:t>
      </w:r>
      <w:proofErr w:type="gramEnd"/>
      <w:r w:rsidRPr="006F3A98">
        <w:rPr>
          <w:sz w:val="28"/>
          <w:szCs w:val="28"/>
        </w:rPr>
        <w:t xml:space="preserve"> оплате труда различных групп и категорий работников и обеспечения социальных гарантий по оплате труда.</w:t>
      </w:r>
    </w:p>
    <w:p w:rsidR="00C445C1" w:rsidRPr="006F3A98" w:rsidRDefault="00C445C1" w:rsidP="00C445C1">
      <w:pPr>
        <w:pStyle w:val="ConsNormal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2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A98">
        <w:rPr>
          <w:rFonts w:ascii="Times New Roman" w:hAnsi="Times New Roman"/>
          <w:sz w:val="28"/>
          <w:szCs w:val="28"/>
        </w:rPr>
        <w:t xml:space="preserve">Кроме того, </w:t>
      </w:r>
      <w:r w:rsidRPr="006F3A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3A98">
        <w:rPr>
          <w:rFonts w:ascii="Times New Roman" w:hAnsi="Times New Roman" w:cs="Times New Roman"/>
          <w:sz w:val="28"/>
          <w:szCs w:val="28"/>
        </w:rPr>
        <w:t xml:space="preserve"> 01.01.2021 </w:t>
      </w:r>
      <w:r w:rsidRPr="006F3A98">
        <w:rPr>
          <w:rFonts w:ascii="Times New Roman" w:hAnsi="Times New Roman"/>
          <w:sz w:val="28"/>
          <w:szCs w:val="28"/>
        </w:rPr>
        <w:t>п</w:t>
      </w:r>
      <w:r w:rsidRPr="006F3A98">
        <w:rPr>
          <w:rFonts w:ascii="Times New Roman" w:hAnsi="Times New Roman" w:cs="Times New Roman"/>
          <w:sz w:val="28"/>
          <w:szCs w:val="28"/>
        </w:rPr>
        <w:t>редусмотрена индексация действующих размеров выплат и доплат отдельным категориям граждан Самарской области.</w:t>
      </w:r>
    </w:p>
    <w:p w:rsidR="009956B9" w:rsidRPr="006F3A98" w:rsidRDefault="009956B9" w:rsidP="007F7BE5">
      <w:pPr>
        <w:pStyle w:val="af3"/>
        <w:numPr>
          <w:ilvl w:val="4"/>
          <w:numId w:val="2"/>
        </w:num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6F3A98">
        <w:rPr>
          <w:sz w:val="28"/>
          <w:szCs w:val="28"/>
        </w:rPr>
        <w:t xml:space="preserve">В целом первоочередные расходы (публичные нормативные обязательства и меры социальной поддержки населения, фонд оплаты труда, иные приоритетные расходы) составили </w:t>
      </w:r>
      <w:r w:rsidR="006934AF" w:rsidRPr="006F3A98">
        <w:rPr>
          <w:sz w:val="28"/>
          <w:szCs w:val="28"/>
        </w:rPr>
        <w:t>106</w:t>
      </w:r>
      <w:r w:rsidR="004770E5" w:rsidRPr="006F3A98">
        <w:rPr>
          <w:sz w:val="28"/>
          <w:szCs w:val="28"/>
        </w:rPr>
        <w:t xml:space="preserve"> </w:t>
      </w:r>
      <w:r w:rsidR="006934AF" w:rsidRPr="006F3A98">
        <w:rPr>
          <w:sz w:val="28"/>
          <w:szCs w:val="28"/>
        </w:rPr>
        <w:t>89</w:t>
      </w:r>
      <w:r w:rsidR="00FC46E4" w:rsidRPr="006F3A98">
        <w:rPr>
          <w:sz w:val="28"/>
          <w:szCs w:val="28"/>
        </w:rPr>
        <w:t>0</w:t>
      </w:r>
      <w:r w:rsidRPr="006F3A98">
        <w:rPr>
          <w:sz w:val="28"/>
          <w:szCs w:val="28"/>
        </w:rPr>
        <w:t xml:space="preserve"> мл</w:t>
      </w:r>
      <w:r w:rsidR="004770E5" w:rsidRPr="006F3A98">
        <w:rPr>
          <w:sz w:val="28"/>
          <w:szCs w:val="28"/>
        </w:rPr>
        <w:t>н</w:t>
      </w:r>
      <w:r w:rsidRPr="006F3A98">
        <w:rPr>
          <w:sz w:val="28"/>
          <w:szCs w:val="28"/>
        </w:rPr>
        <w:t xml:space="preserve">. рублей, </w:t>
      </w:r>
      <w:r w:rsidR="00DC0D7D" w:rsidRPr="006F3A98">
        <w:rPr>
          <w:sz w:val="28"/>
          <w:szCs w:val="28"/>
        </w:rPr>
        <w:t xml:space="preserve">или </w:t>
      </w:r>
      <w:r w:rsidR="006934AF" w:rsidRPr="006F3A98">
        <w:rPr>
          <w:sz w:val="28"/>
          <w:szCs w:val="28"/>
        </w:rPr>
        <w:t>71,</w:t>
      </w:r>
      <w:r w:rsidR="005C0086" w:rsidRPr="006F3A98">
        <w:rPr>
          <w:sz w:val="28"/>
          <w:szCs w:val="28"/>
        </w:rPr>
        <w:t>3</w:t>
      </w:r>
      <w:r w:rsidR="006934AF" w:rsidRPr="006F3A98">
        <w:rPr>
          <w:sz w:val="28"/>
          <w:szCs w:val="28"/>
        </w:rPr>
        <w:t xml:space="preserve"> </w:t>
      </w:r>
      <w:r w:rsidR="00DC0D7D" w:rsidRPr="006F3A98">
        <w:rPr>
          <w:sz w:val="28"/>
          <w:szCs w:val="28"/>
        </w:rPr>
        <w:t xml:space="preserve">% к общему </w:t>
      </w:r>
      <w:r w:rsidR="006934AF" w:rsidRPr="006F3A98">
        <w:rPr>
          <w:sz w:val="28"/>
          <w:szCs w:val="28"/>
        </w:rPr>
        <w:t xml:space="preserve">объёму </w:t>
      </w:r>
      <w:r w:rsidR="00DC0D7D" w:rsidRPr="006F3A98">
        <w:rPr>
          <w:sz w:val="28"/>
          <w:szCs w:val="28"/>
        </w:rPr>
        <w:t xml:space="preserve">расходов. </w:t>
      </w:r>
    </w:p>
    <w:p w:rsidR="00EC7131" w:rsidRPr="006F3A98" w:rsidRDefault="00EC7131" w:rsidP="007F7BE5">
      <w:pPr>
        <w:numPr>
          <w:ilvl w:val="4"/>
          <w:numId w:val="2"/>
        </w:numPr>
        <w:autoSpaceDE w:val="0"/>
        <w:autoSpaceDN w:val="0"/>
        <w:adjustRightInd w:val="0"/>
        <w:spacing w:line="367" w:lineRule="auto"/>
        <w:ind w:firstLine="709"/>
      </w:pPr>
      <w:proofErr w:type="gramStart"/>
      <w:r w:rsidRPr="006F3A98">
        <w:lastRenderedPageBreak/>
        <w:t>Расходы на обслуживание государственного долга запланированы в 202</w:t>
      </w:r>
      <w:r w:rsidR="001D3F4C" w:rsidRPr="006F3A98">
        <w:t>1</w:t>
      </w:r>
      <w:r w:rsidRPr="006F3A98">
        <w:t xml:space="preserve"> году в объеме 3,</w:t>
      </w:r>
      <w:r w:rsidR="001D3F4C" w:rsidRPr="006F3A98">
        <w:t>4</w:t>
      </w:r>
      <w:r w:rsidRPr="006F3A98">
        <w:t xml:space="preserve"> млрд. рублей, что соответствуют ограничению, установленно</w:t>
      </w:r>
      <w:r w:rsidR="00507B9F" w:rsidRPr="006F3A98">
        <w:t>му</w:t>
      </w:r>
      <w:r w:rsidRPr="006F3A98">
        <w:t xml:space="preserve"> положениями Бюджетного кодекса РФ для субъектов с высоким уровнем долговой устойчивости - доля расходов на обслуживание государственного долга субъекта Российской Федерации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не</w:t>
      </w:r>
      <w:proofErr w:type="gramEnd"/>
      <w:r w:rsidRPr="006F3A98">
        <w:t xml:space="preserve"> более 5%.</w:t>
      </w:r>
    </w:p>
    <w:p w:rsidR="00A2632D" w:rsidRPr="006F3A98" w:rsidRDefault="00FA4358" w:rsidP="00A2632D">
      <w:pPr>
        <w:pStyle w:val="ConsPlusTitle"/>
        <w:tabs>
          <w:tab w:val="left" w:pos="-30"/>
        </w:tabs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3A98">
        <w:rPr>
          <w:rFonts w:ascii="Times New Roman" w:eastAsia="Times New Roman" w:hAnsi="Times New Roman"/>
          <w:b w:val="0"/>
          <w:sz w:val="28"/>
          <w:szCs w:val="28"/>
        </w:rPr>
        <w:t xml:space="preserve">Проектом областного бюджета предусмотрено финансирование </w:t>
      </w:r>
      <w:r w:rsidR="00297579" w:rsidRPr="006F3A98">
        <w:rPr>
          <w:rFonts w:ascii="Times New Roman" w:eastAsia="Times New Roman" w:hAnsi="Times New Roman"/>
          <w:b w:val="0"/>
          <w:sz w:val="28"/>
          <w:szCs w:val="28"/>
        </w:rPr>
        <w:t xml:space="preserve">              </w:t>
      </w:r>
      <w:r w:rsidR="001117AE" w:rsidRPr="006F3A98">
        <w:rPr>
          <w:rFonts w:ascii="Times New Roman" w:hAnsi="Times New Roman"/>
          <w:b w:val="0"/>
          <w:sz w:val="28"/>
          <w:szCs w:val="28"/>
        </w:rPr>
        <w:t>4</w:t>
      </w:r>
      <w:r w:rsidR="009A4939" w:rsidRPr="006F3A98">
        <w:rPr>
          <w:rFonts w:ascii="Times New Roman" w:hAnsi="Times New Roman"/>
          <w:b w:val="0"/>
          <w:sz w:val="28"/>
          <w:szCs w:val="28"/>
        </w:rPr>
        <w:t>6</w:t>
      </w:r>
      <w:r w:rsidR="007215D3" w:rsidRPr="006F3A98">
        <w:rPr>
          <w:rFonts w:ascii="Times New Roman" w:hAnsi="Times New Roman"/>
          <w:b w:val="0"/>
          <w:sz w:val="28"/>
          <w:szCs w:val="28"/>
        </w:rPr>
        <w:t xml:space="preserve"> </w:t>
      </w:r>
      <w:r w:rsidRPr="006F3A98">
        <w:rPr>
          <w:rFonts w:ascii="Times New Roman" w:hAnsi="Times New Roman"/>
          <w:b w:val="0"/>
          <w:sz w:val="28"/>
          <w:szCs w:val="28"/>
        </w:rPr>
        <w:t xml:space="preserve">государственных программ Самарской области и </w:t>
      </w:r>
      <w:r w:rsidR="009A4939" w:rsidRPr="006F3A98">
        <w:rPr>
          <w:rFonts w:ascii="Times New Roman" w:hAnsi="Times New Roman"/>
          <w:b w:val="0"/>
          <w:sz w:val="28"/>
          <w:szCs w:val="28"/>
        </w:rPr>
        <w:t>3</w:t>
      </w:r>
      <w:r w:rsidR="007215D3" w:rsidRPr="006F3A98">
        <w:rPr>
          <w:rFonts w:ascii="Times New Roman" w:hAnsi="Times New Roman"/>
          <w:b w:val="0"/>
          <w:sz w:val="28"/>
          <w:szCs w:val="28"/>
        </w:rPr>
        <w:t xml:space="preserve"> </w:t>
      </w:r>
      <w:r w:rsidRPr="006F3A98">
        <w:rPr>
          <w:rFonts w:ascii="Times New Roman" w:hAnsi="Times New Roman"/>
          <w:b w:val="0"/>
          <w:sz w:val="28"/>
          <w:szCs w:val="28"/>
        </w:rPr>
        <w:t>ведомственных целевых программ</w:t>
      </w:r>
      <w:r w:rsidR="00F96011" w:rsidRPr="006F3A98">
        <w:rPr>
          <w:rFonts w:ascii="Times New Roman" w:hAnsi="Times New Roman"/>
          <w:b w:val="0"/>
          <w:sz w:val="28"/>
          <w:szCs w:val="28"/>
        </w:rPr>
        <w:t>. Объем программных расходов бюджета в 20</w:t>
      </w:r>
      <w:r w:rsidR="006D406E" w:rsidRPr="006F3A98">
        <w:rPr>
          <w:rFonts w:ascii="Times New Roman" w:hAnsi="Times New Roman"/>
          <w:b w:val="0"/>
          <w:sz w:val="28"/>
          <w:szCs w:val="28"/>
        </w:rPr>
        <w:t>2</w:t>
      </w:r>
      <w:r w:rsidR="008757A3" w:rsidRPr="006F3A98">
        <w:rPr>
          <w:rFonts w:ascii="Times New Roman" w:hAnsi="Times New Roman"/>
          <w:b w:val="0"/>
          <w:sz w:val="28"/>
          <w:szCs w:val="28"/>
        </w:rPr>
        <w:t>1</w:t>
      </w:r>
      <w:r w:rsidR="00F96011" w:rsidRPr="006F3A98">
        <w:rPr>
          <w:rFonts w:ascii="Times New Roman" w:hAnsi="Times New Roman"/>
          <w:b w:val="0"/>
          <w:sz w:val="28"/>
          <w:szCs w:val="28"/>
        </w:rPr>
        <w:t xml:space="preserve"> году составит </w:t>
      </w:r>
      <w:r w:rsidR="00A2632D" w:rsidRPr="006F3A98">
        <w:rPr>
          <w:rFonts w:ascii="Times New Roman" w:hAnsi="Times New Roman"/>
          <w:b w:val="0"/>
          <w:sz w:val="28"/>
          <w:szCs w:val="28"/>
        </w:rPr>
        <w:t>142 </w:t>
      </w:r>
      <w:r w:rsidR="001A6BF3" w:rsidRPr="006F3A98">
        <w:rPr>
          <w:rFonts w:ascii="Times New Roman" w:hAnsi="Times New Roman"/>
          <w:b w:val="0"/>
          <w:sz w:val="28"/>
          <w:szCs w:val="28"/>
        </w:rPr>
        <w:t>689</w:t>
      </w:r>
      <w:r w:rsidR="00A2632D" w:rsidRPr="006F3A98">
        <w:rPr>
          <w:rFonts w:ascii="Times New Roman" w:hAnsi="Times New Roman"/>
          <w:b w:val="0"/>
          <w:sz w:val="28"/>
          <w:szCs w:val="28"/>
        </w:rPr>
        <w:t xml:space="preserve"> млн</w:t>
      </w:r>
      <w:proofErr w:type="gramStart"/>
      <w:r w:rsidR="00A2632D" w:rsidRPr="006F3A98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="00A2632D" w:rsidRPr="006F3A98">
        <w:rPr>
          <w:rFonts w:ascii="Times New Roman" w:hAnsi="Times New Roman"/>
          <w:b w:val="0"/>
          <w:sz w:val="28"/>
          <w:szCs w:val="28"/>
        </w:rPr>
        <w:t>ублей, а их доля в общем объеме расходов бюджета достигнет 95,</w:t>
      </w:r>
      <w:r w:rsidR="00657BD6" w:rsidRPr="006F3A98">
        <w:rPr>
          <w:rFonts w:ascii="Times New Roman" w:hAnsi="Times New Roman"/>
          <w:b w:val="0"/>
          <w:sz w:val="28"/>
          <w:szCs w:val="28"/>
        </w:rPr>
        <w:t>2</w:t>
      </w:r>
      <w:r w:rsidR="00A2632D" w:rsidRPr="006F3A98">
        <w:rPr>
          <w:rFonts w:ascii="Times New Roman" w:hAnsi="Times New Roman"/>
          <w:b w:val="0"/>
          <w:sz w:val="28"/>
          <w:szCs w:val="28"/>
        </w:rPr>
        <w:t>%.</w:t>
      </w:r>
    </w:p>
    <w:p w:rsidR="006934AF" w:rsidRPr="006F3A98" w:rsidRDefault="006934AF" w:rsidP="00A2632D">
      <w:pPr>
        <w:pStyle w:val="ConsPlusTitle"/>
        <w:tabs>
          <w:tab w:val="left" w:pos="-30"/>
        </w:tabs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3A98">
        <w:rPr>
          <w:rFonts w:ascii="Times New Roman" w:hAnsi="Times New Roman"/>
          <w:b w:val="0"/>
          <w:sz w:val="28"/>
          <w:szCs w:val="28"/>
        </w:rPr>
        <w:t>Проектом областного бюджета предусмотрено оказание финансовой поддержки бюджетам муниципальных образований Самарской области.</w:t>
      </w:r>
    </w:p>
    <w:p w:rsidR="006934AF" w:rsidRPr="006F3A98" w:rsidRDefault="006934AF" w:rsidP="006934AF">
      <w:pPr>
        <w:spacing w:line="360" w:lineRule="auto"/>
        <w:ind w:firstLine="720"/>
      </w:pPr>
      <w:r w:rsidRPr="006F3A98">
        <w:t>Дотации на выравнивание бюджетной обеспеченности муниципальных районов (городских округов, городских округов с внутригородским делением) на 2021 год запланированы в объеме 1</w:t>
      </w:r>
      <w:r w:rsidR="00A2632D" w:rsidRPr="006F3A98">
        <w:t xml:space="preserve"> </w:t>
      </w:r>
      <w:r w:rsidRPr="006F3A98">
        <w:t>859 млн. рублей. Распределение данных дотаций осуществляется в соответствии с единой методикой для всех муниципальных районов</w:t>
      </w:r>
      <w:r w:rsidR="00507B9F" w:rsidRPr="006F3A98">
        <w:t>,</w:t>
      </w:r>
      <w:r w:rsidRPr="006F3A98">
        <w:t xml:space="preserve"> городских округов, городских окр</w:t>
      </w:r>
      <w:r w:rsidR="00507B9F" w:rsidRPr="006F3A98">
        <w:t>угов с внутригородским делением</w:t>
      </w:r>
      <w:r w:rsidRPr="006F3A98">
        <w:t>.</w:t>
      </w:r>
    </w:p>
    <w:p w:rsidR="006934AF" w:rsidRPr="006F3A98" w:rsidRDefault="006934AF" w:rsidP="006934AF">
      <w:pPr>
        <w:spacing w:line="360" w:lineRule="auto"/>
        <w:ind w:firstLine="720"/>
      </w:pPr>
      <w:r w:rsidRPr="006F3A98">
        <w:t xml:space="preserve">На плановый период проектом областного бюджета ежегодно предусмотрены дотации на выравнивание бюджетной обеспеченности муниципальных районов (городских округов, городских округов с внутригородским делением) в объеме 859 млн. рублей. При этом часть дотаций в 2022 – 2023 годах в объеме 1 000 млн. рублей </w:t>
      </w:r>
      <w:r w:rsidR="00507B9F" w:rsidRPr="006F3A98">
        <w:t>запланирована в рамках объема</w:t>
      </w:r>
      <w:r w:rsidRPr="006F3A98">
        <w:t xml:space="preserve"> условно утвержденны</w:t>
      </w:r>
      <w:r w:rsidR="00507B9F" w:rsidRPr="006F3A98">
        <w:t>х</w:t>
      </w:r>
      <w:r w:rsidRPr="006F3A98">
        <w:t xml:space="preserve"> расходам областного бюджета.</w:t>
      </w:r>
    </w:p>
    <w:p w:rsidR="006934AF" w:rsidRPr="006F3A98" w:rsidRDefault="006934AF" w:rsidP="006934AF">
      <w:pPr>
        <w:autoSpaceDE w:val="0"/>
        <w:autoSpaceDN w:val="0"/>
        <w:adjustRightInd w:val="0"/>
        <w:spacing w:line="360" w:lineRule="auto"/>
        <w:ind w:firstLine="720"/>
      </w:pPr>
      <w:r w:rsidRPr="006F3A98">
        <w:t xml:space="preserve">В 2021 году объем субвенций бюджетам муниципальных районов (городских округов с внутригородским делением) на предоставление дотаций поселениям (внутригородским районам) составит 52,3 млн. рублей. На </w:t>
      </w:r>
      <w:r w:rsidRPr="006F3A98">
        <w:lastRenderedPageBreak/>
        <w:t xml:space="preserve">плановый период указанные субвенции ежегодно предусмотрены в объеме </w:t>
      </w:r>
      <w:r w:rsidRPr="006F3A98">
        <w:br/>
        <w:t>52 млн. рублей.</w:t>
      </w:r>
    </w:p>
    <w:p w:rsidR="006934AF" w:rsidRPr="006F3A98" w:rsidRDefault="006934AF" w:rsidP="006934AF">
      <w:pPr>
        <w:autoSpaceDE w:val="0"/>
        <w:autoSpaceDN w:val="0"/>
        <w:adjustRightInd w:val="0"/>
        <w:spacing w:line="360" w:lineRule="auto"/>
        <w:ind w:firstLine="720"/>
      </w:pPr>
      <w:r w:rsidRPr="006F3A98">
        <w:t>В целях стимулирования ускорения социально-экономического развития и поощрения достижения наилучших показателей социально-экономического развития муниципальных образований Самарской области областным бюджетом предусмотрены дотации местным бюджетам на поддержку мер по обеспечению сбалансированности местных бюджетов (стимулирующие дотации) на 2021 год в объеме 3</w:t>
      </w:r>
      <w:r w:rsidR="00507B9F" w:rsidRPr="006F3A98">
        <w:t xml:space="preserve"> </w:t>
      </w:r>
      <w:r w:rsidRPr="006F3A98">
        <w:t>83</w:t>
      </w:r>
      <w:r w:rsidR="00B12BF7" w:rsidRPr="006F3A98">
        <w:t>5</w:t>
      </w:r>
      <w:r w:rsidRPr="006F3A98">
        <w:t xml:space="preserve"> млн. рублей.</w:t>
      </w:r>
    </w:p>
    <w:p w:rsidR="00AF6B78" w:rsidRPr="006F3A98" w:rsidRDefault="00AF6B78" w:rsidP="00AF6B78">
      <w:pPr>
        <w:autoSpaceDE w:val="0"/>
        <w:autoSpaceDN w:val="0"/>
        <w:adjustRightInd w:val="0"/>
        <w:spacing w:line="360" w:lineRule="auto"/>
        <w:outlineLvl w:val="2"/>
      </w:pPr>
      <w:r w:rsidRPr="006F3A98">
        <w:t xml:space="preserve">По результатам проведения </w:t>
      </w:r>
      <w:proofErr w:type="spellStart"/>
      <w:r w:rsidRPr="006F3A98">
        <w:t>антикоррупционной</w:t>
      </w:r>
      <w:proofErr w:type="spellEnd"/>
      <w:r w:rsidRPr="006F3A98">
        <w:t xml:space="preserve"> экспертизы разработанного законопроекта </w:t>
      </w:r>
      <w:proofErr w:type="spellStart"/>
      <w:r w:rsidRPr="006F3A98">
        <w:t>коррупциогенных</w:t>
      </w:r>
      <w:proofErr w:type="spellEnd"/>
      <w:r w:rsidRPr="006F3A98">
        <w:t xml:space="preserve"> факторов не выявлено. </w:t>
      </w:r>
    </w:p>
    <w:p w:rsidR="006934AF" w:rsidRPr="006F3A98" w:rsidRDefault="006934AF" w:rsidP="003E6FD9">
      <w:pPr>
        <w:autoSpaceDE w:val="0"/>
        <w:autoSpaceDN w:val="0"/>
        <w:adjustRightInd w:val="0"/>
        <w:spacing w:line="360" w:lineRule="auto"/>
        <w:ind w:firstLine="720"/>
      </w:pPr>
    </w:p>
    <w:p w:rsidR="003B2321" w:rsidRPr="006F3A98" w:rsidRDefault="003B2321" w:rsidP="005F6796">
      <w:pPr>
        <w:autoSpaceDE w:val="0"/>
        <w:autoSpaceDN w:val="0"/>
        <w:adjustRightInd w:val="0"/>
        <w:spacing w:line="360" w:lineRule="auto"/>
        <w:ind w:firstLine="720"/>
      </w:pPr>
    </w:p>
    <w:tbl>
      <w:tblPr>
        <w:tblW w:w="0" w:type="auto"/>
        <w:tblLook w:val="04A0"/>
      </w:tblPr>
      <w:tblGrid>
        <w:gridCol w:w="4784"/>
        <w:gridCol w:w="4786"/>
      </w:tblGrid>
      <w:tr w:rsidR="00524FA3" w:rsidRPr="00214BCC" w:rsidTr="00FD0B9E">
        <w:tc>
          <w:tcPr>
            <w:tcW w:w="4784" w:type="dxa"/>
            <w:shd w:val="clear" w:color="auto" w:fill="auto"/>
            <w:hideMark/>
          </w:tcPr>
          <w:p w:rsidR="00ED5C67" w:rsidRPr="006F3A98" w:rsidRDefault="00ED5C67" w:rsidP="00AA748B">
            <w:pPr>
              <w:spacing w:line="240" w:lineRule="auto"/>
              <w:ind w:right="-109" w:firstLine="0"/>
              <w:contextualSpacing/>
              <w:jc w:val="center"/>
            </w:pPr>
          </w:p>
          <w:p w:rsidR="00CD355F" w:rsidRPr="006F3A98" w:rsidRDefault="001344BF" w:rsidP="006D406E">
            <w:pPr>
              <w:spacing w:line="240" w:lineRule="auto"/>
              <w:ind w:right="-109" w:firstLine="0"/>
              <w:contextualSpacing/>
              <w:jc w:val="center"/>
            </w:pPr>
            <w:r w:rsidRPr="006F3A98">
              <w:t>М</w:t>
            </w:r>
            <w:r w:rsidR="00524FA3" w:rsidRPr="006F3A98">
              <w:t xml:space="preserve">инистр </w:t>
            </w:r>
          </w:p>
          <w:p w:rsidR="00CD355F" w:rsidRPr="006F3A98" w:rsidRDefault="00524FA3" w:rsidP="006D406E">
            <w:pPr>
              <w:spacing w:line="240" w:lineRule="auto"/>
              <w:ind w:right="-109" w:firstLine="0"/>
              <w:contextualSpacing/>
              <w:jc w:val="center"/>
            </w:pPr>
            <w:r w:rsidRPr="006F3A98">
              <w:t>управления финансами</w:t>
            </w:r>
          </w:p>
          <w:p w:rsidR="00524FA3" w:rsidRPr="006F3A98" w:rsidRDefault="00524FA3" w:rsidP="006D406E">
            <w:pPr>
              <w:spacing w:line="240" w:lineRule="auto"/>
              <w:ind w:right="-109" w:firstLine="0"/>
              <w:contextualSpacing/>
              <w:jc w:val="center"/>
            </w:pPr>
            <w:r w:rsidRPr="006F3A98">
              <w:t>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524FA3" w:rsidRPr="006F3A98" w:rsidRDefault="00524FA3" w:rsidP="002F6A7D">
            <w:pPr>
              <w:spacing w:line="240" w:lineRule="auto"/>
              <w:contextualSpacing/>
              <w:jc w:val="center"/>
            </w:pPr>
          </w:p>
          <w:p w:rsidR="00524FA3" w:rsidRPr="006F3A98" w:rsidRDefault="00524FA3" w:rsidP="002F6A7D">
            <w:pPr>
              <w:spacing w:line="240" w:lineRule="auto"/>
              <w:contextualSpacing/>
              <w:jc w:val="center"/>
            </w:pPr>
          </w:p>
          <w:p w:rsidR="003E6FD9" w:rsidRPr="006F3A98" w:rsidRDefault="003E6FD9" w:rsidP="002F6A7D">
            <w:pPr>
              <w:spacing w:line="240" w:lineRule="auto"/>
              <w:contextualSpacing/>
              <w:jc w:val="right"/>
            </w:pPr>
          </w:p>
          <w:p w:rsidR="00524FA3" w:rsidRPr="00214BCC" w:rsidRDefault="001344BF" w:rsidP="002F6A7D">
            <w:pPr>
              <w:spacing w:line="240" w:lineRule="auto"/>
              <w:contextualSpacing/>
              <w:jc w:val="right"/>
            </w:pPr>
            <w:r w:rsidRPr="006F3A98">
              <w:t>А.В.Прямилов</w:t>
            </w:r>
          </w:p>
        </w:tc>
      </w:tr>
    </w:tbl>
    <w:p w:rsidR="00DA4980" w:rsidRPr="00FF1290" w:rsidRDefault="00DA4980" w:rsidP="00687F00">
      <w:pPr>
        <w:pStyle w:val="ad"/>
        <w:spacing w:line="360" w:lineRule="auto"/>
      </w:pPr>
    </w:p>
    <w:sectPr w:rsidR="00DA4980" w:rsidRPr="00FF1290" w:rsidSect="002D170D">
      <w:headerReference w:type="even" r:id="rId8"/>
      <w:headerReference w:type="default" r:id="rId9"/>
      <w:headerReference w:type="first" r:id="rId10"/>
      <w:footnotePr>
        <w:numFmt w:val="chicago"/>
      </w:footnotePr>
      <w:pgSz w:w="11906" w:h="16838"/>
      <w:pgMar w:top="709" w:right="1134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7C" w:rsidRDefault="00E27E7C" w:rsidP="00A76968">
      <w:pPr>
        <w:spacing w:line="240" w:lineRule="auto"/>
      </w:pPr>
      <w:r>
        <w:separator/>
      </w:r>
    </w:p>
  </w:endnote>
  <w:endnote w:type="continuationSeparator" w:id="0">
    <w:p w:rsidR="00E27E7C" w:rsidRDefault="00E27E7C" w:rsidP="00A76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7C" w:rsidRDefault="00E27E7C" w:rsidP="00A76968">
      <w:pPr>
        <w:spacing w:line="240" w:lineRule="auto"/>
      </w:pPr>
      <w:r>
        <w:separator/>
      </w:r>
    </w:p>
  </w:footnote>
  <w:footnote w:type="continuationSeparator" w:id="0">
    <w:p w:rsidR="00E27E7C" w:rsidRDefault="00E27E7C" w:rsidP="00A76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93" w:rsidRDefault="004A15FD" w:rsidP="00BB7DBB">
    <w:pPr>
      <w:pStyle w:val="a3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50E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0E93" w:rsidRDefault="00050E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93" w:rsidRPr="008A46F6" w:rsidRDefault="004A15FD" w:rsidP="008A46F6">
    <w:pPr>
      <w:pStyle w:val="a3"/>
      <w:framePr w:wrap="auto" w:vAnchor="text" w:hAnchor="page" w:x="5611" w:y="-189"/>
      <w:rPr>
        <w:rStyle w:val="ac"/>
        <w:sz w:val="24"/>
        <w:szCs w:val="24"/>
      </w:rPr>
    </w:pPr>
    <w:r w:rsidRPr="008A46F6">
      <w:rPr>
        <w:rStyle w:val="ac"/>
        <w:sz w:val="24"/>
        <w:szCs w:val="24"/>
      </w:rPr>
      <w:fldChar w:fldCharType="begin"/>
    </w:r>
    <w:r w:rsidR="00050E93" w:rsidRPr="008A46F6">
      <w:rPr>
        <w:rStyle w:val="ac"/>
        <w:sz w:val="24"/>
        <w:szCs w:val="24"/>
      </w:rPr>
      <w:instrText xml:space="preserve">PAGE  </w:instrText>
    </w:r>
    <w:r w:rsidRPr="008A46F6">
      <w:rPr>
        <w:rStyle w:val="ac"/>
        <w:sz w:val="24"/>
        <w:szCs w:val="24"/>
      </w:rPr>
      <w:fldChar w:fldCharType="separate"/>
    </w:r>
    <w:r w:rsidR="00D323DC">
      <w:rPr>
        <w:rStyle w:val="ac"/>
        <w:noProof/>
        <w:sz w:val="24"/>
        <w:szCs w:val="24"/>
      </w:rPr>
      <w:t>4</w:t>
    </w:r>
    <w:r w:rsidRPr="008A46F6">
      <w:rPr>
        <w:rStyle w:val="ac"/>
        <w:sz w:val="24"/>
        <w:szCs w:val="24"/>
      </w:rPr>
      <w:fldChar w:fldCharType="end"/>
    </w:r>
  </w:p>
  <w:p w:rsidR="00050E93" w:rsidRDefault="00050E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93" w:rsidRDefault="00050E93" w:rsidP="00353E9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B73065"/>
    <w:multiLevelType w:val="hybridMultilevel"/>
    <w:tmpl w:val="B51A30D8"/>
    <w:lvl w:ilvl="0" w:tplc="CA8846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043BEF"/>
    <w:rsid w:val="0000138F"/>
    <w:rsid w:val="0000256F"/>
    <w:rsid w:val="00006DED"/>
    <w:rsid w:val="00013104"/>
    <w:rsid w:val="00014C9A"/>
    <w:rsid w:val="00015AF3"/>
    <w:rsid w:val="0001600C"/>
    <w:rsid w:val="00020D90"/>
    <w:rsid w:val="00026292"/>
    <w:rsid w:val="00026B30"/>
    <w:rsid w:val="00026DEB"/>
    <w:rsid w:val="000276AB"/>
    <w:rsid w:val="00031A7A"/>
    <w:rsid w:val="00034604"/>
    <w:rsid w:val="000353D0"/>
    <w:rsid w:val="00036531"/>
    <w:rsid w:val="00043BEF"/>
    <w:rsid w:val="00050E93"/>
    <w:rsid w:val="00056AD5"/>
    <w:rsid w:val="00056DCE"/>
    <w:rsid w:val="0006097A"/>
    <w:rsid w:val="0006593D"/>
    <w:rsid w:val="00066A80"/>
    <w:rsid w:val="000746DE"/>
    <w:rsid w:val="000843BB"/>
    <w:rsid w:val="000944D0"/>
    <w:rsid w:val="000A057E"/>
    <w:rsid w:val="000A4A5A"/>
    <w:rsid w:val="000A5876"/>
    <w:rsid w:val="000B1F6D"/>
    <w:rsid w:val="000B3F61"/>
    <w:rsid w:val="000B7BA9"/>
    <w:rsid w:val="000C0C56"/>
    <w:rsid w:val="000C2579"/>
    <w:rsid w:val="000C5C4D"/>
    <w:rsid w:val="000D0934"/>
    <w:rsid w:val="000D2363"/>
    <w:rsid w:val="000D41BE"/>
    <w:rsid w:val="000D4C02"/>
    <w:rsid w:val="000D4DB9"/>
    <w:rsid w:val="000E3B19"/>
    <w:rsid w:val="000E604C"/>
    <w:rsid w:val="000E70F9"/>
    <w:rsid w:val="000F4486"/>
    <w:rsid w:val="000F6000"/>
    <w:rsid w:val="000F757D"/>
    <w:rsid w:val="00103625"/>
    <w:rsid w:val="00103B9C"/>
    <w:rsid w:val="00105D80"/>
    <w:rsid w:val="00110B00"/>
    <w:rsid w:val="001117A9"/>
    <w:rsid w:val="001117AE"/>
    <w:rsid w:val="00111AFE"/>
    <w:rsid w:val="00113011"/>
    <w:rsid w:val="00113952"/>
    <w:rsid w:val="00114EE9"/>
    <w:rsid w:val="00116858"/>
    <w:rsid w:val="00116AA6"/>
    <w:rsid w:val="00117F7C"/>
    <w:rsid w:val="00120AD2"/>
    <w:rsid w:val="00123AB7"/>
    <w:rsid w:val="00125DFF"/>
    <w:rsid w:val="00125F55"/>
    <w:rsid w:val="00126E52"/>
    <w:rsid w:val="00127180"/>
    <w:rsid w:val="00131F17"/>
    <w:rsid w:val="001344BF"/>
    <w:rsid w:val="00135A35"/>
    <w:rsid w:val="001362C6"/>
    <w:rsid w:val="001436B1"/>
    <w:rsid w:val="00145BAC"/>
    <w:rsid w:val="00147F11"/>
    <w:rsid w:val="001503A0"/>
    <w:rsid w:val="00152400"/>
    <w:rsid w:val="00153080"/>
    <w:rsid w:val="001554BB"/>
    <w:rsid w:val="001578D4"/>
    <w:rsid w:val="00157DE6"/>
    <w:rsid w:val="0016262E"/>
    <w:rsid w:val="001718DC"/>
    <w:rsid w:val="001767F4"/>
    <w:rsid w:val="00181943"/>
    <w:rsid w:val="00182831"/>
    <w:rsid w:val="00182E27"/>
    <w:rsid w:val="001857BD"/>
    <w:rsid w:val="001878B4"/>
    <w:rsid w:val="00187A45"/>
    <w:rsid w:val="0019241A"/>
    <w:rsid w:val="001938CD"/>
    <w:rsid w:val="001940A0"/>
    <w:rsid w:val="001A0C4F"/>
    <w:rsid w:val="001A1CC7"/>
    <w:rsid w:val="001A6972"/>
    <w:rsid w:val="001A6BF3"/>
    <w:rsid w:val="001B16E0"/>
    <w:rsid w:val="001C0CCD"/>
    <w:rsid w:val="001C6B51"/>
    <w:rsid w:val="001D019B"/>
    <w:rsid w:val="001D019D"/>
    <w:rsid w:val="001D3D6C"/>
    <w:rsid w:val="001D3F4C"/>
    <w:rsid w:val="001D5722"/>
    <w:rsid w:val="001D74AD"/>
    <w:rsid w:val="001D7A6A"/>
    <w:rsid w:val="001E0764"/>
    <w:rsid w:val="001E122C"/>
    <w:rsid w:val="001E39D8"/>
    <w:rsid w:val="001E4F17"/>
    <w:rsid w:val="001E6FE2"/>
    <w:rsid w:val="001F3476"/>
    <w:rsid w:val="001F3DB6"/>
    <w:rsid w:val="001F7021"/>
    <w:rsid w:val="00202A2D"/>
    <w:rsid w:val="00202A38"/>
    <w:rsid w:val="00202C41"/>
    <w:rsid w:val="00203121"/>
    <w:rsid w:val="00203AEA"/>
    <w:rsid w:val="00203EAE"/>
    <w:rsid w:val="00206D01"/>
    <w:rsid w:val="00207A22"/>
    <w:rsid w:val="002146FE"/>
    <w:rsid w:val="002179B4"/>
    <w:rsid w:val="00223D88"/>
    <w:rsid w:val="002254FE"/>
    <w:rsid w:val="00227A1A"/>
    <w:rsid w:val="0023049A"/>
    <w:rsid w:val="00241BB5"/>
    <w:rsid w:val="00241E23"/>
    <w:rsid w:val="00241F70"/>
    <w:rsid w:val="00242853"/>
    <w:rsid w:val="002451FC"/>
    <w:rsid w:val="002456EA"/>
    <w:rsid w:val="00247616"/>
    <w:rsid w:val="0025121F"/>
    <w:rsid w:val="00252A04"/>
    <w:rsid w:val="00253C2C"/>
    <w:rsid w:val="00254983"/>
    <w:rsid w:val="00255D14"/>
    <w:rsid w:val="00256247"/>
    <w:rsid w:val="0025790F"/>
    <w:rsid w:val="00260C35"/>
    <w:rsid w:val="002619CE"/>
    <w:rsid w:val="00263C1A"/>
    <w:rsid w:val="002643B2"/>
    <w:rsid w:val="00264666"/>
    <w:rsid w:val="0026777F"/>
    <w:rsid w:val="00274550"/>
    <w:rsid w:val="002805C7"/>
    <w:rsid w:val="00283BE9"/>
    <w:rsid w:val="00285CCC"/>
    <w:rsid w:val="0028779A"/>
    <w:rsid w:val="00290BFE"/>
    <w:rsid w:val="0029187B"/>
    <w:rsid w:val="00295B91"/>
    <w:rsid w:val="00295ECF"/>
    <w:rsid w:val="00295ED8"/>
    <w:rsid w:val="00296668"/>
    <w:rsid w:val="00297579"/>
    <w:rsid w:val="002A1F41"/>
    <w:rsid w:val="002A37C2"/>
    <w:rsid w:val="002A7396"/>
    <w:rsid w:val="002B0E42"/>
    <w:rsid w:val="002B1B74"/>
    <w:rsid w:val="002B2583"/>
    <w:rsid w:val="002B48E0"/>
    <w:rsid w:val="002C1DDF"/>
    <w:rsid w:val="002C1DF7"/>
    <w:rsid w:val="002C7764"/>
    <w:rsid w:val="002D170D"/>
    <w:rsid w:val="002D436F"/>
    <w:rsid w:val="002D460B"/>
    <w:rsid w:val="002D5E1B"/>
    <w:rsid w:val="002D6B24"/>
    <w:rsid w:val="002E5AC0"/>
    <w:rsid w:val="002E74EC"/>
    <w:rsid w:val="002F11FB"/>
    <w:rsid w:val="002F6A7D"/>
    <w:rsid w:val="002F7376"/>
    <w:rsid w:val="00304F12"/>
    <w:rsid w:val="0031080E"/>
    <w:rsid w:val="0031349F"/>
    <w:rsid w:val="00314AC6"/>
    <w:rsid w:val="003245F9"/>
    <w:rsid w:val="00326715"/>
    <w:rsid w:val="00330088"/>
    <w:rsid w:val="00332F0A"/>
    <w:rsid w:val="00344AEB"/>
    <w:rsid w:val="003450F1"/>
    <w:rsid w:val="0034663C"/>
    <w:rsid w:val="00350B33"/>
    <w:rsid w:val="00350CD5"/>
    <w:rsid w:val="00353E94"/>
    <w:rsid w:val="00363332"/>
    <w:rsid w:val="00363F14"/>
    <w:rsid w:val="00364E8A"/>
    <w:rsid w:val="0037154A"/>
    <w:rsid w:val="00382D84"/>
    <w:rsid w:val="003868E6"/>
    <w:rsid w:val="00386ACE"/>
    <w:rsid w:val="00387258"/>
    <w:rsid w:val="00392300"/>
    <w:rsid w:val="00393BB9"/>
    <w:rsid w:val="00396509"/>
    <w:rsid w:val="00396F4B"/>
    <w:rsid w:val="003A1A2B"/>
    <w:rsid w:val="003A2208"/>
    <w:rsid w:val="003A3643"/>
    <w:rsid w:val="003A43F7"/>
    <w:rsid w:val="003A7142"/>
    <w:rsid w:val="003A7831"/>
    <w:rsid w:val="003B2321"/>
    <w:rsid w:val="003B38E1"/>
    <w:rsid w:val="003B6FB9"/>
    <w:rsid w:val="003C15C5"/>
    <w:rsid w:val="003C6A55"/>
    <w:rsid w:val="003D050B"/>
    <w:rsid w:val="003D0DF3"/>
    <w:rsid w:val="003D40CE"/>
    <w:rsid w:val="003D42D6"/>
    <w:rsid w:val="003D5D23"/>
    <w:rsid w:val="003D5F8C"/>
    <w:rsid w:val="003E6FD9"/>
    <w:rsid w:val="003F2B04"/>
    <w:rsid w:val="003F5C18"/>
    <w:rsid w:val="00400217"/>
    <w:rsid w:val="00403240"/>
    <w:rsid w:val="00403A73"/>
    <w:rsid w:val="0040466C"/>
    <w:rsid w:val="0040468D"/>
    <w:rsid w:val="00405B11"/>
    <w:rsid w:val="00406EC0"/>
    <w:rsid w:val="004070A6"/>
    <w:rsid w:val="00410B0E"/>
    <w:rsid w:val="00412337"/>
    <w:rsid w:val="004218BA"/>
    <w:rsid w:val="0042285A"/>
    <w:rsid w:val="00425657"/>
    <w:rsid w:val="0042704D"/>
    <w:rsid w:val="00427286"/>
    <w:rsid w:val="00432039"/>
    <w:rsid w:val="00432B6D"/>
    <w:rsid w:val="0043776B"/>
    <w:rsid w:val="0044107D"/>
    <w:rsid w:val="00444FF5"/>
    <w:rsid w:val="0044743C"/>
    <w:rsid w:val="00453E2B"/>
    <w:rsid w:val="00456B0A"/>
    <w:rsid w:val="00463A46"/>
    <w:rsid w:val="004655C5"/>
    <w:rsid w:val="00465AA3"/>
    <w:rsid w:val="00465C7D"/>
    <w:rsid w:val="00472434"/>
    <w:rsid w:val="00475CF6"/>
    <w:rsid w:val="004762C5"/>
    <w:rsid w:val="004770E5"/>
    <w:rsid w:val="00481593"/>
    <w:rsid w:val="00481BFD"/>
    <w:rsid w:val="004827A1"/>
    <w:rsid w:val="004870C9"/>
    <w:rsid w:val="00487521"/>
    <w:rsid w:val="0049050B"/>
    <w:rsid w:val="00493476"/>
    <w:rsid w:val="00493EEC"/>
    <w:rsid w:val="004966FC"/>
    <w:rsid w:val="0049686E"/>
    <w:rsid w:val="004968B2"/>
    <w:rsid w:val="004A15FD"/>
    <w:rsid w:val="004A3FBD"/>
    <w:rsid w:val="004A4749"/>
    <w:rsid w:val="004A4EFE"/>
    <w:rsid w:val="004B2617"/>
    <w:rsid w:val="004B647A"/>
    <w:rsid w:val="004C365B"/>
    <w:rsid w:val="004C4F87"/>
    <w:rsid w:val="004C5E72"/>
    <w:rsid w:val="004C6EFF"/>
    <w:rsid w:val="004D0AA3"/>
    <w:rsid w:val="004D2177"/>
    <w:rsid w:val="004D4B18"/>
    <w:rsid w:val="004D4BFB"/>
    <w:rsid w:val="004D59E3"/>
    <w:rsid w:val="004E03EA"/>
    <w:rsid w:val="004F5A0D"/>
    <w:rsid w:val="00500F62"/>
    <w:rsid w:val="0050226F"/>
    <w:rsid w:val="0050241D"/>
    <w:rsid w:val="00507781"/>
    <w:rsid w:val="00507B9F"/>
    <w:rsid w:val="00507E9C"/>
    <w:rsid w:val="00507F97"/>
    <w:rsid w:val="0051015F"/>
    <w:rsid w:val="00510BB4"/>
    <w:rsid w:val="005132E5"/>
    <w:rsid w:val="0051418E"/>
    <w:rsid w:val="005145B2"/>
    <w:rsid w:val="0051670F"/>
    <w:rsid w:val="00517E0D"/>
    <w:rsid w:val="00520D44"/>
    <w:rsid w:val="00521A4A"/>
    <w:rsid w:val="00522EE5"/>
    <w:rsid w:val="00523D23"/>
    <w:rsid w:val="00524FA3"/>
    <w:rsid w:val="00527A70"/>
    <w:rsid w:val="00527E93"/>
    <w:rsid w:val="005369EC"/>
    <w:rsid w:val="00537CE3"/>
    <w:rsid w:val="0054068D"/>
    <w:rsid w:val="005415DE"/>
    <w:rsid w:val="00545029"/>
    <w:rsid w:val="00547362"/>
    <w:rsid w:val="00551FF6"/>
    <w:rsid w:val="005539B5"/>
    <w:rsid w:val="0055631B"/>
    <w:rsid w:val="00560C41"/>
    <w:rsid w:val="005661DB"/>
    <w:rsid w:val="00566CBB"/>
    <w:rsid w:val="00574B3B"/>
    <w:rsid w:val="00574E56"/>
    <w:rsid w:val="00577782"/>
    <w:rsid w:val="005813C3"/>
    <w:rsid w:val="00585420"/>
    <w:rsid w:val="00585E16"/>
    <w:rsid w:val="0058618A"/>
    <w:rsid w:val="00590400"/>
    <w:rsid w:val="005909EF"/>
    <w:rsid w:val="00595542"/>
    <w:rsid w:val="0059594E"/>
    <w:rsid w:val="005969F6"/>
    <w:rsid w:val="005A4C92"/>
    <w:rsid w:val="005A5469"/>
    <w:rsid w:val="005A6EF9"/>
    <w:rsid w:val="005A764A"/>
    <w:rsid w:val="005B3A88"/>
    <w:rsid w:val="005B77BB"/>
    <w:rsid w:val="005C0086"/>
    <w:rsid w:val="005C36DE"/>
    <w:rsid w:val="005C3A63"/>
    <w:rsid w:val="005C63A0"/>
    <w:rsid w:val="005C7CBD"/>
    <w:rsid w:val="005D002B"/>
    <w:rsid w:val="005D2C03"/>
    <w:rsid w:val="005D3FD8"/>
    <w:rsid w:val="005D5AB4"/>
    <w:rsid w:val="005D76D9"/>
    <w:rsid w:val="005E0549"/>
    <w:rsid w:val="005E1B6E"/>
    <w:rsid w:val="005E38D5"/>
    <w:rsid w:val="005E66DE"/>
    <w:rsid w:val="005E6A9F"/>
    <w:rsid w:val="005F1D0C"/>
    <w:rsid w:val="005F2F79"/>
    <w:rsid w:val="005F3CA9"/>
    <w:rsid w:val="005F414A"/>
    <w:rsid w:val="005F6796"/>
    <w:rsid w:val="005F6B6F"/>
    <w:rsid w:val="005F71E5"/>
    <w:rsid w:val="005F72A0"/>
    <w:rsid w:val="00601A6C"/>
    <w:rsid w:val="006109B9"/>
    <w:rsid w:val="00610D0A"/>
    <w:rsid w:val="0061121F"/>
    <w:rsid w:val="0061159E"/>
    <w:rsid w:val="00611ADC"/>
    <w:rsid w:val="00612E90"/>
    <w:rsid w:val="00616300"/>
    <w:rsid w:val="00620543"/>
    <w:rsid w:val="0062444D"/>
    <w:rsid w:val="00625464"/>
    <w:rsid w:val="006332AC"/>
    <w:rsid w:val="006368F9"/>
    <w:rsid w:val="0064088E"/>
    <w:rsid w:val="0064110C"/>
    <w:rsid w:val="00644F64"/>
    <w:rsid w:val="006525DC"/>
    <w:rsid w:val="00655DA8"/>
    <w:rsid w:val="00657BD6"/>
    <w:rsid w:val="006660C0"/>
    <w:rsid w:val="006709FF"/>
    <w:rsid w:val="006725F0"/>
    <w:rsid w:val="00674C9C"/>
    <w:rsid w:val="0067561B"/>
    <w:rsid w:val="00681BA4"/>
    <w:rsid w:val="006835DC"/>
    <w:rsid w:val="0068432E"/>
    <w:rsid w:val="00685078"/>
    <w:rsid w:val="006856B0"/>
    <w:rsid w:val="00686F88"/>
    <w:rsid w:val="00687F00"/>
    <w:rsid w:val="00690DA0"/>
    <w:rsid w:val="006934AF"/>
    <w:rsid w:val="0069412B"/>
    <w:rsid w:val="006959AE"/>
    <w:rsid w:val="006960BF"/>
    <w:rsid w:val="006A2C98"/>
    <w:rsid w:val="006A5298"/>
    <w:rsid w:val="006A7819"/>
    <w:rsid w:val="006B5B1E"/>
    <w:rsid w:val="006B612A"/>
    <w:rsid w:val="006C1149"/>
    <w:rsid w:val="006C3D4B"/>
    <w:rsid w:val="006D0E25"/>
    <w:rsid w:val="006D406E"/>
    <w:rsid w:val="006D5A62"/>
    <w:rsid w:val="006F0702"/>
    <w:rsid w:val="006F21AB"/>
    <w:rsid w:val="006F3A98"/>
    <w:rsid w:val="006F4F4E"/>
    <w:rsid w:val="006F5BD4"/>
    <w:rsid w:val="006F5E27"/>
    <w:rsid w:val="006F6537"/>
    <w:rsid w:val="006F655D"/>
    <w:rsid w:val="00701D1D"/>
    <w:rsid w:val="00702117"/>
    <w:rsid w:val="00702A52"/>
    <w:rsid w:val="00703259"/>
    <w:rsid w:val="007032FD"/>
    <w:rsid w:val="00704935"/>
    <w:rsid w:val="00705584"/>
    <w:rsid w:val="007055C9"/>
    <w:rsid w:val="007068C0"/>
    <w:rsid w:val="00712B63"/>
    <w:rsid w:val="00712F30"/>
    <w:rsid w:val="00713B52"/>
    <w:rsid w:val="00714C04"/>
    <w:rsid w:val="0071573D"/>
    <w:rsid w:val="00715F06"/>
    <w:rsid w:val="00715F28"/>
    <w:rsid w:val="00720298"/>
    <w:rsid w:val="00720F37"/>
    <w:rsid w:val="00721462"/>
    <w:rsid w:val="007215D3"/>
    <w:rsid w:val="00724134"/>
    <w:rsid w:val="00726682"/>
    <w:rsid w:val="007307C6"/>
    <w:rsid w:val="007310E3"/>
    <w:rsid w:val="00732438"/>
    <w:rsid w:val="00733DCF"/>
    <w:rsid w:val="007350F7"/>
    <w:rsid w:val="00736265"/>
    <w:rsid w:val="00741715"/>
    <w:rsid w:val="007420CC"/>
    <w:rsid w:val="00750FB4"/>
    <w:rsid w:val="0075271D"/>
    <w:rsid w:val="00755B33"/>
    <w:rsid w:val="00760AF8"/>
    <w:rsid w:val="00761068"/>
    <w:rsid w:val="00762066"/>
    <w:rsid w:val="00762912"/>
    <w:rsid w:val="00763430"/>
    <w:rsid w:val="0076755C"/>
    <w:rsid w:val="00771995"/>
    <w:rsid w:val="00771E4C"/>
    <w:rsid w:val="0077665E"/>
    <w:rsid w:val="00780BE2"/>
    <w:rsid w:val="007811EB"/>
    <w:rsid w:val="00781B25"/>
    <w:rsid w:val="00785785"/>
    <w:rsid w:val="007878F1"/>
    <w:rsid w:val="00791177"/>
    <w:rsid w:val="0079127E"/>
    <w:rsid w:val="00791FE6"/>
    <w:rsid w:val="007A09FE"/>
    <w:rsid w:val="007A12DC"/>
    <w:rsid w:val="007A1C5C"/>
    <w:rsid w:val="007A1E46"/>
    <w:rsid w:val="007A2EB9"/>
    <w:rsid w:val="007A46F4"/>
    <w:rsid w:val="007A7D27"/>
    <w:rsid w:val="007B2BD5"/>
    <w:rsid w:val="007C0622"/>
    <w:rsid w:val="007C2401"/>
    <w:rsid w:val="007C3397"/>
    <w:rsid w:val="007C4BC5"/>
    <w:rsid w:val="007C4C6D"/>
    <w:rsid w:val="007C558F"/>
    <w:rsid w:val="007C6501"/>
    <w:rsid w:val="007C6BBB"/>
    <w:rsid w:val="007C6E50"/>
    <w:rsid w:val="007D41A5"/>
    <w:rsid w:val="007D46FD"/>
    <w:rsid w:val="007D5DF8"/>
    <w:rsid w:val="007D7FE3"/>
    <w:rsid w:val="007E1613"/>
    <w:rsid w:val="007E3CC7"/>
    <w:rsid w:val="007E67A2"/>
    <w:rsid w:val="007E6E4C"/>
    <w:rsid w:val="007E6E93"/>
    <w:rsid w:val="007E7F27"/>
    <w:rsid w:val="007F7BE5"/>
    <w:rsid w:val="00800C8F"/>
    <w:rsid w:val="0080197B"/>
    <w:rsid w:val="00803C3C"/>
    <w:rsid w:val="00806E2E"/>
    <w:rsid w:val="008179AB"/>
    <w:rsid w:val="008252F0"/>
    <w:rsid w:val="00827B91"/>
    <w:rsid w:val="00833FDA"/>
    <w:rsid w:val="0083509D"/>
    <w:rsid w:val="00835579"/>
    <w:rsid w:val="00837D73"/>
    <w:rsid w:val="008414F2"/>
    <w:rsid w:val="00845118"/>
    <w:rsid w:val="008453EF"/>
    <w:rsid w:val="008523E4"/>
    <w:rsid w:val="0085281C"/>
    <w:rsid w:val="00855156"/>
    <w:rsid w:val="008565B8"/>
    <w:rsid w:val="00860C6D"/>
    <w:rsid w:val="00860D38"/>
    <w:rsid w:val="008615D2"/>
    <w:rsid w:val="00870E52"/>
    <w:rsid w:val="00871C20"/>
    <w:rsid w:val="008755AB"/>
    <w:rsid w:val="008757A3"/>
    <w:rsid w:val="00876620"/>
    <w:rsid w:val="00877E23"/>
    <w:rsid w:val="00880421"/>
    <w:rsid w:val="00887F42"/>
    <w:rsid w:val="00890FCF"/>
    <w:rsid w:val="00893EF8"/>
    <w:rsid w:val="00896823"/>
    <w:rsid w:val="00896B1C"/>
    <w:rsid w:val="008A0017"/>
    <w:rsid w:val="008A46F6"/>
    <w:rsid w:val="008B01DF"/>
    <w:rsid w:val="008B32D8"/>
    <w:rsid w:val="008B43BF"/>
    <w:rsid w:val="008C225C"/>
    <w:rsid w:val="008C2C66"/>
    <w:rsid w:val="008C3F30"/>
    <w:rsid w:val="008C582F"/>
    <w:rsid w:val="008C7C74"/>
    <w:rsid w:val="008D0950"/>
    <w:rsid w:val="008D0AC7"/>
    <w:rsid w:val="008D18F6"/>
    <w:rsid w:val="008D3680"/>
    <w:rsid w:val="008D6ACE"/>
    <w:rsid w:val="008D7C80"/>
    <w:rsid w:val="008E0688"/>
    <w:rsid w:val="008E06D8"/>
    <w:rsid w:val="008E0E51"/>
    <w:rsid w:val="008E1609"/>
    <w:rsid w:val="008E3050"/>
    <w:rsid w:val="008E3B12"/>
    <w:rsid w:val="008E7AF9"/>
    <w:rsid w:val="008F2DB8"/>
    <w:rsid w:val="008F70F8"/>
    <w:rsid w:val="0090040A"/>
    <w:rsid w:val="009021C6"/>
    <w:rsid w:val="009050F2"/>
    <w:rsid w:val="009145D8"/>
    <w:rsid w:val="00914C5C"/>
    <w:rsid w:val="00914DF2"/>
    <w:rsid w:val="009167F5"/>
    <w:rsid w:val="00921A66"/>
    <w:rsid w:val="0092288B"/>
    <w:rsid w:val="0092415D"/>
    <w:rsid w:val="0092773A"/>
    <w:rsid w:val="009317A2"/>
    <w:rsid w:val="00933DDC"/>
    <w:rsid w:val="009350A9"/>
    <w:rsid w:val="00937A61"/>
    <w:rsid w:val="009405CC"/>
    <w:rsid w:val="009410D9"/>
    <w:rsid w:val="009428E4"/>
    <w:rsid w:val="00942A35"/>
    <w:rsid w:val="009467FC"/>
    <w:rsid w:val="00951125"/>
    <w:rsid w:val="00951569"/>
    <w:rsid w:val="0096203F"/>
    <w:rsid w:val="00971FB1"/>
    <w:rsid w:val="00980233"/>
    <w:rsid w:val="00981EAC"/>
    <w:rsid w:val="00982932"/>
    <w:rsid w:val="00983917"/>
    <w:rsid w:val="00983AAD"/>
    <w:rsid w:val="009902AF"/>
    <w:rsid w:val="0099131C"/>
    <w:rsid w:val="009956B9"/>
    <w:rsid w:val="00995D76"/>
    <w:rsid w:val="00997AA7"/>
    <w:rsid w:val="009A2376"/>
    <w:rsid w:val="009A4939"/>
    <w:rsid w:val="009A5175"/>
    <w:rsid w:val="009A545C"/>
    <w:rsid w:val="009A74F7"/>
    <w:rsid w:val="009B0E88"/>
    <w:rsid w:val="009B0EA5"/>
    <w:rsid w:val="009B47ED"/>
    <w:rsid w:val="009B6F92"/>
    <w:rsid w:val="009C115B"/>
    <w:rsid w:val="009C306C"/>
    <w:rsid w:val="009C4CB5"/>
    <w:rsid w:val="009D1A20"/>
    <w:rsid w:val="009D28BC"/>
    <w:rsid w:val="009E31B5"/>
    <w:rsid w:val="009E6EBD"/>
    <w:rsid w:val="009E72AE"/>
    <w:rsid w:val="009F0990"/>
    <w:rsid w:val="009F31E6"/>
    <w:rsid w:val="009F3A7C"/>
    <w:rsid w:val="009F514A"/>
    <w:rsid w:val="009F703B"/>
    <w:rsid w:val="00A0576B"/>
    <w:rsid w:val="00A057AA"/>
    <w:rsid w:val="00A06464"/>
    <w:rsid w:val="00A169D8"/>
    <w:rsid w:val="00A170D0"/>
    <w:rsid w:val="00A17EBF"/>
    <w:rsid w:val="00A25597"/>
    <w:rsid w:val="00A2632D"/>
    <w:rsid w:val="00A321CB"/>
    <w:rsid w:val="00A34A38"/>
    <w:rsid w:val="00A35630"/>
    <w:rsid w:val="00A40EE7"/>
    <w:rsid w:val="00A47B52"/>
    <w:rsid w:val="00A5543B"/>
    <w:rsid w:val="00A55D98"/>
    <w:rsid w:val="00A61497"/>
    <w:rsid w:val="00A62FC5"/>
    <w:rsid w:val="00A63EA0"/>
    <w:rsid w:val="00A710BF"/>
    <w:rsid w:val="00A71A5B"/>
    <w:rsid w:val="00A71C82"/>
    <w:rsid w:val="00A72131"/>
    <w:rsid w:val="00A724CD"/>
    <w:rsid w:val="00A76968"/>
    <w:rsid w:val="00A825DB"/>
    <w:rsid w:val="00A87632"/>
    <w:rsid w:val="00A905C6"/>
    <w:rsid w:val="00AA3A72"/>
    <w:rsid w:val="00AA51E4"/>
    <w:rsid w:val="00AA6727"/>
    <w:rsid w:val="00AA748B"/>
    <w:rsid w:val="00AB2743"/>
    <w:rsid w:val="00AB2760"/>
    <w:rsid w:val="00AB2B70"/>
    <w:rsid w:val="00AB4E66"/>
    <w:rsid w:val="00AB741A"/>
    <w:rsid w:val="00AC1019"/>
    <w:rsid w:val="00AC1C73"/>
    <w:rsid w:val="00AC34F6"/>
    <w:rsid w:val="00AC3E3C"/>
    <w:rsid w:val="00AC4F93"/>
    <w:rsid w:val="00AD15F3"/>
    <w:rsid w:val="00AD3EBF"/>
    <w:rsid w:val="00AD42CA"/>
    <w:rsid w:val="00AD69A4"/>
    <w:rsid w:val="00AF32EC"/>
    <w:rsid w:val="00AF4AE6"/>
    <w:rsid w:val="00AF6979"/>
    <w:rsid w:val="00AF6B78"/>
    <w:rsid w:val="00AF7116"/>
    <w:rsid w:val="00AF7238"/>
    <w:rsid w:val="00B05913"/>
    <w:rsid w:val="00B05FA2"/>
    <w:rsid w:val="00B066BA"/>
    <w:rsid w:val="00B07CF5"/>
    <w:rsid w:val="00B12BF7"/>
    <w:rsid w:val="00B14144"/>
    <w:rsid w:val="00B14B48"/>
    <w:rsid w:val="00B17DD4"/>
    <w:rsid w:val="00B21097"/>
    <w:rsid w:val="00B22C35"/>
    <w:rsid w:val="00B24009"/>
    <w:rsid w:val="00B24759"/>
    <w:rsid w:val="00B254EE"/>
    <w:rsid w:val="00B26A6D"/>
    <w:rsid w:val="00B30895"/>
    <w:rsid w:val="00B40D3D"/>
    <w:rsid w:val="00B455C0"/>
    <w:rsid w:val="00B4785D"/>
    <w:rsid w:val="00B47C58"/>
    <w:rsid w:val="00B5238B"/>
    <w:rsid w:val="00B57515"/>
    <w:rsid w:val="00B61F2E"/>
    <w:rsid w:val="00B66C40"/>
    <w:rsid w:val="00B67751"/>
    <w:rsid w:val="00B74390"/>
    <w:rsid w:val="00B80D1E"/>
    <w:rsid w:val="00B83331"/>
    <w:rsid w:val="00B86A45"/>
    <w:rsid w:val="00B90792"/>
    <w:rsid w:val="00B91B82"/>
    <w:rsid w:val="00B93421"/>
    <w:rsid w:val="00B9526E"/>
    <w:rsid w:val="00B96690"/>
    <w:rsid w:val="00BA1E5A"/>
    <w:rsid w:val="00BA3EAE"/>
    <w:rsid w:val="00BA46D8"/>
    <w:rsid w:val="00BB16A1"/>
    <w:rsid w:val="00BB7493"/>
    <w:rsid w:val="00BB7DBB"/>
    <w:rsid w:val="00BD0092"/>
    <w:rsid w:val="00BD0189"/>
    <w:rsid w:val="00BD243B"/>
    <w:rsid w:val="00BE076B"/>
    <w:rsid w:val="00BE082D"/>
    <w:rsid w:val="00BE478F"/>
    <w:rsid w:val="00BE513D"/>
    <w:rsid w:val="00BF09BB"/>
    <w:rsid w:val="00BF3D53"/>
    <w:rsid w:val="00BF429F"/>
    <w:rsid w:val="00BF4E7D"/>
    <w:rsid w:val="00BF5A04"/>
    <w:rsid w:val="00BF5A72"/>
    <w:rsid w:val="00BF69AF"/>
    <w:rsid w:val="00C03F36"/>
    <w:rsid w:val="00C05756"/>
    <w:rsid w:val="00C10F3E"/>
    <w:rsid w:val="00C12008"/>
    <w:rsid w:val="00C13C98"/>
    <w:rsid w:val="00C13CF1"/>
    <w:rsid w:val="00C14DD9"/>
    <w:rsid w:val="00C15BE9"/>
    <w:rsid w:val="00C15DC0"/>
    <w:rsid w:val="00C2001A"/>
    <w:rsid w:val="00C20B12"/>
    <w:rsid w:val="00C20E83"/>
    <w:rsid w:val="00C21189"/>
    <w:rsid w:val="00C22DB1"/>
    <w:rsid w:val="00C233C2"/>
    <w:rsid w:val="00C23760"/>
    <w:rsid w:val="00C23CFD"/>
    <w:rsid w:val="00C2443A"/>
    <w:rsid w:val="00C257FA"/>
    <w:rsid w:val="00C25923"/>
    <w:rsid w:val="00C30815"/>
    <w:rsid w:val="00C32469"/>
    <w:rsid w:val="00C37EA1"/>
    <w:rsid w:val="00C44157"/>
    <w:rsid w:val="00C445C1"/>
    <w:rsid w:val="00C50A65"/>
    <w:rsid w:val="00C51543"/>
    <w:rsid w:val="00C536E7"/>
    <w:rsid w:val="00C56720"/>
    <w:rsid w:val="00C571FE"/>
    <w:rsid w:val="00C609FE"/>
    <w:rsid w:val="00C645CA"/>
    <w:rsid w:val="00C64D8B"/>
    <w:rsid w:val="00C72985"/>
    <w:rsid w:val="00C74DD8"/>
    <w:rsid w:val="00C76984"/>
    <w:rsid w:val="00C769EA"/>
    <w:rsid w:val="00C80787"/>
    <w:rsid w:val="00C81BB9"/>
    <w:rsid w:val="00C828E3"/>
    <w:rsid w:val="00C83DCA"/>
    <w:rsid w:val="00C906D7"/>
    <w:rsid w:val="00C92427"/>
    <w:rsid w:val="00C95F52"/>
    <w:rsid w:val="00CA0DE3"/>
    <w:rsid w:val="00CA1410"/>
    <w:rsid w:val="00CA32A6"/>
    <w:rsid w:val="00CA4DD1"/>
    <w:rsid w:val="00CA77FF"/>
    <w:rsid w:val="00CA7CA5"/>
    <w:rsid w:val="00CB0E10"/>
    <w:rsid w:val="00CB1447"/>
    <w:rsid w:val="00CB1A5C"/>
    <w:rsid w:val="00CB2890"/>
    <w:rsid w:val="00CB4E90"/>
    <w:rsid w:val="00CC2C1E"/>
    <w:rsid w:val="00CC4EB8"/>
    <w:rsid w:val="00CC74DA"/>
    <w:rsid w:val="00CD0EF9"/>
    <w:rsid w:val="00CD355F"/>
    <w:rsid w:val="00CD4D85"/>
    <w:rsid w:val="00CD55DB"/>
    <w:rsid w:val="00CD568D"/>
    <w:rsid w:val="00CE1647"/>
    <w:rsid w:val="00CE3FF1"/>
    <w:rsid w:val="00CE67DF"/>
    <w:rsid w:val="00CE7CD9"/>
    <w:rsid w:val="00CF3C07"/>
    <w:rsid w:val="00CF3F6D"/>
    <w:rsid w:val="00CF6469"/>
    <w:rsid w:val="00D02A2F"/>
    <w:rsid w:val="00D03D5A"/>
    <w:rsid w:val="00D10D7E"/>
    <w:rsid w:val="00D14B72"/>
    <w:rsid w:val="00D1565C"/>
    <w:rsid w:val="00D166D8"/>
    <w:rsid w:val="00D16ACE"/>
    <w:rsid w:val="00D21318"/>
    <w:rsid w:val="00D2735F"/>
    <w:rsid w:val="00D31BE8"/>
    <w:rsid w:val="00D323DC"/>
    <w:rsid w:val="00D32622"/>
    <w:rsid w:val="00D3667D"/>
    <w:rsid w:val="00D37EC2"/>
    <w:rsid w:val="00D401D2"/>
    <w:rsid w:val="00D40E7C"/>
    <w:rsid w:val="00D41FD0"/>
    <w:rsid w:val="00D452A1"/>
    <w:rsid w:val="00D5052D"/>
    <w:rsid w:val="00D51692"/>
    <w:rsid w:val="00D57F36"/>
    <w:rsid w:val="00D6359E"/>
    <w:rsid w:val="00D64285"/>
    <w:rsid w:val="00D66CFE"/>
    <w:rsid w:val="00D71860"/>
    <w:rsid w:val="00D72483"/>
    <w:rsid w:val="00D755E6"/>
    <w:rsid w:val="00D76C86"/>
    <w:rsid w:val="00D8090C"/>
    <w:rsid w:val="00D846CD"/>
    <w:rsid w:val="00D862C1"/>
    <w:rsid w:val="00D8650C"/>
    <w:rsid w:val="00D8699B"/>
    <w:rsid w:val="00D90D0B"/>
    <w:rsid w:val="00D949E4"/>
    <w:rsid w:val="00DA4260"/>
    <w:rsid w:val="00DA4980"/>
    <w:rsid w:val="00DB0192"/>
    <w:rsid w:val="00DB14D4"/>
    <w:rsid w:val="00DB1E4A"/>
    <w:rsid w:val="00DB2290"/>
    <w:rsid w:val="00DB275C"/>
    <w:rsid w:val="00DB68CB"/>
    <w:rsid w:val="00DC0D7D"/>
    <w:rsid w:val="00DC49DC"/>
    <w:rsid w:val="00DC5CFC"/>
    <w:rsid w:val="00DC722B"/>
    <w:rsid w:val="00DD26B5"/>
    <w:rsid w:val="00DD442B"/>
    <w:rsid w:val="00DD4A0A"/>
    <w:rsid w:val="00DD585B"/>
    <w:rsid w:val="00DE18B8"/>
    <w:rsid w:val="00DE1A48"/>
    <w:rsid w:val="00DF03DE"/>
    <w:rsid w:val="00DF104E"/>
    <w:rsid w:val="00DF23CA"/>
    <w:rsid w:val="00DF49C8"/>
    <w:rsid w:val="00DF4FD3"/>
    <w:rsid w:val="00DF5E41"/>
    <w:rsid w:val="00E02215"/>
    <w:rsid w:val="00E108B9"/>
    <w:rsid w:val="00E1135C"/>
    <w:rsid w:val="00E2027A"/>
    <w:rsid w:val="00E23731"/>
    <w:rsid w:val="00E23D70"/>
    <w:rsid w:val="00E260A9"/>
    <w:rsid w:val="00E26B93"/>
    <w:rsid w:val="00E27BC3"/>
    <w:rsid w:val="00E27E7C"/>
    <w:rsid w:val="00E317ED"/>
    <w:rsid w:val="00E32449"/>
    <w:rsid w:val="00E34BE7"/>
    <w:rsid w:val="00E37DF1"/>
    <w:rsid w:val="00E4217E"/>
    <w:rsid w:val="00E44D9F"/>
    <w:rsid w:val="00E45ECB"/>
    <w:rsid w:val="00E46140"/>
    <w:rsid w:val="00E51716"/>
    <w:rsid w:val="00E521EF"/>
    <w:rsid w:val="00E52D13"/>
    <w:rsid w:val="00E54FFB"/>
    <w:rsid w:val="00E5636F"/>
    <w:rsid w:val="00E567F6"/>
    <w:rsid w:val="00E5691B"/>
    <w:rsid w:val="00E56ED8"/>
    <w:rsid w:val="00E5745F"/>
    <w:rsid w:val="00E609EF"/>
    <w:rsid w:val="00E663DA"/>
    <w:rsid w:val="00E66B04"/>
    <w:rsid w:val="00E71BB3"/>
    <w:rsid w:val="00E73C91"/>
    <w:rsid w:val="00E75940"/>
    <w:rsid w:val="00E75B19"/>
    <w:rsid w:val="00E76F12"/>
    <w:rsid w:val="00E77857"/>
    <w:rsid w:val="00E821A2"/>
    <w:rsid w:val="00E842BB"/>
    <w:rsid w:val="00E84739"/>
    <w:rsid w:val="00E85142"/>
    <w:rsid w:val="00E853B7"/>
    <w:rsid w:val="00E857FB"/>
    <w:rsid w:val="00E85E74"/>
    <w:rsid w:val="00E87789"/>
    <w:rsid w:val="00E90585"/>
    <w:rsid w:val="00E916A4"/>
    <w:rsid w:val="00E9241B"/>
    <w:rsid w:val="00E93925"/>
    <w:rsid w:val="00E94489"/>
    <w:rsid w:val="00E95016"/>
    <w:rsid w:val="00E97282"/>
    <w:rsid w:val="00EA0360"/>
    <w:rsid w:val="00EA5103"/>
    <w:rsid w:val="00EA7B26"/>
    <w:rsid w:val="00EB21A6"/>
    <w:rsid w:val="00EB2370"/>
    <w:rsid w:val="00EB56CD"/>
    <w:rsid w:val="00EB7405"/>
    <w:rsid w:val="00EB7DB7"/>
    <w:rsid w:val="00EC2A01"/>
    <w:rsid w:val="00EC6682"/>
    <w:rsid w:val="00EC7131"/>
    <w:rsid w:val="00ED025D"/>
    <w:rsid w:val="00ED2173"/>
    <w:rsid w:val="00ED297F"/>
    <w:rsid w:val="00ED2A64"/>
    <w:rsid w:val="00ED396E"/>
    <w:rsid w:val="00ED3F32"/>
    <w:rsid w:val="00ED51FC"/>
    <w:rsid w:val="00ED584D"/>
    <w:rsid w:val="00ED5C67"/>
    <w:rsid w:val="00EE00DE"/>
    <w:rsid w:val="00EE5469"/>
    <w:rsid w:val="00EE62CC"/>
    <w:rsid w:val="00EE7EA9"/>
    <w:rsid w:val="00EF2993"/>
    <w:rsid w:val="00EF6DF2"/>
    <w:rsid w:val="00F01446"/>
    <w:rsid w:val="00F02259"/>
    <w:rsid w:val="00F07BCD"/>
    <w:rsid w:val="00F118B0"/>
    <w:rsid w:val="00F20A38"/>
    <w:rsid w:val="00F215F3"/>
    <w:rsid w:val="00F23153"/>
    <w:rsid w:val="00F255E3"/>
    <w:rsid w:val="00F257C7"/>
    <w:rsid w:val="00F32C03"/>
    <w:rsid w:val="00F375B0"/>
    <w:rsid w:val="00F37EA5"/>
    <w:rsid w:val="00F4203B"/>
    <w:rsid w:val="00F42256"/>
    <w:rsid w:val="00F4579A"/>
    <w:rsid w:val="00F45F54"/>
    <w:rsid w:val="00F46A91"/>
    <w:rsid w:val="00F51CC2"/>
    <w:rsid w:val="00F528DE"/>
    <w:rsid w:val="00F53B5F"/>
    <w:rsid w:val="00F60D1F"/>
    <w:rsid w:val="00F610CE"/>
    <w:rsid w:val="00F640B3"/>
    <w:rsid w:val="00F672C4"/>
    <w:rsid w:val="00F716DE"/>
    <w:rsid w:val="00F718C6"/>
    <w:rsid w:val="00F7265E"/>
    <w:rsid w:val="00F74787"/>
    <w:rsid w:val="00F74868"/>
    <w:rsid w:val="00F942E1"/>
    <w:rsid w:val="00F9441D"/>
    <w:rsid w:val="00F95C7C"/>
    <w:rsid w:val="00F96011"/>
    <w:rsid w:val="00F976B9"/>
    <w:rsid w:val="00FA4266"/>
    <w:rsid w:val="00FA4358"/>
    <w:rsid w:val="00FA4B47"/>
    <w:rsid w:val="00FA721B"/>
    <w:rsid w:val="00FB3BE2"/>
    <w:rsid w:val="00FB3FDC"/>
    <w:rsid w:val="00FB5042"/>
    <w:rsid w:val="00FC002B"/>
    <w:rsid w:val="00FC46E4"/>
    <w:rsid w:val="00FC5DDC"/>
    <w:rsid w:val="00FC7093"/>
    <w:rsid w:val="00FC7778"/>
    <w:rsid w:val="00FD0B9E"/>
    <w:rsid w:val="00FD1801"/>
    <w:rsid w:val="00FD1C7B"/>
    <w:rsid w:val="00FD1D60"/>
    <w:rsid w:val="00FD4011"/>
    <w:rsid w:val="00FD4E0F"/>
    <w:rsid w:val="00FD7113"/>
    <w:rsid w:val="00FE05B3"/>
    <w:rsid w:val="00FE3B7D"/>
    <w:rsid w:val="00FE483C"/>
    <w:rsid w:val="00FE49BF"/>
    <w:rsid w:val="00FE6B5F"/>
    <w:rsid w:val="00FF042C"/>
    <w:rsid w:val="00FF0EDD"/>
    <w:rsid w:val="00FF28E5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CC2"/>
    <w:pPr>
      <w:tabs>
        <w:tab w:val="left" w:pos="-30"/>
        <w:tab w:val="left" w:pos="0"/>
      </w:tabs>
      <w:spacing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BE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locked/>
    <w:rsid w:val="00043BEF"/>
    <w:rPr>
      <w:rFonts w:ascii="Times New Roman" w:hAnsi="Times New Roman" w:cs="Times New Roman"/>
      <w:sz w:val="28"/>
      <w:lang w:eastAsia="ru-RU"/>
    </w:rPr>
  </w:style>
  <w:style w:type="paragraph" w:customStyle="1" w:styleId="ConsNormal">
    <w:name w:val="ConsNormal"/>
    <w:rsid w:val="00043BEF"/>
    <w:pPr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043BEF"/>
    <w:pPr>
      <w:widowControl w:val="0"/>
    </w:pPr>
    <w:rPr>
      <w:rFonts w:ascii="Arial" w:hAnsi="Arial"/>
      <w:b/>
    </w:rPr>
  </w:style>
  <w:style w:type="paragraph" w:styleId="a5">
    <w:name w:val="footnote text"/>
    <w:basedOn w:val="a"/>
    <w:link w:val="a6"/>
    <w:semiHidden/>
    <w:rsid w:val="00A76968"/>
    <w:pPr>
      <w:tabs>
        <w:tab w:val="clear" w:pos="-30"/>
        <w:tab w:val="clear" w:pos="0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A76968"/>
    <w:rPr>
      <w:rFonts w:ascii="Times New Roman" w:hAnsi="Times New Roman" w:cs="Times New Roman"/>
      <w:sz w:val="20"/>
      <w:lang w:eastAsia="ru-RU"/>
    </w:rPr>
  </w:style>
  <w:style w:type="character" w:styleId="a7">
    <w:name w:val="footnote reference"/>
    <w:semiHidden/>
    <w:rsid w:val="00A76968"/>
    <w:rPr>
      <w:rFonts w:cs="Times New Roman"/>
      <w:vertAlign w:val="superscript"/>
    </w:rPr>
  </w:style>
  <w:style w:type="paragraph" w:styleId="a8">
    <w:name w:val="footer"/>
    <w:basedOn w:val="a"/>
    <w:link w:val="a9"/>
    <w:rsid w:val="00A76968"/>
    <w:pPr>
      <w:tabs>
        <w:tab w:val="clear" w:pos="-30"/>
        <w:tab w:val="clear" w:pos="0"/>
        <w:tab w:val="center" w:pos="4677"/>
        <w:tab w:val="right" w:pos="9355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9">
    <w:name w:val="Нижний колонтитул Знак"/>
    <w:link w:val="a8"/>
    <w:locked/>
    <w:rsid w:val="00A76968"/>
    <w:rPr>
      <w:rFonts w:ascii="Times New Roman" w:hAnsi="Times New Roman" w:cs="Times New Roman"/>
      <w:sz w:val="20"/>
      <w:lang w:eastAsia="ru-RU"/>
    </w:rPr>
  </w:style>
  <w:style w:type="paragraph" w:customStyle="1" w:styleId="ConsTitle">
    <w:name w:val="ConsTitle"/>
    <w:rsid w:val="00A769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a">
    <w:name w:val="Balloon Text"/>
    <w:basedOn w:val="a"/>
    <w:link w:val="ab"/>
    <w:semiHidden/>
    <w:rsid w:val="003A7142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3A7142"/>
    <w:rPr>
      <w:rFonts w:ascii="Tahoma" w:hAnsi="Tahoma" w:cs="Times New Roman"/>
      <w:sz w:val="16"/>
      <w:lang w:eastAsia="ru-RU"/>
    </w:rPr>
  </w:style>
  <w:style w:type="paragraph" w:styleId="3">
    <w:name w:val="Body Text Indent 3"/>
    <w:basedOn w:val="a"/>
    <w:link w:val="30"/>
    <w:rsid w:val="003A7142"/>
    <w:pPr>
      <w:widowControl w:val="0"/>
      <w:tabs>
        <w:tab w:val="clear" w:pos="0"/>
      </w:tabs>
      <w:spacing w:line="240" w:lineRule="auto"/>
    </w:pPr>
    <w:rPr>
      <w:szCs w:val="20"/>
      <w:u w:val="single"/>
    </w:rPr>
  </w:style>
  <w:style w:type="character" w:customStyle="1" w:styleId="30">
    <w:name w:val="Основной текст с отступом 3 Знак"/>
    <w:link w:val="3"/>
    <w:locked/>
    <w:rsid w:val="003A7142"/>
    <w:rPr>
      <w:rFonts w:ascii="Times New Roman" w:hAnsi="Times New Roman" w:cs="Times New Roman"/>
      <w:sz w:val="28"/>
      <w:u w:val="single"/>
      <w:lang w:eastAsia="ru-RU"/>
    </w:rPr>
  </w:style>
  <w:style w:type="character" w:styleId="ac">
    <w:name w:val="page number"/>
    <w:rsid w:val="00B24759"/>
    <w:rPr>
      <w:rFonts w:cs="Times New Roman"/>
    </w:rPr>
  </w:style>
  <w:style w:type="paragraph" w:customStyle="1" w:styleId="ConsPlusNormal">
    <w:name w:val="ConsPlusNormal"/>
    <w:rsid w:val="007D5D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Body Text"/>
    <w:basedOn w:val="a"/>
    <w:link w:val="ae"/>
    <w:uiPriority w:val="99"/>
    <w:unhideWhenUsed/>
    <w:rsid w:val="00771E4C"/>
    <w:pPr>
      <w:spacing w:after="120"/>
    </w:pPr>
    <w:rPr>
      <w:rFonts w:eastAsia="Times New Roman"/>
    </w:rPr>
  </w:style>
  <w:style w:type="character" w:customStyle="1" w:styleId="ae">
    <w:name w:val="Основной текст Знак"/>
    <w:link w:val="ad"/>
    <w:uiPriority w:val="99"/>
    <w:rsid w:val="00771E4C"/>
    <w:rPr>
      <w:rFonts w:ascii="Times New Roman" w:eastAsia="Times New Roman" w:hAnsi="Times New Roman"/>
      <w:sz w:val="28"/>
      <w:szCs w:val="28"/>
    </w:rPr>
  </w:style>
  <w:style w:type="paragraph" w:styleId="af">
    <w:name w:val="endnote text"/>
    <w:basedOn w:val="a"/>
    <w:link w:val="af0"/>
    <w:rsid w:val="00290BFE"/>
    <w:rPr>
      <w:sz w:val="20"/>
      <w:szCs w:val="20"/>
    </w:rPr>
  </w:style>
  <w:style w:type="character" w:customStyle="1" w:styleId="af0">
    <w:name w:val="Текст концевой сноски Знак"/>
    <w:link w:val="af"/>
    <w:rsid w:val="00290BFE"/>
    <w:rPr>
      <w:rFonts w:ascii="Times New Roman" w:hAnsi="Times New Roman"/>
    </w:rPr>
  </w:style>
  <w:style w:type="character" w:styleId="af1">
    <w:name w:val="endnote reference"/>
    <w:rsid w:val="00290BFE"/>
    <w:rPr>
      <w:vertAlign w:val="superscript"/>
    </w:rPr>
  </w:style>
  <w:style w:type="table" w:styleId="af2">
    <w:name w:val="Table Grid"/>
    <w:basedOn w:val="a1"/>
    <w:uiPriority w:val="59"/>
    <w:locked/>
    <w:rsid w:val="00524F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85E74"/>
    <w:pPr>
      <w:tabs>
        <w:tab w:val="clear" w:pos="-30"/>
        <w:tab w:val="clear" w:pos="0"/>
      </w:tabs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rsid w:val="006F655D"/>
    <w:pPr>
      <w:tabs>
        <w:tab w:val="clear" w:pos="-30"/>
        <w:tab w:val="clear" w:pos="0"/>
      </w:tabs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0681-B938-4E6F-B717-B68D8916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1803</Words>
  <Characters>11704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MinFin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Volgina</dc:creator>
  <cp:lastModifiedBy>Киселёва</cp:lastModifiedBy>
  <cp:revision>54</cp:revision>
  <cp:lastPrinted>2020-10-17T12:15:00Z</cp:lastPrinted>
  <dcterms:created xsi:type="dcterms:W3CDTF">2020-10-17T12:53:00Z</dcterms:created>
  <dcterms:modified xsi:type="dcterms:W3CDTF">2020-11-09T06:12:00Z</dcterms:modified>
</cp:coreProperties>
</file>