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09" w:rsidRPr="0018447D" w:rsidRDefault="00480C09" w:rsidP="0018447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br/>
      </w:r>
    </w:p>
    <w:p w:rsidR="00480C09" w:rsidRPr="0018447D" w:rsidRDefault="00480C0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ПРАВИТЕЛЬСТВО САМАРСКОЙ ОБЛАСТИ</w:t>
      </w:r>
    </w:p>
    <w:p w:rsidR="00480C09" w:rsidRPr="0018447D" w:rsidRDefault="0048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0C09" w:rsidRPr="0018447D" w:rsidRDefault="0048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от 29 декабря 2014 г. N 854</w:t>
      </w:r>
    </w:p>
    <w:p w:rsidR="00480C09" w:rsidRPr="0018447D" w:rsidRDefault="0048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ОБ УТВЕРЖДЕНИИ ПОЛОЖЕНИЯ О МЕТОДИКЕ ПРОВЕДЕНИЯ</w:t>
      </w:r>
    </w:p>
    <w:p w:rsidR="00480C09" w:rsidRPr="0018447D" w:rsidRDefault="0048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АНАЛИЗА ФИНАНСОВОГО СОСТОЯНИЯ ЮРИДИЧЕСКИХ ЛИЦ</w:t>
      </w:r>
    </w:p>
    <w:p w:rsidR="00480C09" w:rsidRPr="0018447D" w:rsidRDefault="00480C0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0C09" w:rsidRPr="00184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18447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Самарской области от 04.06.2019 N 367)</w:t>
            </w:r>
          </w:p>
        </w:tc>
      </w:tr>
    </w:tbl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47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8447D">
          <w:rPr>
            <w:rFonts w:ascii="Times New Roman" w:hAnsi="Times New Roman" w:cs="Times New Roman"/>
            <w:sz w:val="24"/>
            <w:szCs w:val="24"/>
          </w:rPr>
          <w:t>статьей 86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Устава Самарской области в целях установления единых подходов к методике проведения анализа финансового состояния юридических лиц в случаях предоставления государственных гарантий Самарской области, пролонгации ранее предоставленных бюджетных кредитов, осуществления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соответствующими договорами (соглашениями) о предоставлении бюджетных кредитов, предоставления имущества Самарской области, составляющего залоговый фонд Самарской области, в залог и иных случаях, предусмотренных действующим законодательством, Правительство Самарской области постановляет: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9" w:history="1">
        <w:r w:rsidRPr="0018447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о методике проведения анализа финансового состояния юридических лиц.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Первый вице-губернатор - председатель</w:t>
      </w:r>
    </w:p>
    <w:p w:rsidR="00480C09" w:rsidRPr="0018447D" w:rsidRDefault="0048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480C09" w:rsidRPr="0018447D" w:rsidRDefault="0048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А.П.НЕФЕДОВ</w:t>
      </w:r>
    </w:p>
    <w:p w:rsidR="00480C09" w:rsidRPr="0018447D" w:rsidRDefault="00480C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Утверждено</w:t>
      </w:r>
    </w:p>
    <w:p w:rsidR="00480C09" w:rsidRPr="0018447D" w:rsidRDefault="0048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80C09" w:rsidRPr="0018447D" w:rsidRDefault="0048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480C09" w:rsidRPr="0018447D" w:rsidRDefault="00480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от 29 декабря 2014 г. N 854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18447D">
        <w:rPr>
          <w:rFonts w:ascii="Times New Roman" w:hAnsi="Times New Roman" w:cs="Times New Roman"/>
          <w:sz w:val="24"/>
          <w:szCs w:val="24"/>
        </w:rPr>
        <w:t>ПОЛОЖЕНИЕ</w:t>
      </w:r>
    </w:p>
    <w:p w:rsidR="00480C09" w:rsidRPr="0018447D" w:rsidRDefault="0048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О МЕТОДИКЕ ПРОВЕДЕНИЯ АНАЛИЗА</w:t>
      </w:r>
    </w:p>
    <w:p w:rsidR="00480C09" w:rsidRPr="0018447D" w:rsidRDefault="00480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ФИНАНСОВОГО СОСТОЯНИЯ ЮРИДИЧЕСКИХ ЛИЦ</w:t>
      </w:r>
    </w:p>
    <w:p w:rsidR="00480C09" w:rsidRPr="0018447D" w:rsidRDefault="00480C0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0C09" w:rsidRPr="001844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18447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Самарской области от 04.06.2019 N 367)</w:t>
            </w:r>
          </w:p>
        </w:tc>
      </w:tr>
    </w:tbl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18447D">
        <w:rPr>
          <w:rFonts w:ascii="Times New Roman" w:hAnsi="Times New Roman" w:cs="Times New Roman"/>
          <w:sz w:val="24"/>
          <w:szCs w:val="24"/>
        </w:rPr>
        <w:t>1. Настоящее Положение определяет методику проведения уполномоченными органами анализа финансового состояния юридических лиц в случаях: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гарантий Самарской области;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пролонгации ранее предоставленных бюджетных кредитов;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осуществления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 соответствующими договорами (соглашениями) о предоставлении бюджетных кредитов;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предоставления имущества Самарской области, составляющего залоговый фонд Самарской области, в залог;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иных случаях, предусмотренных действующим законодательством.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2. Для целей настоящего Положения под юридическими лицами понимаются юридические лица всех форм собственности, в отношении которых уполномоченными органами осуществляется анализ финансового состояния в случаях, установленных </w:t>
      </w:r>
      <w:hyperlink w:anchor="P35" w:history="1">
        <w:r w:rsidRPr="0018447D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под уполномоченными органами понимаются органы исполнительной власти Самарской области, уполномоченные на реализацию соответствующих мероприятий в случаях, установленных </w:t>
      </w:r>
      <w:hyperlink w:anchor="P35" w:history="1">
        <w:r w:rsidRPr="0018447D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18447D">
        <w:rPr>
          <w:rFonts w:ascii="Times New Roman" w:hAnsi="Times New Roman" w:cs="Times New Roman"/>
          <w:sz w:val="24"/>
          <w:szCs w:val="24"/>
        </w:rPr>
        <w:t>3. В целях проведения анализа финансового состояния юридическими лицами в уполномоченные органы представляются следующие документы: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по состоянию не ранее чем за 5 рабочих дней до даты обращения юридического лица в уполномоченный орган (по собственной инициативе). В случае если выписка из Единого государственного реестра юридических лиц не была представлена юридическим лицом самостоятельно, уполномоченный орган получает соответствующие сведения с официального сайта Федеральной налоговой службы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18447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04.06.2019 N 367)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копии годовой бухгалтерской отчетности юридического лица за последних два финансовых года (при наличии таковых), включающей копии бухгалтерских балансов, отчетов о прибылях и убытках, приложений к ним и пояснительных записок, а также коп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диторских заключений о соответствии бухгалтерской отчетности юридического лица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два финансовых года и за период, предшествующий обращению юридического лица в уполномоченный орган.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документов должны быть заверены подписью руководителя и печатью юридического лица (при наличии), годовая бухгалтерская отчетность представляется с отметкой налогового органа о принятии;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18447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04.06.2019 N 367)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юридического лица (при наличии);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9" w:history="1">
        <w:r w:rsidRPr="0018447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04.06.2019 N 367)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расчеты чистых активов юридического лица за два предыдущих финансовых года и на последнюю отчетную дату, подписанные руководителем и заверенные печатью юридического лица (при наличии);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18447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04.06.2019 N 367)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справка налогового органа об отсутств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>ридического лица просроченной задолженности по обязательным платежам в бюджеты бюджетной системы Российской Федерации;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заработной плате на дату обращения юридического лица в уполномоченный орган, подписанная руководителем и заверенная печатью юридического лица (при наличии);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18447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04.06.2019 N 367)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справка, подписанная руководителем и заверенная печатью юридического лица (при наличии), о том, что деятельность юридического лица не приостановлена в порядке, предусмотренном </w:t>
      </w:r>
      <w:hyperlink r:id="rId12" w:history="1">
        <w:r w:rsidRPr="001844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юридического лица на дату обращения в уполномоченный орган.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18447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04.06.2019 N 367)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В целях проведения анализа финансового состояния юридического лица в случае рассмотрения вопроса о предоставлении имущества Самарской области, составляющего залоговый фонд Самарской области, в залог, перечень документов и порядок их представления устанавливается Правительством Самарской области.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Дополнительные документы представляются в уполномоченные органы в случаях, установленных Правительством Самарской области, или в определенных указанными органами порядках.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4. Не допускается проведение анализа финансового состояния юридического лица при наличии следующих обстоятельств: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непредставление юридическим лицом любого из указанных в </w:t>
      </w:r>
      <w:hyperlink w:anchor="P43" w:history="1">
        <w:r w:rsidRPr="0018447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наличие просроченной задолженности по денежным обязательствам перед областным бюджетом и по обязательным платежам в бюджеты бюджетной системы Российской Федерации;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наличие просроченной задолженности по заработной плате;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в отношении юридического лица в соответствии с действующим законодательством осуществляется процедура ликвидации, реорганизации, банкротства;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в отношении юридического лица осуществляется процедура приостановления деятельности в порядке, предусмотренном </w:t>
      </w:r>
      <w:hyperlink r:id="rId14" w:history="1">
        <w:r w:rsidRPr="001844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8447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47D">
        <w:rPr>
          <w:rFonts w:ascii="Times New Roman" w:hAnsi="Times New Roman" w:cs="Times New Roman"/>
          <w:sz w:val="24"/>
          <w:szCs w:val="24"/>
        </w:rPr>
        <w:t xml:space="preserve">величина чистых активов юридического лица на последнюю отчетную дату меньше величины, равной трехкратной сумме обеспечиваемого кредита либо государственной гарантии (применяется при проведении оценки надежности (ликвидности) поручительств, </w:t>
      </w:r>
      <w:r w:rsidRPr="0018447D">
        <w:rPr>
          <w:rFonts w:ascii="Times New Roman" w:hAnsi="Times New Roman" w:cs="Times New Roman"/>
          <w:sz w:val="24"/>
          <w:szCs w:val="24"/>
        </w:rPr>
        <w:lastRenderedPageBreak/>
        <w:t>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 соответствующими договорами (соглашениями) о предоставлении бюджетных кредитов).</w:t>
      </w:r>
      <w:proofErr w:type="gramEnd"/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5. Анализ финансового состояния юридического лица осуществляется на основании данных представленной бухгалтерской отчетности за 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два финансовых года (при наличии таковых) и на последнюю отчетную дату.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Финансовое состояние юридического лица определяется с помощью показателей, приведенных в </w:t>
      </w:r>
      <w:hyperlink w:anchor="P69" w:history="1">
        <w:r w:rsidRPr="0018447D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18447D">
        <w:rPr>
          <w:rFonts w:ascii="Times New Roman" w:hAnsi="Times New Roman" w:cs="Times New Roman"/>
          <w:sz w:val="24"/>
          <w:szCs w:val="24"/>
        </w:rPr>
        <w:t>.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18447D">
        <w:rPr>
          <w:rFonts w:ascii="Times New Roman" w:hAnsi="Times New Roman" w:cs="Times New Roman"/>
          <w:sz w:val="24"/>
          <w:szCs w:val="24"/>
        </w:rPr>
        <w:t>Таблица 1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rPr>
          <w:rFonts w:ascii="Times New Roman" w:hAnsi="Times New Roman" w:cs="Times New Roman"/>
          <w:sz w:val="24"/>
          <w:szCs w:val="24"/>
        </w:rPr>
        <w:sectPr w:rsidR="00480C09" w:rsidRPr="0018447D" w:rsidSect="008C7C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871"/>
        <w:gridCol w:w="4876"/>
        <w:gridCol w:w="2098"/>
        <w:gridCol w:w="2041"/>
      </w:tblGrid>
      <w:tr w:rsidR="00480C09" w:rsidRPr="0018447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Расшифровка формулы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Назначение показателя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Оценка ликвидности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Отношение финансовых вложений и денежных сре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умме краткосрочных обязательств по займам, кредитам, кредиторской задолженности и прочим 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= (ФВ + ДС)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ФВ - финансовые вложения (за исключением денежных эквивалентов),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ДС - денежные средства и денежные эквиваленты,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КК - краткосрочные кредиты и займы,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КЗ - кредиторская задолженность,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ПКО - прочие краткосрочные 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определяет, какая часть краткосрочных обязательств может быть немедленно погашена юридическим лицом за счет высоколиквидных активов (финансовых вложений, денежных средств, средств на расчетных счетах)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оборотных активов без учета расходов будущих периодов к сумме краткосрочных обязательств по 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займам, кредитам, кредиторской задолженности и прочим 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= ОА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ОА - оборотные активы,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КК - краткосрочные кредиты и займы,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КЗ - кредиторская задолженность,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ПКО - прочие краткосрочные 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определяет, какая часть текущих обязательств юридического лица может быть погашена за счет оборотных активов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финансовой устойчивости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 (К3)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разницы собственного капитала и резервов и </w:t>
            </w:r>
            <w:proofErr w:type="spell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к сумме оборотных активов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К3 = (СК - ВА) / ОА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СК - собственный капитал и резервы,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ВА - </w:t>
            </w:r>
            <w:proofErr w:type="spell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активы,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ОА - оборотные активы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определяет, какая часть оборотных активов финансируется за счет собственных оборотных источников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устойчивости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Отношение собственного капитала и резервов и долгосрочных обязательств к общей сумме баланса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= (СК + ДО) / ИБ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СК - собственный капитал и резервы,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ДО - долгосрочные обязательства,</w:t>
            </w:r>
            <w:proofErr w:type="gramEnd"/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ИБ - итог баланса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определяет, какая часть активов финансируется за счет устойчивых источников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заемных и собственных средств (К5)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Отношение заемных сре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обственному капиталу и резервам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К5 = (ДО + КК + КЗ + ПКО) / 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ДО - долгосрочные обязательства,</w:t>
            </w:r>
            <w:proofErr w:type="gramEnd"/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КК - краткосрочные 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кредиты и займы,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КЗ - кредиторская задолженность,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ПКО - прочие кредиторские обязательства,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СК - собственный капитал и резервы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характеризует зависимость юридического лица от внешних 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финансирования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соотношения кредиторской и дебиторской задолженности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Отношение кредиторской задолженности к дебиторской задолженности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= КЗ / ДЗ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КЗ - кредиторская задолженность,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ДЗ - дебиторская задолженность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характеризует способность юридического лица погасить кредиторскую задолженность при условии благоприятных расчетов с дебиторами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Оценка рентабельности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Норма прибыли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= ЧП / 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ЧП - чистая прибыль,</w:t>
            </w:r>
          </w:p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- выручка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отражает результат эффективности деятельности юридического лица</w:t>
            </w:r>
          </w:p>
        </w:tc>
      </w:tr>
    </w:tbl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В случае, если значение показателя ЧП (чистая прибыль) больше или равно нулю и значение показателя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(выручка) равно нулю, коэффициент К7 (норма прибыли) признается равным нулю.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lastRenderedPageBreak/>
        <w:t>В случае, если значение показателя ЧП (чистая прибыль) меньше нуля и значение показателя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(выручка) равно нулю, показатель коэффициента К7 (норма прибыли) признается отрицательным.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Для каждого показателя устанавливаются наилучшие и наихудшие пороговые значения. На основании полученного значения и пороговых значений для каждого показателя определяется одна из трех категорий риска.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Разбивка показателей на категории риска в зависимости от их фактических значений приведена в </w:t>
      </w:r>
      <w:hyperlink w:anchor="P137" w:history="1">
        <w:r w:rsidRPr="0018447D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18447D">
        <w:rPr>
          <w:rFonts w:ascii="Times New Roman" w:hAnsi="Times New Roman" w:cs="Times New Roman"/>
          <w:sz w:val="24"/>
          <w:szCs w:val="24"/>
        </w:rPr>
        <w:t>.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37"/>
      <w:bookmarkEnd w:id="4"/>
      <w:r w:rsidRPr="0018447D">
        <w:rPr>
          <w:rFonts w:ascii="Times New Roman" w:hAnsi="Times New Roman" w:cs="Times New Roman"/>
          <w:sz w:val="24"/>
          <w:szCs w:val="24"/>
        </w:rPr>
        <w:t>Таблица 2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708"/>
        <w:gridCol w:w="3231"/>
        <w:gridCol w:w="2891"/>
      </w:tblGrid>
      <w:tr w:rsidR="00480C09" w:rsidRPr="0018447D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</w:tr>
      <w:tr w:rsidR="00480C09" w:rsidRPr="0018447D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более 0,2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0,1 - 0,2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более 2,0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 (К3)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более 0,5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0,5 - 0,1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устойчивости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более 0,6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0,5 - 0,6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заемных и собственных средств (К5)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более 2,0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кредиторской и дебиторской задолженности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0,9 - 1,1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более 1,1 до 1,4</w:t>
            </w:r>
          </w:p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менее 0,9 до 0,7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менее 0, 7</w:t>
            </w:r>
          </w:p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более 1,4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Норма прибыли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более 0,15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0 - 0,15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отрицательное значение</w:t>
            </w:r>
          </w:p>
        </w:tc>
      </w:tr>
    </w:tbl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если в результате расчета значение показателя отрицательное, то показатель приравнивается к 3 категории риска.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lastRenderedPageBreak/>
        <w:t>Далее определяется сумма баллов по показателям в соответствии с их весом.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Значения веса для каждого показателя приведены в </w:t>
      </w:r>
      <w:hyperlink w:anchor="P182" w:history="1">
        <w:r w:rsidRPr="0018447D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82"/>
      <w:bookmarkEnd w:id="5"/>
      <w:r w:rsidRPr="0018447D">
        <w:rPr>
          <w:rFonts w:ascii="Times New Roman" w:hAnsi="Times New Roman" w:cs="Times New Roman"/>
          <w:sz w:val="24"/>
          <w:szCs w:val="24"/>
        </w:rPr>
        <w:t>Таблица 3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15"/>
        <w:gridCol w:w="2835"/>
      </w:tblGrid>
      <w:tr w:rsidR="00480C09" w:rsidRPr="0018447D"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 (К3)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устойчивости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заемных и собственных средств (К5)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кредиторской и дебиторской задолженности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Норма прибыли (К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80C09" w:rsidRPr="001844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0C09" w:rsidRPr="0018447D" w:rsidRDefault="00480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0C09" w:rsidRPr="0018447D" w:rsidRDefault="00480C09">
      <w:pPr>
        <w:rPr>
          <w:rFonts w:ascii="Times New Roman" w:hAnsi="Times New Roman" w:cs="Times New Roman"/>
          <w:sz w:val="24"/>
          <w:szCs w:val="24"/>
        </w:rPr>
        <w:sectPr w:rsidR="00480C09" w:rsidRPr="001844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6. На основе категорий риска определяется значение сводной оценки, которая вычисляется по следующей формуле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6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position w:val="-8"/>
          <w:sz w:val="24"/>
          <w:szCs w:val="24"/>
        </w:rPr>
        <w:pict>
          <v:shape id="_x0000_i1025" style="width:159.05pt;height:18.8pt" coordsize="" o:spt="100" adj="0,,0" path="" filled="f" stroked="f">
            <v:stroke joinstyle="miter"/>
            <v:imagedata r:id="rId15" o:title="base_23808_119549_32768"/>
            <v:formulas/>
            <v:path o:connecttype="segments"/>
          </v:shape>
        </w:pic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где S - сводная оценка,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47D">
        <w:rPr>
          <w:rFonts w:ascii="Times New Roman" w:hAnsi="Times New Roman" w:cs="Times New Roman"/>
          <w:sz w:val="24"/>
          <w:szCs w:val="24"/>
        </w:rPr>
        <w:t>ВесК</w:t>
      </w:r>
      <w:proofErr w:type="gramStart"/>
      <w:r w:rsidRPr="0018447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- значение веса i-го показателя,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категория </w:t>
      </w:r>
      <w:proofErr w:type="spellStart"/>
      <w:r w:rsidRPr="0018447D">
        <w:rPr>
          <w:rFonts w:ascii="Times New Roman" w:hAnsi="Times New Roman" w:cs="Times New Roman"/>
          <w:sz w:val="24"/>
          <w:szCs w:val="24"/>
        </w:rPr>
        <w:t>K</w:t>
      </w:r>
      <w:r w:rsidRPr="0018447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8447D">
        <w:rPr>
          <w:rFonts w:ascii="Times New Roman" w:hAnsi="Times New Roman" w:cs="Times New Roman"/>
          <w:sz w:val="24"/>
          <w:szCs w:val="24"/>
        </w:rPr>
        <w:t xml:space="preserve"> - категория риска (1, 2, 3), соответствующая значению i-го показателя.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7. На основании значения сводной оценки определяется, к 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из трех классов финансового состояния относится финансовое состояние юридического лица: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1 класс - устойчивое финансовое состояние (значение S не превышает 1,2);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2 класс - удовлетворительное финансовое состояние (значение S больше 1,2 (включительно), но не превышает 2,25 (включительно);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3 класс - неудовлетворительное финансовое состояние (значение S больше 2,25).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Расчет каждой сводной оценки осуществляется за 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два года (при наличии таковых) и последнюю отчетную дату.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8. При наличии неудовлетворительного финансового состояния юридического лица хотя бы в одном из анализируемых периодов (наличие 3 класса) финансовая оценка возможности исполнения юридическим лицом обязатель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>учае предоставления имущества Самарской области, составляющего залоговый фонд Самарской области, в залог признается отрицательной.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>При наличии неудовлетворительного финансового состояния юридического лица хотя бы в одном из анализируемых периодов (наличие 3 класса) финансовое состояние юридического лица, обратившегося за получением государственной гарантии Самарской области, признается неудовлетворительным.</w:t>
      </w:r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47D">
        <w:rPr>
          <w:rFonts w:ascii="Times New Roman" w:hAnsi="Times New Roman" w:cs="Times New Roman"/>
          <w:sz w:val="24"/>
          <w:szCs w:val="24"/>
        </w:rPr>
        <w:t>При наличии неудовлетворительного финансового состояния юридического лица хотя бы в одном из анализируемых периодов (наличие 3 класса) результаты оценки надежности (ликвидности) поручительства, предоставляемого в обеспечение исполнения обязательств по государственным гарантиям Самарской области, а также по возврату бюджетного кредита, уплате процентных и иных платежей, предусмотренных законом и (или) договором, признаются ненадежными (неликвидными).</w:t>
      </w:r>
      <w:proofErr w:type="gramEnd"/>
    </w:p>
    <w:p w:rsidR="00480C09" w:rsidRPr="0018447D" w:rsidRDefault="00480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7D">
        <w:rPr>
          <w:rFonts w:ascii="Times New Roman" w:hAnsi="Times New Roman" w:cs="Times New Roman"/>
          <w:sz w:val="24"/>
          <w:szCs w:val="24"/>
        </w:rPr>
        <w:t xml:space="preserve">9. Результаты </w:t>
      </w:r>
      <w:proofErr w:type="gramStart"/>
      <w:r w:rsidRPr="0018447D">
        <w:rPr>
          <w:rFonts w:ascii="Times New Roman" w:hAnsi="Times New Roman" w:cs="Times New Roman"/>
          <w:sz w:val="24"/>
          <w:szCs w:val="24"/>
        </w:rPr>
        <w:t>проведения анализа показателей финансового состояния юридических лиц</w:t>
      </w:r>
      <w:proofErr w:type="gramEnd"/>
      <w:r w:rsidRPr="0018447D">
        <w:rPr>
          <w:rFonts w:ascii="Times New Roman" w:hAnsi="Times New Roman" w:cs="Times New Roman"/>
          <w:sz w:val="24"/>
          <w:szCs w:val="24"/>
        </w:rPr>
        <w:t xml:space="preserve"> оформляются уполномоченными органами в установленном ими порядке.</w:t>
      </w: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09" w:rsidRPr="0018447D" w:rsidRDefault="00480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F31" w:rsidRPr="0018447D" w:rsidRDefault="00901F31">
      <w:pPr>
        <w:rPr>
          <w:rFonts w:ascii="Times New Roman" w:hAnsi="Times New Roman" w:cs="Times New Roman"/>
          <w:sz w:val="24"/>
          <w:szCs w:val="24"/>
        </w:rPr>
      </w:pPr>
    </w:p>
    <w:sectPr w:rsidR="00901F31" w:rsidRPr="0018447D" w:rsidSect="006B32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C09"/>
    <w:rsid w:val="0018447D"/>
    <w:rsid w:val="00480C09"/>
    <w:rsid w:val="00486C1F"/>
    <w:rsid w:val="0090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F40508787A41AE3EA2370077FA22E5D9E2DB0CEF7B866A8A90A36FB736B3CB4C935506F38C9C6B5B83A39F717CB13C6999DC9269A0ABD25A57C52bBp8K" TargetMode="External"/><Relationship Id="rId13" Type="http://schemas.openxmlformats.org/officeDocument/2006/relationships/hyperlink" Target="consultantplus://offline/ref=98FF40508787A41AE3EA2370077FA22E5D9E2DB0CEF7B866A8A90A36FB736B3CB4C935506F38C9C6B5B83A39F717CB13C6999DC9269A0ABD25A57C52bBp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FF40508787A41AE3EA2370077FA22E5D9E2DB0CEF7B866A8A90A36FB736B3CB4C935506F38C9C6B5B83A39F617CB13C6999DC9269A0ABD25A57C52bBp8K" TargetMode="External"/><Relationship Id="rId12" Type="http://schemas.openxmlformats.org/officeDocument/2006/relationships/hyperlink" Target="consultantplus://offline/ref=98FF40508787A41AE3EA3D7D1113FE26589171BFCFF5BA34FCF40C61A4236D69E6896B092D79DAC7B4A63839FCb1p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F40508787A41AE3EA2370077FA22E5D9E2DB0CEF7B866A8A90A36FB736B3CB4C935506F38C9C6B5B83A39F817CB13C6999DC9269A0ABD25A57C52bBp8K" TargetMode="External"/><Relationship Id="rId11" Type="http://schemas.openxmlformats.org/officeDocument/2006/relationships/hyperlink" Target="consultantplus://offline/ref=98FF40508787A41AE3EA2370077FA22E5D9E2DB0CEF7B866A8A90A36FB736B3CB4C935506F38C9C6B5B83A39F717CB13C6999DC9269A0ABD25A57C52bBp8K" TargetMode="External"/><Relationship Id="rId5" Type="http://schemas.openxmlformats.org/officeDocument/2006/relationships/hyperlink" Target="consultantplus://offline/ref=98FF40508787A41AE3EA2370077FA22E5D9E2DB0CEF7B762A3A80A36FB736B3CB4C935506F38C9C6B5B83939FF17CB13C6999DC9269A0ABD25A57C52bBp8K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98FF40508787A41AE3EA2370077FA22E5D9E2DB0CEF7B866A8A90A36FB736B3CB4C935506F38C9C6B5B83A39F717CB13C6999DC9269A0ABD25A57C52bBp8K" TargetMode="External"/><Relationship Id="rId4" Type="http://schemas.openxmlformats.org/officeDocument/2006/relationships/hyperlink" Target="consultantplus://offline/ref=98FF40508787A41AE3EA2370077FA22E5D9E2DB0CEF7B866A8A90A36FB736B3CB4C935506F38C9C6B5B83A39FB17CB13C6999DC9269A0ABD25A57C52bBp8K" TargetMode="External"/><Relationship Id="rId9" Type="http://schemas.openxmlformats.org/officeDocument/2006/relationships/hyperlink" Target="consultantplus://offline/ref=98FF40508787A41AE3EA2370077FA22E5D9E2DB0CEF7B866A8A90A36FB736B3CB4C935506F38C9C6B5B83A39F717CB13C6999DC9269A0ABD25A57C52bBp8K" TargetMode="External"/><Relationship Id="rId14" Type="http://schemas.openxmlformats.org/officeDocument/2006/relationships/hyperlink" Target="consultantplus://offline/ref=98FF40508787A41AE3EA3D7D1113FE26589171BFCFF5BA34FCF40C61A4236D69E6896B092D79DAC7B4A63839FCb1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2578</Words>
  <Characters>14695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Колмычкова</dc:creator>
  <cp:lastModifiedBy>Колмычкова</cp:lastModifiedBy>
  <cp:revision>2</cp:revision>
  <dcterms:created xsi:type="dcterms:W3CDTF">2020-01-15T10:41:00Z</dcterms:created>
  <dcterms:modified xsi:type="dcterms:W3CDTF">2020-01-15T11:53:00Z</dcterms:modified>
</cp:coreProperties>
</file>