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37" w:rsidRPr="00FB4820" w:rsidRDefault="005F0C37" w:rsidP="005F0C37">
      <w:pPr>
        <w:ind w:left="-456" w:right="-503"/>
        <w:jc w:val="center"/>
        <w:rPr>
          <w:szCs w:val="28"/>
        </w:rPr>
      </w:pPr>
      <w:r w:rsidRPr="00FB4820">
        <w:rPr>
          <w:szCs w:val="28"/>
        </w:rPr>
        <w:t>ПОЯСНИТЕЛЬНАЯ ЗАПИСКА</w:t>
      </w:r>
    </w:p>
    <w:p w:rsidR="005F0C37" w:rsidRDefault="005F0C37" w:rsidP="005F0C37">
      <w:pPr>
        <w:ind w:left="-456" w:right="-503"/>
        <w:jc w:val="center"/>
        <w:rPr>
          <w:b/>
          <w:szCs w:val="28"/>
        </w:rPr>
      </w:pPr>
    </w:p>
    <w:p w:rsidR="005F0C37" w:rsidRDefault="005F0C37" w:rsidP="005F0C37">
      <w:pPr>
        <w:widowControl w:val="0"/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Самарской области </w:t>
      </w:r>
    </w:p>
    <w:p w:rsidR="00E31B6F" w:rsidRDefault="005F0C37" w:rsidP="005F0C37">
      <w:pPr>
        <w:jc w:val="center"/>
        <w:rPr>
          <w:szCs w:val="28"/>
        </w:rPr>
      </w:pPr>
      <w:r>
        <w:rPr>
          <w:szCs w:val="28"/>
        </w:rPr>
        <w:t>«</w:t>
      </w:r>
      <w:r w:rsidRPr="00AF708B">
        <w:rPr>
          <w:szCs w:val="28"/>
        </w:rPr>
        <w:t xml:space="preserve">Об установлении </w:t>
      </w:r>
      <w:r>
        <w:rPr>
          <w:szCs w:val="28"/>
        </w:rPr>
        <w:t xml:space="preserve">предельных объемов </w:t>
      </w:r>
      <w:r w:rsidR="00980FAF">
        <w:rPr>
          <w:szCs w:val="28"/>
        </w:rPr>
        <w:t>размещения</w:t>
      </w:r>
      <w:r>
        <w:rPr>
          <w:szCs w:val="28"/>
        </w:rPr>
        <w:t xml:space="preserve"> государственных </w:t>
      </w:r>
    </w:p>
    <w:p w:rsidR="00172222" w:rsidRDefault="005F0C37" w:rsidP="005F0C37">
      <w:pPr>
        <w:jc w:val="center"/>
        <w:rPr>
          <w:szCs w:val="28"/>
        </w:rPr>
      </w:pPr>
      <w:r>
        <w:rPr>
          <w:szCs w:val="28"/>
        </w:rPr>
        <w:t>ценных бу</w:t>
      </w:r>
      <w:r w:rsidR="00980FAF">
        <w:rPr>
          <w:szCs w:val="28"/>
        </w:rPr>
        <w:t>маг Самарской области на 202</w:t>
      </w:r>
      <w:r w:rsidR="005854CF">
        <w:rPr>
          <w:szCs w:val="28"/>
        </w:rPr>
        <w:t>3</w:t>
      </w:r>
      <w:r>
        <w:rPr>
          <w:szCs w:val="28"/>
        </w:rPr>
        <w:t xml:space="preserve"> год и на плановый период </w:t>
      </w:r>
    </w:p>
    <w:p w:rsidR="005F0C37" w:rsidRDefault="005F0C37" w:rsidP="005F0C37">
      <w:pPr>
        <w:jc w:val="center"/>
        <w:rPr>
          <w:szCs w:val="28"/>
        </w:rPr>
      </w:pPr>
      <w:r>
        <w:rPr>
          <w:szCs w:val="28"/>
        </w:rPr>
        <w:t>20</w:t>
      </w:r>
      <w:r w:rsidR="00980FAF">
        <w:rPr>
          <w:szCs w:val="28"/>
        </w:rPr>
        <w:t>2</w:t>
      </w:r>
      <w:r w:rsidR="005854CF">
        <w:rPr>
          <w:szCs w:val="28"/>
        </w:rPr>
        <w:t>4</w:t>
      </w:r>
      <w:r w:rsidR="00FB16A0">
        <w:rPr>
          <w:szCs w:val="28"/>
        </w:rPr>
        <w:t xml:space="preserve"> и 202</w:t>
      </w:r>
      <w:r w:rsidR="005854CF">
        <w:rPr>
          <w:szCs w:val="28"/>
        </w:rPr>
        <w:t>5</w:t>
      </w:r>
      <w:r>
        <w:rPr>
          <w:szCs w:val="28"/>
        </w:rPr>
        <w:t xml:space="preserve"> годов»</w:t>
      </w:r>
    </w:p>
    <w:p w:rsidR="008F09E6" w:rsidRDefault="008F09E6" w:rsidP="00453511">
      <w:pPr>
        <w:spacing w:line="360" w:lineRule="auto"/>
        <w:jc w:val="center"/>
        <w:rPr>
          <w:szCs w:val="28"/>
        </w:rPr>
      </w:pPr>
    </w:p>
    <w:p w:rsidR="005F0C37" w:rsidRPr="00030CDE" w:rsidRDefault="005F0C37" w:rsidP="004954F6">
      <w:pPr>
        <w:pStyle w:val="1"/>
        <w:autoSpaceDE w:val="0"/>
        <w:autoSpaceDN w:val="0"/>
        <w:adjustRightInd w:val="0"/>
        <w:ind w:left="0" w:firstLine="539"/>
        <w:outlineLvl w:val="0"/>
      </w:pPr>
      <w:r>
        <w:t xml:space="preserve">Настоящий проект постановления разработан в целях </w:t>
      </w:r>
      <w:proofErr w:type="gramStart"/>
      <w:r w:rsidR="00AE5580">
        <w:t>осуществления</w:t>
      </w:r>
      <w:r w:rsidRPr="00030CDE">
        <w:t xml:space="preserve"> </w:t>
      </w:r>
      <w:r>
        <w:t>эмиссии выпуск</w:t>
      </w:r>
      <w:r w:rsidR="00280619">
        <w:t>ов</w:t>
      </w:r>
      <w:r>
        <w:t xml:space="preserve"> государственных ценных бумаг Самарской области</w:t>
      </w:r>
      <w:proofErr w:type="gramEnd"/>
      <w:r>
        <w:t xml:space="preserve"> </w:t>
      </w:r>
      <w:r w:rsidR="00AE5580">
        <w:t xml:space="preserve">                             </w:t>
      </w:r>
      <w:r w:rsidR="00980FAF">
        <w:t>в 202</w:t>
      </w:r>
      <w:r w:rsidR="005854CF">
        <w:t>3</w:t>
      </w:r>
      <w:r>
        <w:t xml:space="preserve"> </w:t>
      </w:r>
      <w:r w:rsidRPr="00030CDE">
        <w:t>году</w:t>
      </w:r>
      <w:r>
        <w:t xml:space="preserve"> и плановом периоде 20</w:t>
      </w:r>
      <w:r w:rsidR="00980FAF">
        <w:t>2</w:t>
      </w:r>
      <w:r w:rsidR="005854CF">
        <w:t>4</w:t>
      </w:r>
      <w:r w:rsidR="00FB16A0">
        <w:t xml:space="preserve"> и 202</w:t>
      </w:r>
      <w:r w:rsidR="005854CF">
        <w:t>5</w:t>
      </w:r>
      <w:r>
        <w:t xml:space="preserve"> годов</w:t>
      </w:r>
      <w:r w:rsidR="00E31B6F">
        <w:t xml:space="preserve">. </w:t>
      </w:r>
    </w:p>
    <w:p w:rsidR="00980FAF" w:rsidRDefault="003257B2" w:rsidP="004954F6">
      <w:pPr>
        <w:pStyle w:val="1"/>
        <w:autoSpaceDE w:val="0"/>
        <w:autoSpaceDN w:val="0"/>
        <w:adjustRightInd w:val="0"/>
        <w:ind w:left="0" w:firstLine="539"/>
        <w:outlineLvl w:val="0"/>
      </w:pPr>
      <w:proofErr w:type="gramStart"/>
      <w:r w:rsidRPr="00821DE5">
        <w:t>Проект постановления</w:t>
      </w:r>
      <w:r w:rsidR="0008281A">
        <w:t xml:space="preserve"> </w:t>
      </w:r>
      <w:r w:rsidR="0008281A" w:rsidRPr="00821DE5">
        <w:t>Правительства Самарской области</w:t>
      </w:r>
      <w:r w:rsidRPr="00821DE5">
        <w:t xml:space="preserve"> </w:t>
      </w:r>
      <w:r w:rsidR="00B04AAC">
        <w:t xml:space="preserve">                       </w:t>
      </w:r>
      <w:r w:rsidR="004954F6">
        <w:t>«</w:t>
      </w:r>
      <w:r w:rsidR="004954F6" w:rsidRPr="00AF708B">
        <w:t xml:space="preserve">Об установлении </w:t>
      </w:r>
      <w:r w:rsidR="004954F6">
        <w:t xml:space="preserve">предельных объемов </w:t>
      </w:r>
      <w:r w:rsidR="00980FAF">
        <w:t>размещения</w:t>
      </w:r>
      <w:r w:rsidR="004954F6">
        <w:t xml:space="preserve"> государственных ценных бу</w:t>
      </w:r>
      <w:r w:rsidR="00980FAF">
        <w:t>маг Самарской области на 202</w:t>
      </w:r>
      <w:r w:rsidR="005854CF">
        <w:t>3</w:t>
      </w:r>
      <w:r w:rsidR="004954F6">
        <w:t xml:space="preserve"> год и на плановый период 20</w:t>
      </w:r>
      <w:r w:rsidR="00FB4820">
        <w:t>2</w:t>
      </w:r>
      <w:r w:rsidR="005854CF">
        <w:t>4</w:t>
      </w:r>
      <w:r w:rsidR="00980FAF">
        <w:t xml:space="preserve"> и </w:t>
      </w:r>
      <w:r w:rsidR="004954F6">
        <w:t>20</w:t>
      </w:r>
      <w:r w:rsidR="00FB16A0">
        <w:t>2</w:t>
      </w:r>
      <w:r w:rsidR="005854CF">
        <w:t>5</w:t>
      </w:r>
      <w:r w:rsidR="004954F6">
        <w:t xml:space="preserve"> годов» </w:t>
      </w:r>
      <w:r w:rsidRPr="00821DE5">
        <w:t>разработан в</w:t>
      </w:r>
      <w:r w:rsidR="00821DE5" w:rsidRPr="00821DE5">
        <w:t xml:space="preserve"> соответствии с требованиями статьи </w:t>
      </w:r>
      <w:r w:rsidR="00631E92" w:rsidRPr="00631E92">
        <w:t xml:space="preserve">                        </w:t>
      </w:r>
      <w:r w:rsidR="00821DE5" w:rsidRPr="00821DE5">
        <w:t xml:space="preserve">114 Бюджетного кодекса Российской Федерации, </w:t>
      </w:r>
      <w:r w:rsidR="005064C1">
        <w:t>согласно</w:t>
      </w:r>
      <w:r w:rsidR="00821DE5" w:rsidRPr="00821DE5">
        <w:t xml:space="preserve"> которой предельные объемы </w:t>
      </w:r>
      <w:r w:rsidR="00980FAF">
        <w:t>размещения</w:t>
      </w:r>
      <w:r w:rsidR="00821DE5" w:rsidRPr="00821DE5">
        <w:t xml:space="preserve"> государственных ценных бумаг субъекта Российской Федерации по номинальной стоимости </w:t>
      </w:r>
      <w:r w:rsidR="00980FAF" w:rsidRPr="00980FAF">
        <w:t>на очередной финансовый год и каждый год планового периода</w:t>
      </w:r>
      <w:proofErr w:type="gramEnd"/>
      <w:r w:rsidR="00980FAF" w:rsidRPr="00980FAF">
        <w:t xml:space="preserve"> по номинальной стоимости устанавливаются высшим исполнительным органом государственной власти</w:t>
      </w:r>
      <w:r w:rsidR="00980FAF">
        <w:t xml:space="preserve"> субъекта Российской Федерации </w:t>
      </w:r>
      <w:r w:rsidR="00980FAF" w:rsidRPr="00980FAF">
        <w:t>в соответствии с верхними пределами государственного внутреннего и внешнего долга</w:t>
      </w:r>
      <w:r w:rsidR="00980FAF">
        <w:t xml:space="preserve"> субъекта Российской Федерации</w:t>
      </w:r>
      <w:r w:rsidR="00980FAF" w:rsidRPr="00980FAF">
        <w:t>, у</w:t>
      </w:r>
      <w:r w:rsidR="00980FAF">
        <w:t>становленными законом</w:t>
      </w:r>
      <w:r w:rsidR="00980FAF" w:rsidRPr="00980FAF">
        <w:t xml:space="preserve"> о бюджете</w:t>
      </w:r>
      <w:r w:rsidR="00980FAF">
        <w:t>.</w:t>
      </w:r>
    </w:p>
    <w:p w:rsidR="00911F75" w:rsidRDefault="00E31B6F" w:rsidP="009D1FC6">
      <w:pPr>
        <w:pStyle w:val="1"/>
        <w:autoSpaceDE w:val="0"/>
        <w:autoSpaceDN w:val="0"/>
        <w:adjustRightInd w:val="0"/>
        <w:ind w:left="0" w:firstLine="539"/>
        <w:outlineLvl w:val="0"/>
      </w:pPr>
      <w:proofErr w:type="gramStart"/>
      <w:r>
        <w:t xml:space="preserve">В </w:t>
      </w:r>
      <w:r w:rsidR="00280619">
        <w:t>Программ</w:t>
      </w:r>
      <w:r>
        <w:t>ах</w:t>
      </w:r>
      <w:r w:rsidR="00280619">
        <w:t xml:space="preserve"> государственных внутренних заимствований Самарской области </w:t>
      </w:r>
      <w:r w:rsidR="00980FAF">
        <w:t>на 202</w:t>
      </w:r>
      <w:r w:rsidR="005854CF">
        <w:t>3</w:t>
      </w:r>
      <w:r w:rsidR="00FB16A0">
        <w:t>-202</w:t>
      </w:r>
      <w:r w:rsidR="005854CF">
        <w:t>5</w:t>
      </w:r>
      <w:r>
        <w:t xml:space="preserve"> годы </w:t>
      </w:r>
      <w:r w:rsidR="00280619">
        <w:t>(</w:t>
      </w:r>
      <w:r w:rsidR="00325BE3">
        <w:t>п</w:t>
      </w:r>
      <w:r w:rsidR="00280619">
        <w:t xml:space="preserve">риложение </w:t>
      </w:r>
      <w:r w:rsidR="005837D8" w:rsidRPr="00980FAF">
        <w:t>1</w:t>
      </w:r>
      <w:r w:rsidR="005854CF">
        <w:t>5</w:t>
      </w:r>
      <w:r w:rsidR="00280619">
        <w:t xml:space="preserve"> </w:t>
      </w:r>
      <w:r w:rsidR="00FE522A">
        <w:t xml:space="preserve">к </w:t>
      </w:r>
      <w:r w:rsidR="00280619">
        <w:t>Закон</w:t>
      </w:r>
      <w:r w:rsidR="00FE522A">
        <w:t>у</w:t>
      </w:r>
      <w:r w:rsidR="00280619">
        <w:t xml:space="preserve"> Самарской области</w:t>
      </w:r>
      <w:r w:rsidR="00980FAF">
        <w:t xml:space="preserve"> «Об областном бюджете на 202</w:t>
      </w:r>
      <w:r w:rsidR="005854CF">
        <w:t>3</w:t>
      </w:r>
      <w:r>
        <w:t xml:space="preserve"> год и на плановый период 20</w:t>
      </w:r>
      <w:r w:rsidR="00980FAF">
        <w:t>2</w:t>
      </w:r>
      <w:r w:rsidR="005854CF">
        <w:t>4</w:t>
      </w:r>
      <w:r w:rsidR="00FB16A0">
        <w:t xml:space="preserve"> и 202</w:t>
      </w:r>
      <w:r w:rsidR="005854CF">
        <w:t>5</w:t>
      </w:r>
      <w:r>
        <w:t xml:space="preserve"> годов»</w:t>
      </w:r>
      <w:r w:rsidR="00280619">
        <w:t xml:space="preserve">) </w:t>
      </w:r>
      <w:r w:rsidR="00911F75">
        <w:t>предусмотрено п</w:t>
      </w:r>
      <w:r w:rsidR="00280619" w:rsidRPr="00B41534">
        <w:t xml:space="preserve">ривлечение заимствований Самарской области в форме </w:t>
      </w:r>
      <w:r w:rsidR="009D1FC6">
        <w:t>размещения</w:t>
      </w:r>
      <w:r w:rsidR="00280619" w:rsidRPr="00B41534">
        <w:t xml:space="preserve"> </w:t>
      </w:r>
      <w:r w:rsidR="00911F75">
        <w:t>государственных ценных бумаг Самарской области</w:t>
      </w:r>
      <w:r w:rsidR="00280619" w:rsidRPr="00B41534">
        <w:t xml:space="preserve"> в </w:t>
      </w:r>
      <w:r w:rsidR="00980FAF">
        <w:t>202</w:t>
      </w:r>
      <w:r w:rsidR="005854CF">
        <w:t xml:space="preserve">3 </w:t>
      </w:r>
      <w:r>
        <w:t>году</w:t>
      </w:r>
      <w:r w:rsidR="00AE5580">
        <w:t xml:space="preserve"> </w:t>
      </w:r>
      <w:r>
        <w:t xml:space="preserve">в объеме </w:t>
      </w:r>
      <w:r w:rsidR="005854CF">
        <w:t>1</w:t>
      </w:r>
      <w:r w:rsidR="00980FAF">
        <w:t>5</w:t>
      </w:r>
      <w:r w:rsidR="00FB4820">
        <w:t> </w:t>
      </w:r>
      <w:r w:rsidR="007940F6">
        <w:t>0</w:t>
      </w:r>
      <w:r w:rsidR="00280619">
        <w:t>00</w:t>
      </w:r>
      <w:r w:rsidR="00FB4820">
        <w:t> </w:t>
      </w:r>
      <w:r>
        <w:t>000</w:t>
      </w:r>
      <w:r w:rsidR="00FB4820">
        <w:t xml:space="preserve"> </w:t>
      </w:r>
      <w:r>
        <w:t>тыс</w:t>
      </w:r>
      <w:r w:rsidR="00280619" w:rsidRPr="00B41534">
        <w:t>.</w:t>
      </w:r>
      <w:r w:rsidR="00FB4820">
        <w:t xml:space="preserve"> </w:t>
      </w:r>
      <w:r w:rsidR="00280619" w:rsidRPr="00B41534">
        <w:t>рублей</w:t>
      </w:r>
      <w:r>
        <w:t xml:space="preserve">, </w:t>
      </w:r>
      <w:r w:rsidR="005854CF">
        <w:br/>
      </w:r>
      <w:r>
        <w:t>в 20</w:t>
      </w:r>
      <w:r w:rsidR="00FB4820">
        <w:t>2</w:t>
      </w:r>
      <w:r w:rsidR="005854CF">
        <w:t>4</w:t>
      </w:r>
      <w:r>
        <w:t xml:space="preserve"> году –</w:t>
      </w:r>
      <w:r w:rsidR="00FB16A0">
        <w:t xml:space="preserve"> </w:t>
      </w:r>
      <w:r w:rsidR="005854CF">
        <w:t xml:space="preserve">20 </w:t>
      </w:r>
      <w:r w:rsidR="005837D8">
        <w:t>0</w:t>
      </w:r>
      <w:r>
        <w:t>00 000 тыс</w:t>
      </w:r>
      <w:proofErr w:type="gramEnd"/>
      <w:r>
        <w:t>.</w:t>
      </w:r>
      <w:r w:rsidR="00FE522A">
        <w:t xml:space="preserve"> </w:t>
      </w:r>
      <w:r>
        <w:t>рублей,</w:t>
      </w:r>
      <w:r w:rsidR="00AE5580">
        <w:t xml:space="preserve"> </w:t>
      </w:r>
      <w:r>
        <w:t>в</w:t>
      </w:r>
      <w:r w:rsidR="00AE5580">
        <w:t xml:space="preserve"> </w:t>
      </w:r>
      <w:r>
        <w:t>20</w:t>
      </w:r>
      <w:r w:rsidR="00FB16A0">
        <w:t>2</w:t>
      </w:r>
      <w:r w:rsidR="005854CF">
        <w:t xml:space="preserve">5 </w:t>
      </w:r>
      <w:r>
        <w:t xml:space="preserve">году – </w:t>
      </w:r>
      <w:r w:rsidR="005854CF">
        <w:t>12</w:t>
      </w:r>
      <w:r>
        <w:t> </w:t>
      </w:r>
      <w:r w:rsidR="007940F6">
        <w:t>00</w:t>
      </w:r>
      <w:r>
        <w:t>0 000 тыс. рублей</w:t>
      </w:r>
      <w:r w:rsidR="00FE522A">
        <w:t xml:space="preserve">. </w:t>
      </w:r>
      <w:r w:rsidR="00911F75">
        <w:t>С</w:t>
      </w:r>
      <w:r w:rsidR="00280619">
        <w:t>редства от размещения облигационн</w:t>
      </w:r>
      <w:r w:rsidR="00911F75">
        <w:t>ых</w:t>
      </w:r>
      <w:r w:rsidR="00280619">
        <w:t xml:space="preserve"> займ</w:t>
      </w:r>
      <w:r w:rsidR="00911F75">
        <w:t>ов</w:t>
      </w:r>
      <w:r w:rsidR="00280619">
        <w:t xml:space="preserve"> Самарской области будут направлены на погашение</w:t>
      </w:r>
      <w:r w:rsidR="00280619" w:rsidRPr="00A73F03">
        <w:t xml:space="preserve"> долговых обязательств Самарской области.</w:t>
      </w:r>
    </w:p>
    <w:p w:rsidR="00FE522A" w:rsidRDefault="00FE522A" w:rsidP="00FE522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</w:t>
      </w:r>
      <w:r w:rsidRPr="00E93C72">
        <w:t xml:space="preserve">о результатам проведения антикоррупционной экспертизы разработанного </w:t>
      </w:r>
      <w:r>
        <w:t>п</w:t>
      </w:r>
      <w:r w:rsidRPr="00E93C72">
        <w:t>роекта</w:t>
      </w:r>
      <w:r>
        <w:t xml:space="preserve"> постановления</w:t>
      </w:r>
      <w:r w:rsidRPr="00E93C72"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</w:t>
      </w:r>
      <w:r w:rsidR="00786308">
        <w:t xml:space="preserve">оссийской </w:t>
      </w:r>
      <w:r w:rsidRPr="00E93C72">
        <w:t>Ф</w:t>
      </w:r>
      <w:r w:rsidR="00786308">
        <w:t xml:space="preserve">едерации </w:t>
      </w:r>
      <w:r w:rsidRPr="00E93C72">
        <w:t>от 26.02.2010 №</w:t>
      </w:r>
      <w:r>
        <w:t xml:space="preserve"> </w:t>
      </w:r>
      <w:r w:rsidRPr="00E93C72">
        <w:t>96</w:t>
      </w:r>
      <w:r>
        <w:t xml:space="preserve"> </w:t>
      </w:r>
      <w:r w:rsidR="00087D99">
        <w:br/>
      </w:r>
      <w:bookmarkStart w:id="0" w:name="_GoBack"/>
      <w:bookmarkEnd w:id="0"/>
      <w:r>
        <w:t>«</w:t>
      </w:r>
      <w:r>
        <w:rPr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Pr="00E93C72">
        <w:t xml:space="preserve">, </w:t>
      </w:r>
      <w:proofErr w:type="spellStart"/>
      <w:r w:rsidRPr="00E93C72">
        <w:t>коррупциогенных</w:t>
      </w:r>
      <w:proofErr w:type="spellEnd"/>
      <w:r w:rsidRPr="00E93C72">
        <w:t xml:space="preserve"> факторов не выявлено.</w:t>
      </w:r>
      <w:r>
        <w:t xml:space="preserve"> </w:t>
      </w:r>
    </w:p>
    <w:p w:rsidR="00FB4820" w:rsidRDefault="00FB4820" w:rsidP="00FE522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B4820" w:rsidRDefault="00FB4820" w:rsidP="00FE522A">
      <w:pPr>
        <w:autoSpaceDE w:val="0"/>
        <w:autoSpaceDN w:val="0"/>
        <w:adjustRightInd w:val="0"/>
        <w:spacing w:line="360" w:lineRule="auto"/>
        <w:ind w:firstLine="709"/>
        <w:jc w:val="both"/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219"/>
        <w:gridCol w:w="4820"/>
      </w:tblGrid>
      <w:tr w:rsidR="00FB4820" w:rsidRPr="00FB4820" w:rsidTr="006F787C">
        <w:tc>
          <w:tcPr>
            <w:tcW w:w="4219" w:type="dxa"/>
          </w:tcPr>
          <w:p w:rsidR="00980FAF" w:rsidRDefault="00FB4820" w:rsidP="00FB4820">
            <w:pPr>
              <w:jc w:val="center"/>
              <w:rPr>
                <w:szCs w:val="28"/>
              </w:rPr>
            </w:pPr>
            <w:r w:rsidRPr="00FB4820">
              <w:rPr>
                <w:szCs w:val="28"/>
              </w:rPr>
              <w:t xml:space="preserve">Министр </w:t>
            </w:r>
          </w:p>
          <w:p w:rsidR="00FB4820" w:rsidRPr="00FB4820" w:rsidRDefault="00FB4820" w:rsidP="00FB4820">
            <w:pPr>
              <w:jc w:val="center"/>
              <w:rPr>
                <w:szCs w:val="28"/>
              </w:rPr>
            </w:pPr>
            <w:r w:rsidRPr="00FB4820">
              <w:rPr>
                <w:szCs w:val="28"/>
              </w:rPr>
              <w:t>управления финансами</w:t>
            </w:r>
          </w:p>
          <w:p w:rsidR="00FB4820" w:rsidRPr="00FB4820" w:rsidRDefault="00FB4820" w:rsidP="00FB4820">
            <w:pPr>
              <w:jc w:val="center"/>
              <w:rPr>
                <w:sz w:val="16"/>
                <w:szCs w:val="16"/>
              </w:rPr>
            </w:pPr>
            <w:r w:rsidRPr="00FB4820">
              <w:rPr>
                <w:szCs w:val="28"/>
              </w:rPr>
              <w:t>Самарской области</w:t>
            </w:r>
          </w:p>
        </w:tc>
        <w:tc>
          <w:tcPr>
            <w:tcW w:w="4820" w:type="dxa"/>
          </w:tcPr>
          <w:p w:rsidR="00FB4820" w:rsidRPr="00FB4820" w:rsidRDefault="00FB4820" w:rsidP="00FB4820">
            <w:pPr>
              <w:jc w:val="right"/>
              <w:rPr>
                <w:szCs w:val="28"/>
              </w:rPr>
            </w:pPr>
          </w:p>
          <w:p w:rsidR="00980FAF" w:rsidRPr="00980FAF" w:rsidRDefault="00980FAF" w:rsidP="00980FAF">
            <w:pPr>
              <w:tabs>
                <w:tab w:val="left" w:pos="3000"/>
                <w:tab w:val="right" w:pos="4712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ab/>
            </w:r>
            <w:r w:rsidRPr="00980FAF">
              <w:rPr>
                <w:szCs w:val="28"/>
              </w:rPr>
              <w:tab/>
            </w:r>
            <w:r w:rsidR="006F787C" w:rsidRPr="00980FAF">
              <w:rPr>
                <w:szCs w:val="28"/>
              </w:rPr>
              <w:t xml:space="preserve"> </w:t>
            </w:r>
          </w:p>
          <w:p w:rsidR="00FB4820" w:rsidRPr="00980FAF" w:rsidRDefault="00FB4820" w:rsidP="00980FAF">
            <w:pPr>
              <w:ind w:right="-108"/>
              <w:jc w:val="right"/>
              <w:rPr>
                <w:szCs w:val="28"/>
              </w:rPr>
            </w:pPr>
            <w:proofErr w:type="spellStart"/>
            <w:r w:rsidRPr="00FB4820">
              <w:rPr>
                <w:szCs w:val="28"/>
              </w:rPr>
              <w:t>А.В.Прямилов</w:t>
            </w:r>
            <w:proofErr w:type="spellEnd"/>
          </w:p>
        </w:tc>
      </w:tr>
    </w:tbl>
    <w:p w:rsidR="00FE522A" w:rsidRDefault="00FE522A" w:rsidP="00FE522A">
      <w:pPr>
        <w:spacing w:line="336" w:lineRule="auto"/>
        <w:ind w:firstLine="709"/>
        <w:jc w:val="both"/>
        <w:rPr>
          <w:szCs w:val="28"/>
        </w:rPr>
      </w:pPr>
    </w:p>
    <w:p w:rsidR="00821DE5" w:rsidRDefault="00821DE5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B04AAC" w:rsidRDefault="00B04AAC" w:rsidP="00FE522A">
      <w:pPr>
        <w:spacing w:line="360" w:lineRule="auto"/>
        <w:ind w:firstLine="709"/>
        <w:jc w:val="both"/>
      </w:pPr>
    </w:p>
    <w:p w:rsidR="00B04AAC" w:rsidRDefault="00B04AAC" w:rsidP="00FE522A">
      <w:pPr>
        <w:spacing w:line="360" w:lineRule="auto"/>
        <w:ind w:firstLine="709"/>
        <w:jc w:val="both"/>
      </w:pPr>
    </w:p>
    <w:p w:rsidR="00AE5580" w:rsidRDefault="00AE5580" w:rsidP="00FE522A">
      <w:pPr>
        <w:spacing w:line="360" w:lineRule="auto"/>
        <w:ind w:firstLine="709"/>
        <w:jc w:val="both"/>
      </w:pPr>
    </w:p>
    <w:p w:rsidR="00B04AAC" w:rsidRDefault="00B04AAC" w:rsidP="00FE522A">
      <w:pPr>
        <w:spacing w:line="360" w:lineRule="auto"/>
        <w:ind w:firstLine="709"/>
        <w:jc w:val="both"/>
      </w:pPr>
    </w:p>
    <w:p w:rsidR="00FE522A" w:rsidRDefault="00FE522A" w:rsidP="00FE522A">
      <w:pPr>
        <w:spacing w:line="360" w:lineRule="auto"/>
        <w:ind w:firstLine="709"/>
        <w:jc w:val="both"/>
      </w:pPr>
    </w:p>
    <w:p w:rsidR="007940F6" w:rsidRDefault="007940F6" w:rsidP="00FE522A">
      <w:pPr>
        <w:rPr>
          <w:szCs w:val="28"/>
        </w:rPr>
      </w:pPr>
    </w:p>
    <w:p w:rsidR="00FE522A" w:rsidRDefault="005854CF" w:rsidP="00FE522A">
      <w:pPr>
        <w:rPr>
          <w:szCs w:val="28"/>
        </w:rPr>
      </w:pPr>
      <w:r>
        <w:rPr>
          <w:szCs w:val="28"/>
        </w:rPr>
        <w:lastRenderedPageBreak/>
        <w:t>Жуков 2144179</w:t>
      </w:r>
    </w:p>
    <w:sectPr w:rsidR="00FE522A" w:rsidSect="00AE5580">
      <w:headerReference w:type="even" r:id="rId8"/>
      <w:headerReference w:type="default" r:id="rId9"/>
      <w:pgSz w:w="11906" w:h="16838" w:code="9"/>
      <w:pgMar w:top="1134" w:right="1247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44" w:rsidRDefault="00BE2344">
      <w:r>
        <w:separator/>
      </w:r>
    </w:p>
  </w:endnote>
  <w:endnote w:type="continuationSeparator" w:id="0">
    <w:p w:rsidR="00BE2344" w:rsidRDefault="00BE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44" w:rsidRDefault="00BE2344">
      <w:r>
        <w:separator/>
      </w:r>
    </w:p>
  </w:footnote>
  <w:footnote w:type="continuationSeparator" w:id="0">
    <w:p w:rsidR="00BE2344" w:rsidRDefault="00BE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7C" w:rsidRDefault="006F787C" w:rsidP="00224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87C" w:rsidRDefault="006F7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7C" w:rsidRDefault="006F787C" w:rsidP="00224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7D99">
      <w:rPr>
        <w:rStyle w:val="a4"/>
        <w:noProof/>
      </w:rPr>
      <w:t>3</w:t>
    </w:r>
    <w:r>
      <w:rPr>
        <w:rStyle w:val="a4"/>
      </w:rPr>
      <w:fldChar w:fldCharType="end"/>
    </w:r>
  </w:p>
  <w:p w:rsidR="006F787C" w:rsidRDefault="006F7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2A81"/>
    <w:multiLevelType w:val="multilevel"/>
    <w:tmpl w:val="16E6BC6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E"/>
    <w:rsid w:val="00032355"/>
    <w:rsid w:val="00060744"/>
    <w:rsid w:val="00063AE7"/>
    <w:rsid w:val="00074F64"/>
    <w:rsid w:val="0008281A"/>
    <w:rsid w:val="00087D99"/>
    <w:rsid w:val="000B4ED1"/>
    <w:rsid w:val="000F01B6"/>
    <w:rsid w:val="000F7119"/>
    <w:rsid w:val="00102655"/>
    <w:rsid w:val="001027AE"/>
    <w:rsid w:val="00114215"/>
    <w:rsid w:val="00125F5E"/>
    <w:rsid w:val="0013672F"/>
    <w:rsid w:val="00136B6D"/>
    <w:rsid w:val="00166D04"/>
    <w:rsid w:val="00172222"/>
    <w:rsid w:val="001802F1"/>
    <w:rsid w:val="001D12A7"/>
    <w:rsid w:val="0021017A"/>
    <w:rsid w:val="00221759"/>
    <w:rsid w:val="00224179"/>
    <w:rsid w:val="00227C2F"/>
    <w:rsid w:val="002447CA"/>
    <w:rsid w:val="002616C6"/>
    <w:rsid w:val="00280619"/>
    <w:rsid w:val="002842ED"/>
    <w:rsid w:val="002A2BE4"/>
    <w:rsid w:val="002A7691"/>
    <w:rsid w:val="002B6A70"/>
    <w:rsid w:val="002D1953"/>
    <w:rsid w:val="002F64C1"/>
    <w:rsid w:val="002F7802"/>
    <w:rsid w:val="003123F5"/>
    <w:rsid w:val="003257B2"/>
    <w:rsid w:val="00325BE3"/>
    <w:rsid w:val="0035711E"/>
    <w:rsid w:val="00371EA1"/>
    <w:rsid w:val="003D5811"/>
    <w:rsid w:val="003D7B0B"/>
    <w:rsid w:val="003E185E"/>
    <w:rsid w:val="003F21B1"/>
    <w:rsid w:val="00400394"/>
    <w:rsid w:val="00405FDF"/>
    <w:rsid w:val="00427EF3"/>
    <w:rsid w:val="004528C6"/>
    <w:rsid w:val="00453511"/>
    <w:rsid w:val="004954F6"/>
    <w:rsid w:val="004D1D02"/>
    <w:rsid w:val="004D59CE"/>
    <w:rsid w:val="004E10F0"/>
    <w:rsid w:val="004E204B"/>
    <w:rsid w:val="005064C1"/>
    <w:rsid w:val="005136D5"/>
    <w:rsid w:val="00520C01"/>
    <w:rsid w:val="005549F0"/>
    <w:rsid w:val="00580C92"/>
    <w:rsid w:val="005837D8"/>
    <w:rsid w:val="005854CF"/>
    <w:rsid w:val="005C02C8"/>
    <w:rsid w:val="005C4424"/>
    <w:rsid w:val="005C48EC"/>
    <w:rsid w:val="005F0C37"/>
    <w:rsid w:val="005F40F0"/>
    <w:rsid w:val="0061060E"/>
    <w:rsid w:val="00612533"/>
    <w:rsid w:val="00631E92"/>
    <w:rsid w:val="00633B89"/>
    <w:rsid w:val="006533C4"/>
    <w:rsid w:val="00673825"/>
    <w:rsid w:val="0069415F"/>
    <w:rsid w:val="006A2CC4"/>
    <w:rsid w:val="006E2811"/>
    <w:rsid w:val="006E7596"/>
    <w:rsid w:val="006E7D24"/>
    <w:rsid w:val="006F787C"/>
    <w:rsid w:val="0070744E"/>
    <w:rsid w:val="00710B8C"/>
    <w:rsid w:val="00720889"/>
    <w:rsid w:val="007243C3"/>
    <w:rsid w:val="007326F9"/>
    <w:rsid w:val="0076133B"/>
    <w:rsid w:val="00770D1D"/>
    <w:rsid w:val="00771938"/>
    <w:rsid w:val="00775978"/>
    <w:rsid w:val="00786308"/>
    <w:rsid w:val="0079176C"/>
    <w:rsid w:val="007940F6"/>
    <w:rsid w:val="007F0676"/>
    <w:rsid w:val="007F55D5"/>
    <w:rsid w:val="00821DE5"/>
    <w:rsid w:val="0082203F"/>
    <w:rsid w:val="00884446"/>
    <w:rsid w:val="0089327D"/>
    <w:rsid w:val="008C3182"/>
    <w:rsid w:val="008D1BEB"/>
    <w:rsid w:val="008D2CA8"/>
    <w:rsid w:val="008E75DB"/>
    <w:rsid w:val="008F09E6"/>
    <w:rsid w:val="00904A73"/>
    <w:rsid w:val="00911F75"/>
    <w:rsid w:val="009139C7"/>
    <w:rsid w:val="00920E4D"/>
    <w:rsid w:val="00940EC0"/>
    <w:rsid w:val="00971484"/>
    <w:rsid w:val="00975087"/>
    <w:rsid w:val="00980FAF"/>
    <w:rsid w:val="009D1FC6"/>
    <w:rsid w:val="009F2477"/>
    <w:rsid w:val="00A430FE"/>
    <w:rsid w:val="00AA1A76"/>
    <w:rsid w:val="00AE5580"/>
    <w:rsid w:val="00B04AAC"/>
    <w:rsid w:val="00B14709"/>
    <w:rsid w:val="00B63F9C"/>
    <w:rsid w:val="00B7681E"/>
    <w:rsid w:val="00BB0D78"/>
    <w:rsid w:val="00BC1C90"/>
    <w:rsid w:val="00BE2344"/>
    <w:rsid w:val="00BE4C60"/>
    <w:rsid w:val="00BF7A7D"/>
    <w:rsid w:val="00C47676"/>
    <w:rsid w:val="00C62F57"/>
    <w:rsid w:val="00C63D18"/>
    <w:rsid w:val="00CC7651"/>
    <w:rsid w:val="00CE06FF"/>
    <w:rsid w:val="00D0097D"/>
    <w:rsid w:val="00DA129A"/>
    <w:rsid w:val="00DC49D6"/>
    <w:rsid w:val="00DE51FC"/>
    <w:rsid w:val="00E10033"/>
    <w:rsid w:val="00E10D90"/>
    <w:rsid w:val="00E30E9F"/>
    <w:rsid w:val="00E31B6F"/>
    <w:rsid w:val="00E46401"/>
    <w:rsid w:val="00E74F41"/>
    <w:rsid w:val="00E9694F"/>
    <w:rsid w:val="00EE2257"/>
    <w:rsid w:val="00EF4409"/>
    <w:rsid w:val="00F32FD2"/>
    <w:rsid w:val="00F64151"/>
    <w:rsid w:val="00F66433"/>
    <w:rsid w:val="00F83CBB"/>
    <w:rsid w:val="00F84E5A"/>
    <w:rsid w:val="00FA1A93"/>
    <w:rsid w:val="00FB16A0"/>
    <w:rsid w:val="00FB4820"/>
    <w:rsid w:val="00FC0CDC"/>
    <w:rsid w:val="00FD1AB0"/>
    <w:rsid w:val="00FD6D50"/>
    <w:rsid w:val="00FE522A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A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41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4179"/>
  </w:style>
  <w:style w:type="paragraph" w:customStyle="1" w:styleId="ConsNormal">
    <w:name w:val="ConsNormal"/>
    <w:rsid w:val="00166D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139C7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D19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F09E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uiPriority w:val="99"/>
    <w:unhideWhenUsed/>
    <w:rsid w:val="00821DE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21DE5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280619"/>
    <w:pPr>
      <w:spacing w:line="360" w:lineRule="auto"/>
      <w:ind w:left="720" w:firstLine="851"/>
      <w:contextualSpacing/>
      <w:jc w:val="both"/>
    </w:pPr>
    <w:rPr>
      <w:szCs w:val="28"/>
      <w:lang w:eastAsia="en-US"/>
    </w:rPr>
  </w:style>
  <w:style w:type="paragraph" w:customStyle="1" w:styleId="ConsPlusNormal">
    <w:name w:val="ConsPlusNormal"/>
    <w:rsid w:val="002B6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B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A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41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4179"/>
  </w:style>
  <w:style w:type="paragraph" w:customStyle="1" w:styleId="ConsNormal">
    <w:name w:val="ConsNormal"/>
    <w:rsid w:val="00166D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139C7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D19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F09E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uiPriority w:val="99"/>
    <w:unhideWhenUsed/>
    <w:rsid w:val="00821DE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21DE5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280619"/>
    <w:pPr>
      <w:spacing w:line="360" w:lineRule="auto"/>
      <w:ind w:left="720" w:firstLine="851"/>
      <w:contextualSpacing/>
      <w:jc w:val="both"/>
    </w:pPr>
    <w:rPr>
      <w:szCs w:val="28"/>
      <w:lang w:eastAsia="en-US"/>
    </w:rPr>
  </w:style>
  <w:style w:type="paragraph" w:customStyle="1" w:styleId="ConsPlusNormal">
    <w:name w:val="ConsPlusNormal"/>
    <w:rsid w:val="002B6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B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ДУФАСО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Рязанцев</dc:creator>
  <cp:lastModifiedBy>Ладыженко</cp:lastModifiedBy>
  <cp:revision>3</cp:revision>
  <cp:lastPrinted>2019-02-15T05:29:00Z</cp:lastPrinted>
  <dcterms:created xsi:type="dcterms:W3CDTF">2023-04-12T06:07:00Z</dcterms:created>
  <dcterms:modified xsi:type="dcterms:W3CDTF">2023-04-12T06:21:00Z</dcterms:modified>
</cp:coreProperties>
</file>